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BE628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etc)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r>
        <w:rPr>
          <w:i/>
        </w:rPr>
        <w:t>Macrocystis pyrifera,</w:t>
      </w:r>
      <w:r>
        <w:t xml:space="preserve"> we counted stipes greater than 1.0 m in height from the base of the holdfast. For </w:t>
      </w:r>
      <w:r>
        <w:rPr>
          <w:i/>
        </w:rPr>
        <w:t>Nereocystis luetkeana</w:t>
      </w:r>
      <w:r>
        <w:t xml:space="preserve"> and</w:t>
      </w:r>
      <w:r>
        <w:rPr>
          <w:i/>
        </w:rPr>
        <w:t xml:space="preserve"> Pterygophora californica</w:t>
      </w:r>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eelgrass/surfgrass,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439B6">
        <w:trPr>
          <w:trHeight w:val="20"/>
        </w:trPr>
        <w:tc>
          <w:tcPr>
            <w:tcW w:w="1005" w:type="dxa"/>
            <w:tcBorders>
              <w:top w:val="single" w:sz="8" w:space="0" w:color="000000"/>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Table S2. Macroalgae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Pterygophora californica</w:t>
            </w:r>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r w:rsidRPr="00A03DC6">
              <w:rPr>
                <w:i/>
              </w:rPr>
              <w:t>Ptery</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Nereocystis luetkeana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r w:rsidRPr="00A03DC6">
              <w:rPr>
                <w:i/>
              </w:rPr>
              <w:t>Nereo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Macrocystis pyrifera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Laminaria setchellii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Saccharina dentigera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Pleurophycus gardneri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 xml:space="preserve">Desmarestia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Costaria costata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r w:rsidRPr="00436810">
              <w:rPr>
                <w:i/>
              </w:rPr>
              <w:t>Saccharina latissima</w:t>
            </w:r>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Alaria marginata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Cymathere triplicata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r>
              <w:rPr>
                <w:i/>
              </w:rPr>
              <w:t>Agarum fimbriatum</w:t>
            </w:r>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 xml:space="preserve">Table </w:t>
      </w:r>
      <w:r w:rsidR="00B14AC6">
        <w:t>S</w:t>
      </w:r>
      <w:r w:rsidR="00277D38">
        <w:t>3</w:t>
      </w:r>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r>
        <w:rPr>
          <w:i/>
        </w:rPr>
        <w:t>Pisaster</w:t>
      </w:r>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Balanus nubilus</w:t>
            </w:r>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purpuratus</w:t>
            </w:r>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Nucella lamellosa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Mesocentrotus franciscanus</w:t>
            </w:r>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Cucumaria miniata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r>
              <w:rPr>
                <w:i/>
              </w:rPr>
              <w:t xml:space="preserve">Henricia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Styela montereyensis</w:t>
            </w:r>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droebachiensis</w:t>
            </w:r>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Dermasterias imbricata</w:t>
            </w:r>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Ceratostoma foliatum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Crassadoma gigantea</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Diodora aspera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Leptasterias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Urticina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ochraceus</w:t>
            </w:r>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r w:rsidRPr="00AE532B">
              <w:rPr>
                <w:i/>
              </w:rP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Eupentacta quinquesemita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xanthogrammica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Peltodoris nobilis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Patiria miniata</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Evasterias troschelii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Doris odhneri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Scyra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Orthasterias koehleri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Cryptochiton stelleri</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Dirona albolineata</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lastRenderedPageBreak/>
              <w:t>Acmaea mitra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Lirabuccinum dirum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r>
              <w:t>sea_star_YOY</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Epiactis prolifera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Pagurus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r>
              <w:t>hermit_crabs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Triopha catalinae</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Craniella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Janolus fuscus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Acanthodoris hudsoni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Cancer oregonensis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Parastichopus californicus</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producta</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Mytilus californianus</w:t>
            </w:r>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gracilis</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crassicornis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Pododesmus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Solaster stimpsoni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Cryptolithodes sitchensis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lofotensis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Mediaster aequalis</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piscivora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Fusitriton oregonensis</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brevispinus</w:t>
            </w:r>
          </w:p>
        </w:tc>
        <w:tc>
          <w:tcPr>
            <w:tcW w:w="2235" w:type="dxa"/>
            <w:tcMar>
              <w:top w:w="58" w:type="dxa"/>
              <w:left w:w="100" w:type="dxa"/>
              <w:bottom w:w="58" w:type="dxa"/>
              <w:right w:w="100" w:type="dxa"/>
            </w:tcMar>
          </w:tcPr>
          <w:p w:rsidR="0038698C" w:rsidRDefault="0038698C" w:rsidP="005A68BC">
            <w:pPr>
              <w:spacing w:line="240" w:lineRule="auto"/>
              <w:ind w:hanging="10"/>
            </w:pPr>
            <w: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Mimulus foliatus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misc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Metridium giganteum</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Lopholithodes mandtii</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elegantissima</w:t>
            </w:r>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w:t>
      </w:r>
      <w:r w:rsidR="00B14AC6">
        <w:t>S</w:t>
      </w:r>
      <w:r w:rsidR="00277D38">
        <w:t>4</w:t>
      </w:r>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melanops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decagrammus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Embiotoca lateralis</w:t>
            </w:r>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Aulorhynchus flavidus</w:t>
            </w:r>
          </w:p>
        </w:tc>
        <w:tc>
          <w:tcPr>
            <w:tcW w:w="0" w:type="auto"/>
            <w:tcMar>
              <w:top w:w="58" w:type="dxa"/>
              <w:left w:w="100" w:type="dxa"/>
              <w:bottom w:w="58" w:type="dxa"/>
              <w:right w:w="100" w:type="dxa"/>
            </w:tcMar>
          </w:tcPr>
          <w:p w:rsidR="0038698C" w:rsidRDefault="0038698C" w:rsidP="00EC111B">
            <w:pPr>
              <w:spacing w:line="240" w:lineRule="auto"/>
              <w:ind w:firstLine="0"/>
            </w:pPr>
            <w:r>
              <w:t>tubesnout</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Clupeidae</w:t>
            </w:r>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Ophiodon elongatus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Rhinogobiops nicholsii</w:t>
            </w:r>
          </w:p>
        </w:tc>
        <w:tc>
          <w:tcPr>
            <w:tcW w:w="0" w:type="auto"/>
            <w:tcMar>
              <w:top w:w="58" w:type="dxa"/>
              <w:left w:w="100" w:type="dxa"/>
              <w:bottom w:w="58" w:type="dxa"/>
              <w:right w:w="100" w:type="dxa"/>
            </w:tcMar>
          </w:tcPr>
          <w:p w:rsidR="0038698C" w:rsidRDefault="0038698C" w:rsidP="00EC111B">
            <w:pPr>
              <w:spacing w:line="240" w:lineRule="auto"/>
              <w:ind w:firstLine="0"/>
            </w:pPr>
            <w:r>
              <w:t>blackeye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Scorpaenichthys marmoratus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cabezon</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caurinus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maliger</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Artedius harringtoni</w:t>
            </w:r>
          </w:p>
        </w:tc>
        <w:tc>
          <w:tcPr>
            <w:tcW w:w="0" w:type="auto"/>
            <w:tcMar>
              <w:top w:w="58" w:type="dxa"/>
              <w:left w:w="100" w:type="dxa"/>
              <w:bottom w:w="58" w:type="dxa"/>
              <w:right w:w="100" w:type="dxa"/>
            </w:tcMar>
          </w:tcPr>
          <w:p w:rsidR="0038698C" w:rsidRDefault="0038698C" w:rsidP="00EC111B">
            <w:pPr>
              <w:spacing w:line="240" w:lineRule="auto"/>
              <w:ind w:firstLine="0"/>
            </w:pPr>
            <w:r>
              <w:t>scalyhead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Rhacochilus vacca</w:t>
            </w:r>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Cottidae</w:t>
            </w:r>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Hemilepidotus hemilepidotus</w:t>
            </w:r>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Oxylebius pictus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Embiotocidae</w:t>
            </w:r>
          </w:p>
        </w:tc>
        <w:tc>
          <w:tcPr>
            <w:tcW w:w="0" w:type="auto"/>
            <w:tcMar>
              <w:top w:w="58" w:type="dxa"/>
              <w:left w:w="100" w:type="dxa"/>
              <w:bottom w:w="58" w:type="dxa"/>
              <w:right w:w="100" w:type="dxa"/>
            </w:tcMar>
          </w:tcPr>
          <w:p w:rsidR="0038698C" w:rsidRDefault="0038698C" w:rsidP="00EC111B">
            <w:pPr>
              <w:spacing w:line="240" w:lineRule="auto"/>
              <w:ind w:firstLine="0"/>
            </w:pPr>
            <w:r>
              <w:t>surfperches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lagocephalus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Synchirus gilli</w:t>
            </w:r>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stelleri</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whitespotted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Jordania zonope</w:t>
            </w:r>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Chirolophis nugator</w:t>
            </w:r>
          </w:p>
        </w:tc>
        <w:tc>
          <w:tcPr>
            <w:tcW w:w="0" w:type="auto"/>
            <w:tcMar>
              <w:top w:w="58" w:type="dxa"/>
              <w:left w:w="100" w:type="dxa"/>
              <w:bottom w:w="58" w:type="dxa"/>
              <w:right w:w="100" w:type="dxa"/>
            </w:tcMar>
          </w:tcPr>
          <w:p w:rsidR="0038698C" w:rsidRDefault="0038698C" w:rsidP="00EC111B">
            <w:pPr>
              <w:spacing w:line="240" w:lineRule="auto"/>
              <w:ind w:firstLine="0"/>
            </w:pPr>
            <w:r>
              <w:t>mosshead warbonnet</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Rimicola muscarum</w:t>
            </w:r>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Pholidae</w:t>
            </w:r>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Sebastes flavidus</w:t>
            </w:r>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 xml:space="preserve">Table </w:t>
      </w:r>
      <w:r w:rsidR="00B14AC6">
        <w:t>S</w:t>
      </w:r>
      <w:r w:rsidR="00277D38">
        <w:t>5</w:t>
      </w:r>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melanops/flavidus</w:t>
            </w:r>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caurinus/maliger/auriculatus</w:t>
            </w:r>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pinniger</w:t>
            </w:r>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mystinus</w:t>
            </w:r>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pPr>
      <w:bookmarkStart w:id="13" w:name="_ki29orrn0w1t" w:colFirst="0" w:colLast="0"/>
      <w:bookmarkEnd w:id="13"/>
      <w:r>
        <w:br w:type="page"/>
      </w:r>
    </w:p>
    <w:p w:rsidR="00277D38" w:rsidRPr="00627D25" w:rsidRDefault="00277D38" w:rsidP="008439B6">
      <w:pPr>
        <w:pStyle w:val="Heading5"/>
      </w:pPr>
      <w:r w:rsidRPr="001255CF">
        <w:lastRenderedPageBreak/>
        <w:t xml:space="preserve">Table S6. </w:t>
      </w:r>
      <w:r w:rsidR="00CC2848" w:rsidRPr="00627D25">
        <w:t xml:space="preserve">Marine heatwave statistics for four </w:t>
      </w:r>
      <w:r w:rsidR="00DA5CFE" w:rsidRPr="00627D25">
        <w:t>locations</w:t>
      </w:r>
      <w:r w:rsidR="00CC2848" w:rsidRPr="00627D25">
        <w:t xml:space="preserve"> from 1992-2021. </w:t>
      </w:r>
      <w:r w:rsidR="004C5EBF">
        <w:t>Days above 90% indicate the total number of days above the 90</w:t>
      </w:r>
      <w:r w:rsidR="004C5EBF" w:rsidRPr="008439B6">
        <w:rPr>
          <w:vertAlign w:val="superscript"/>
        </w:rPr>
        <w:t>th</w:t>
      </w:r>
      <w:r w:rsidR="004C5EBF">
        <w:t xml:space="preserve"> percentile regardless of whether those days were within a 5+ day MHW; MHW events is the number of MHWs in a year, MHW days (5+) is the number of days </w:t>
      </w:r>
      <w:r w:rsidR="00731687">
        <w:t xml:space="preserve">within a MHW; Min and Max days are the length of individual MHWs.  Mean intensity and other statistics are the intensity of the anomaly in </w:t>
      </w:r>
      <w:r w:rsidR="00731687" w:rsidRPr="00731687">
        <w:t xml:space="preserve"> °C</w:t>
      </w:r>
      <w:r w:rsidR="00731687">
        <w:t>.</w:t>
      </w:r>
    </w:p>
    <w:tbl>
      <w:tblPr>
        <w:tblW w:w="9725" w:type="dxa"/>
        <w:tblLayout w:type="fixed"/>
        <w:tblLook w:val="04A0" w:firstRow="1" w:lastRow="0" w:firstColumn="1" w:lastColumn="0" w:noHBand="0" w:noVBand="1"/>
      </w:tblPr>
      <w:tblGrid>
        <w:gridCol w:w="2070"/>
        <w:gridCol w:w="616"/>
        <w:gridCol w:w="734"/>
        <w:gridCol w:w="736"/>
        <w:gridCol w:w="728"/>
        <w:gridCol w:w="786"/>
        <w:gridCol w:w="700"/>
        <w:gridCol w:w="640"/>
        <w:gridCol w:w="905"/>
        <w:gridCol w:w="905"/>
        <w:gridCol w:w="905"/>
      </w:tblGrid>
      <w:tr w:rsidR="00C97A89" w:rsidRPr="00C97A89" w:rsidTr="008439B6">
        <w:trPr>
          <w:trHeight w:val="765"/>
        </w:trPr>
        <w:tc>
          <w:tcPr>
            <w:tcW w:w="207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Site</w:t>
            </w:r>
          </w:p>
        </w:tc>
        <w:tc>
          <w:tcPr>
            <w:tcW w:w="616"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Year</w:t>
            </w:r>
          </w:p>
        </w:tc>
        <w:tc>
          <w:tcPr>
            <w:tcW w:w="734"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Days &gt; 15</w:t>
            </w:r>
            <w:r w:rsidR="0048438B" w:rsidRPr="008245DB">
              <w:t>°</w:t>
            </w:r>
            <w:r w:rsidRPr="00C97A89">
              <w:rPr>
                <w:color w:val="000000"/>
                <w:sz w:val="20"/>
                <w:szCs w:val="20"/>
                <w:lang w:val="en-US"/>
              </w:rPr>
              <w:t>C</w:t>
            </w:r>
          </w:p>
        </w:tc>
        <w:tc>
          <w:tcPr>
            <w:tcW w:w="736" w:type="dxa"/>
            <w:tcBorders>
              <w:top w:val="nil"/>
              <w:left w:val="nil"/>
              <w:bottom w:val="single" w:sz="4" w:space="0" w:color="auto"/>
              <w:right w:val="nil"/>
            </w:tcBorders>
            <w:shd w:val="clear" w:color="auto" w:fill="auto"/>
            <w:vAlign w:val="bottom"/>
            <w:hideMark/>
          </w:tcPr>
          <w:p w:rsidR="00C97A89" w:rsidRPr="00C97A89" w:rsidRDefault="00C97A89">
            <w:pPr>
              <w:spacing w:line="240" w:lineRule="auto"/>
              <w:ind w:firstLine="0"/>
              <w:jc w:val="center"/>
              <w:rPr>
                <w:color w:val="000000"/>
                <w:sz w:val="20"/>
                <w:szCs w:val="20"/>
                <w:lang w:val="en-US"/>
              </w:rPr>
            </w:pPr>
            <w:r w:rsidRPr="00C97A89">
              <w:rPr>
                <w:color w:val="000000"/>
                <w:sz w:val="20"/>
                <w:szCs w:val="20"/>
                <w:lang w:val="en-US"/>
              </w:rPr>
              <w:t xml:space="preserve">Days above </w:t>
            </w:r>
            <w:r>
              <w:rPr>
                <w:color w:val="000000"/>
                <w:sz w:val="20"/>
                <w:szCs w:val="20"/>
                <w:lang w:val="en-US"/>
              </w:rPr>
              <w:t>90%</w:t>
            </w:r>
          </w:p>
        </w:tc>
        <w:tc>
          <w:tcPr>
            <w:tcW w:w="728"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MHW events</w:t>
            </w:r>
          </w:p>
        </w:tc>
        <w:tc>
          <w:tcPr>
            <w:tcW w:w="786" w:type="dxa"/>
            <w:tcBorders>
              <w:top w:val="nil"/>
              <w:left w:val="nil"/>
              <w:bottom w:val="single" w:sz="4" w:space="0" w:color="auto"/>
              <w:right w:val="nil"/>
            </w:tcBorders>
            <w:shd w:val="clear" w:color="auto" w:fill="auto"/>
            <w:vAlign w:val="bottom"/>
            <w:hideMark/>
          </w:tcPr>
          <w:p w:rsidR="00C97A89" w:rsidRPr="00C97A89" w:rsidRDefault="004C5EBF" w:rsidP="00C97A89">
            <w:pPr>
              <w:spacing w:line="240" w:lineRule="auto"/>
              <w:ind w:firstLine="0"/>
              <w:jc w:val="center"/>
              <w:rPr>
                <w:color w:val="000000"/>
                <w:sz w:val="20"/>
                <w:szCs w:val="20"/>
                <w:lang w:val="en-US"/>
              </w:rPr>
            </w:pPr>
            <w:r>
              <w:rPr>
                <w:color w:val="000000"/>
                <w:sz w:val="20"/>
                <w:szCs w:val="20"/>
                <w:lang w:val="en-US"/>
              </w:rPr>
              <w:t>M</w:t>
            </w:r>
            <w:r w:rsidR="00C97A89" w:rsidRPr="00C97A89">
              <w:rPr>
                <w:color w:val="000000"/>
                <w:sz w:val="20"/>
                <w:szCs w:val="20"/>
                <w:lang w:val="en-US"/>
              </w:rPr>
              <w:t>HW days (5+)</w:t>
            </w:r>
          </w:p>
        </w:tc>
        <w:tc>
          <w:tcPr>
            <w:tcW w:w="70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Min days</w:t>
            </w:r>
          </w:p>
        </w:tc>
        <w:tc>
          <w:tcPr>
            <w:tcW w:w="64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days</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Mean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Var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intensity</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Tatoosh Is. &amp; Neah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6C35F0" w:rsidP="00C97A89">
            <w:pPr>
              <w:spacing w:line="240" w:lineRule="auto"/>
              <w:ind w:firstLine="0"/>
              <w:jc w:val="right"/>
              <w:rPr>
                <w:color w:val="000000"/>
                <w:sz w:val="20"/>
                <w:szCs w:val="20"/>
                <w:lang w:val="en-US"/>
              </w:rPr>
            </w:pPr>
            <w:r>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3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3.13</w:t>
            </w:r>
          </w:p>
        </w:tc>
      </w:tr>
    </w:tbl>
    <w:p w:rsidR="00651386" w:rsidRDefault="00651386" w:rsidP="00651386">
      <w:pPr>
        <w:ind w:firstLine="0"/>
        <w:rPr>
          <w:rFonts w:asciiTheme="minorHAnsi" w:eastAsiaTheme="minorHAnsi" w:hAnsiTheme="minorHAnsi" w:cstheme="minorBidi"/>
          <w:sz w:val="22"/>
          <w:szCs w:val="22"/>
          <w:lang w:val="en-US"/>
        </w:rPr>
      </w:pPr>
    </w:p>
    <w:p w:rsidR="00277D38" w:rsidRDefault="00277D38" w:rsidP="00277D38">
      <w:r>
        <w:br w:type="page"/>
      </w:r>
    </w:p>
    <w:p w:rsidR="00277D38" w:rsidRPr="001255CF" w:rsidRDefault="00277D38" w:rsidP="008439B6"/>
    <w:p w:rsidR="0038698C" w:rsidRDefault="0038698C" w:rsidP="0038698C">
      <w:pPr>
        <w:pStyle w:val="Heading5"/>
        <w:ind w:right="810"/>
      </w:pPr>
      <w:bookmarkStart w:id="14" w:name="_4nmytzjag5o2" w:colFirst="0" w:colLast="0"/>
      <w:bookmarkEnd w:id="14"/>
      <w:r>
        <w:t xml:space="preserve">Table </w:t>
      </w:r>
      <w:r w:rsidR="00B14AC6">
        <w:t>S7</w:t>
      </w:r>
      <w:r>
        <w:t>. Results of permutation-based multivariate analysis of variance PerMANOVA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5" w:name="_pgddbdrpqrf3" w:colFirst="0" w:colLast="0"/>
      <w:bookmarkEnd w:id="15"/>
    </w:p>
    <w:p w:rsidR="0038698C" w:rsidRDefault="0038698C" w:rsidP="0038698C">
      <w:pPr>
        <w:pStyle w:val="Heading5"/>
        <w:ind w:right="720"/>
      </w:pPr>
      <w:r>
        <w:t xml:space="preserve">Table </w:t>
      </w:r>
      <w:r w:rsidR="00B14AC6">
        <w:t>S8</w:t>
      </w:r>
      <w:r>
        <w:t>. Results of permutation-based multivariate analysis of variance PerMANOVA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6" w:name="_2scs6bp8gdub" w:colFirst="0" w:colLast="0"/>
      <w:bookmarkEnd w:id="16"/>
      <w:r>
        <w:br w:type="page"/>
      </w:r>
    </w:p>
    <w:p w:rsidR="0038698C" w:rsidRDefault="0038698C" w:rsidP="0038698C">
      <w:pPr>
        <w:pStyle w:val="Heading5"/>
        <w:ind w:right="900"/>
      </w:pPr>
      <w:bookmarkStart w:id="17" w:name="_pq9iyiy0gnbe" w:colFirst="0" w:colLast="0"/>
      <w:bookmarkEnd w:id="17"/>
      <w:r>
        <w:lastRenderedPageBreak/>
        <w:t xml:space="preserve">Table </w:t>
      </w:r>
      <w:r w:rsidR="00B14AC6">
        <w:t>S9</w:t>
      </w:r>
      <w:r>
        <w:t>. Results of permutation-based multivariate analysis of variance PerMANOVA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61254F" w:rsidRDefault="0061254F">
      <w:bookmarkStart w:id="18" w:name="_7mx6lcdim2sk" w:colFirst="0" w:colLast="0"/>
      <w:bookmarkEnd w:id="18"/>
    </w:p>
    <w:p w:rsidR="0061254F" w:rsidRDefault="0061254F" w:rsidP="0061254F">
      <w:pPr>
        <w:pStyle w:val="Heading5"/>
      </w:pPr>
      <w:bookmarkStart w:id="19" w:name="_q9i8fb532wt5" w:colFirst="0" w:colLast="0"/>
      <w:bookmarkEnd w:id="19"/>
      <w:r w:rsidRPr="00F12365">
        <w:t>Table S10. Results of permutation-based multivariate analysis of variance PerMANOVA for rockfish Sebastes spp young of year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p-value</w:t>
            </w:r>
          </w:p>
        </w:tc>
      </w:tr>
      <w:tr w:rsidR="0061254F" w:rsidTr="00C07D91">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0.064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0.254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r>
    </w:tbl>
    <w:p w:rsidR="0061254F" w:rsidRDefault="0061254F" w:rsidP="0061254F"/>
    <w:p w:rsidR="00F12365" w:rsidRDefault="00F12365"/>
    <w:p w:rsidR="0038698C" w:rsidRDefault="0038698C" w:rsidP="0038698C">
      <w:r>
        <w:br w:type="page"/>
      </w:r>
    </w:p>
    <w:p w:rsidR="0038698C" w:rsidRDefault="008D796A" w:rsidP="008439B6">
      <w:pPr>
        <w:pStyle w:val="Heading5"/>
        <w:ind w:right="4050"/>
      </w:pPr>
      <w:r>
        <w:lastRenderedPageBreak/>
        <w:t xml:space="preserve">Table S11. Results of the REWB model for </w:t>
      </w:r>
      <w:r w:rsidRPr="008439B6">
        <w:rPr>
          <w:i/>
        </w:rPr>
        <w:t xml:space="preserve">Nereocystis </w:t>
      </w:r>
      <w:r>
        <w:t>at Tatoosh Island.</w:t>
      </w:r>
      <w:r w:rsidR="002075F8">
        <w:t xml:space="preserve"> B = between effect, W = within effect, d = depth, a = area, t = transect, y = year</w:t>
      </w:r>
      <w:r w:rsidR="003007E6">
        <w:t>. Random effects are random intercept an slopes for the relevant terms.</w:t>
      </w:r>
    </w:p>
    <w:tbl>
      <w:tblPr>
        <w:tblW w:w="6155" w:type="dxa"/>
        <w:tblLook w:val="04A0" w:firstRow="1" w:lastRow="0" w:firstColumn="1" w:lastColumn="0" w:noHBand="0" w:noVBand="1"/>
      </w:tblPr>
      <w:tblGrid>
        <w:gridCol w:w="1580"/>
        <w:gridCol w:w="1769"/>
        <w:gridCol w:w="1525"/>
        <w:gridCol w:w="1281"/>
      </w:tblGrid>
      <w:tr w:rsidR="008D796A" w:rsidRPr="008D796A" w:rsidTr="008439B6">
        <w:trPr>
          <w:trHeight w:val="300"/>
        </w:trPr>
        <w:tc>
          <w:tcPr>
            <w:tcW w:w="1580"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Random effects</w:t>
            </w:r>
          </w:p>
        </w:tc>
        <w:tc>
          <w:tcPr>
            <w:tcW w:w="1769"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Group</w:t>
            </w:r>
          </w:p>
        </w:tc>
        <w:tc>
          <w:tcPr>
            <w:tcW w:w="1769"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Parameter</w:t>
            </w:r>
          </w:p>
        </w:tc>
        <w:tc>
          <w:tcPr>
            <w:tcW w:w="1525"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Variance</w:t>
            </w:r>
          </w:p>
        </w:tc>
        <w:tc>
          <w:tcPr>
            <w:tcW w:w="1281"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s.d.</w:t>
            </w:r>
          </w:p>
        </w:tc>
      </w:tr>
      <w:tr w:rsidR="008D796A" w:rsidRPr="008D796A" w:rsidTr="008439B6">
        <w:trPr>
          <w:trHeight w:val="300"/>
        </w:trPr>
        <w:tc>
          <w:tcPr>
            <w:tcW w:w="1580"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T</w:t>
            </w:r>
            <w:r w:rsidRPr="008D796A">
              <w:rPr>
                <w:rFonts w:ascii="Cambria" w:hAnsi="Cambria" w:cs="Calibri"/>
                <w:color w:val="000000"/>
                <w:sz w:val="22"/>
                <w:szCs w:val="22"/>
                <w:lang w:val="en-US"/>
              </w:rPr>
              <w:t>ransect</w:t>
            </w:r>
          </w:p>
        </w:tc>
        <w:tc>
          <w:tcPr>
            <w:tcW w:w="1769" w:type="dxa"/>
            <w:tcBorders>
              <w:top w:val="single" w:sz="4" w:space="0" w:color="auto"/>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
        </w:tc>
        <w:tc>
          <w:tcPr>
            <w:tcW w:w="1525" w:type="dxa"/>
            <w:tcBorders>
              <w:top w:val="single" w:sz="4" w:space="0" w:color="auto"/>
              <w:left w:val="nil"/>
              <w:bottom w:val="nil"/>
              <w:right w:val="nil"/>
            </w:tcBorders>
            <w:shd w:val="clear" w:color="auto" w:fill="auto"/>
            <w:noWrap/>
            <w:vAlign w:val="center"/>
            <w:hideMark/>
          </w:tcPr>
          <w:p w:rsidR="008D796A" w:rsidRPr="008D796A" w:rsidRDefault="00122ECE"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p>
        </w:tc>
        <w:tc>
          <w:tcPr>
            <w:tcW w:w="1769" w:type="dxa"/>
            <w:tcBorders>
              <w:top w:val="nil"/>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
        </w:tc>
        <w:tc>
          <w:tcPr>
            <w:tcW w:w="1525"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Residual</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 </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0.240</w:t>
            </w:r>
          </w:p>
        </w:tc>
        <w:tc>
          <w:tcPr>
            <w:tcW w:w="1281"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0.490</w:t>
            </w:r>
          </w:p>
        </w:tc>
      </w:tr>
      <w:tr w:rsidR="008D796A" w:rsidRPr="008D796A" w:rsidTr="008439B6">
        <w:trPr>
          <w:trHeight w:val="300"/>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Fixed effects</w:t>
            </w:r>
          </w:p>
        </w:tc>
        <w:tc>
          <w:tcPr>
            <w:tcW w:w="1769"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Parameter</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Estimate</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s.e.</w:t>
            </w:r>
          </w:p>
        </w:tc>
        <w:tc>
          <w:tcPr>
            <w:tcW w:w="1281"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t-value</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Intercept</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194.320</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79.262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2.452</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epth</w:t>
            </w:r>
            <w:r>
              <w:rPr>
                <w:rFonts w:ascii="Cambria" w:hAnsi="Cambria" w:cs="Calibri"/>
                <w:color w:val="000000"/>
                <w:sz w:val="22"/>
                <w:szCs w:val="22"/>
                <w:lang w:val="en-US"/>
              </w:rPr>
              <w:t xml:space="preserve"> – </w:t>
            </w:r>
            <w:r w:rsidRPr="008D796A">
              <w:rPr>
                <w:rFonts w:ascii="Cambria" w:hAnsi="Cambria" w:cs="Calibri"/>
                <w:color w:val="000000"/>
                <w:sz w:val="22"/>
                <w:szCs w:val="22"/>
                <w:lang w:val="en-US"/>
              </w:rPr>
              <w:t>10</w:t>
            </w:r>
            <w:r>
              <w:rPr>
                <w:rFonts w:ascii="Cambria" w:hAnsi="Cambria" w:cs="Calibri"/>
                <w:color w:val="000000"/>
                <w:sz w:val="22"/>
                <w:szCs w:val="22"/>
                <w:lang w:val="en-US"/>
              </w:rPr>
              <w:t xml:space="preserve"> m</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-0.455</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0.305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-1.491</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A</w:t>
            </w:r>
            <w:r w:rsidRPr="008D796A">
              <w:rPr>
                <w:rFonts w:ascii="Cambria" w:hAnsi="Cambria" w:cs="Calibri"/>
                <w:color w:val="000000"/>
                <w:sz w:val="22"/>
                <w:szCs w:val="22"/>
                <w:lang w:val="en-US"/>
              </w:rPr>
              <w:t>rea</w:t>
            </w:r>
            <w:r>
              <w:rPr>
                <w:rFonts w:ascii="Cambria" w:hAnsi="Cambria" w:cs="Calibri"/>
                <w:color w:val="000000"/>
                <w:sz w:val="22"/>
                <w:szCs w:val="22"/>
                <w:lang w:val="en-US"/>
              </w:rPr>
              <w:t xml:space="preserve"> – South</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-1.356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0.865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-1.568</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Y</w:t>
            </w:r>
            <w:r w:rsidRPr="008D796A">
              <w:rPr>
                <w:rFonts w:ascii="Cambria" w:hAnsi="Cambria" w:cs="Calibri"/>
                <w:color w:val="000000"/>
                <w:sz w:val="22"/>
                <w:szCs w:val="22"/>
                <w:lang w:val="en-US"/>
              </w:rPr>
              <w:t>ear</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-0.096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0.039</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-2.437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B</w:t>
            </w:r>
            <w:r w:rsidRPr="008439B6">
              <w:rPr>
                <w:rFonts w:ascii="Cambria" w:hAnsi="Cambria" w:cs="Calibri"/>
                <w:color w:val="000000"/>
                <w:sz w:val="22"/>
                <w:szCs w:val="22"/>
                <w:vertAlign w:val="subscript"/>
                <w:lang w:val="en-US"/>
              </w:rPr>
              <w:t>da</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0.136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0.907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day</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-0.022</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0.026</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-0.850</w:t>
            </w:r>
          </w:p>
        </w:tc>
      </w:tr>
      <w:tr w:rsidR="0095582C"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daty</w:t>
            </w:r>
          </w:p>
        </w:tc>
        <w:tc>
          <w:tcPr>
            <w:tcW w:w="1769"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525"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0.024</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-0.164</w:t>
            </w:r>
          </w:p>
        </w:tc>
      </w:tr>
    </w:tbl>
    <w:p w:rsidR="00975F14" w:rsidRDefault="00975F14" w:rsidP="00067C30">
      <w:pPr>
        <w:pStyle w:val="Heading5"/>
        <w:ind w:right="3690"/>
      </w:pPr>
      <w:bookmarkStart w:id="20" w:name="_qq89hmytn47d" w:colFirst="0" w:colLast="0"/>
      <w:bookmarkEnd w:id="20"/>
      <w:r>
        <w:t xml:space="preserve">Table S12. Results of the REWB model for </w:t>
      </w:r>
      <w:r>
        <w:rPr>
          <w:i/>
        </w:rPr>
        <w:t>Pterygophora</w:t>
      </w:r>
      <w:r w:rsidRPr="0066540E">
        <w:rPr>
          <w:i/>
        </w:rPr>
        <w:t xml:space="preserve"> </w:t>
      </w:r>
      <w:r>
        <w:t>at Tatoosh Island. B = between effect, W = within effect, d = depth, a = area, t = transect, y = year. Random effects are random intercept an slopes for the relevant terms.</w:t>
      </w:r>
    </w:p>
    <w:tbl>
      <w:tblPr>
        <w:tblW w:w="6155" w:type="dxa"/>
        <w:tblLook w:val="04A0" w:firstRow="1" w:lastRow="0" w:firstColumn="1" w:lastColumn="0" w:noHBand="0" w:noVBand="1"/>
      </w:tblPr>
      <w:tblGrid>
        <w:gridCol w:w="1580"/>
        <w:gridCol w:w="1647"/>
        <w:gridCol w:w="1647"/>
        <w:gridCol w:w="1281"/>
      </w:tblGrid>
      <w:tr w:rsidR="00067C30" w:rsidRPr="00067C30" w:rsidTr="008439B6">
        <w:trPr>
          <w:trHeight w:val="285"/>
        </w:trPr>
        <w:tc>
          <w:tcPr>
            <w:tcW w:w="158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Random effects</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281"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Group</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Parameter</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Variance</w:t>
            </w:r>
          </w:p>
        </w:tc>
        <w:tc>
          <w:tcPr>
            <w:tcW w:w="1281"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s.d.</w:t>
            </w:r>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Transect</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
        </w:tc>
        <w:tc>
          <w:tcPr>
            <w:tcW w:w="1647"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x Area</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
        </w:tc>
        <w:tc>
          <w:tcPr>
            <w:tcW w:w="1647" w:type="dxa"/>
            <w:tcBorders>
              <w:top w:val="nil"/>
              <w:left w:val="nil"/>
              <w:bottom w:val="nil"/>
              <w:right w:val="nil"/>
            </w:tcBorders>
            <w:shd w:val="clear" w:color="auto" w:fill="auto"/>
            <w:noWrap/>
            <w:vAlign w:val="bottom"/>
            <w:hideMark/>
          </w:tcPr>
          <w:p w:rsidR="00067C30" w:rsidRPr="00067C30" w:rsidRDefault="00F202C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0.014</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0.117</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Residual</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0.304</w:t>
            </w:r>
          </w:p>
        </w:tc>
        <w:tc>
          <w:tcPr>
            <w:tcW w:w="1281"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0.551</w:t>
            </w:r>
          </w:p>
        </w:tc>
      </w:tr>
      <w:tr w:rsidR="00067C30" w:rsidRPr="00067C30" w:rsidTr="008439B6">
        <w:trPr>
          <w:trHeight w:val="285"/>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Fixed effects</w:t>
            </w: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Term</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Estimate</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s.e.</w:t>
            </w:r>
          </w:p>
        </w:tc>
        <w:tc>
          <w:tcPr>
            <w:tcW w:w="1281"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t-value</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Intercept</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-68.646</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101.884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-0.674</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 10 m</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-0.074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0.343</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-0.217</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Area – South</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0.062</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0.972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0.063</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Year</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0.682</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0.168</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-0.025</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-0.003</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-0.031</w:t>
            </w:r>
          </w:p>
        </w:tc>
      </w:tr>
      <w:tr w:rsidR="0095582C" w:rsidRPr="00067C30" w:rsidTr="008439B6">
        <w:trPr>
          <w:trHeight w:val="345"/>
        </w:trPr>
        <w:tc>
          <w:tcPr>
            <w:tcW w:w="1580" w:type="dxa"/>
            <w:tcBorders>
              <w:top w:val="nil"/>
              <w:left w:val="nil"/>
              <w:bottom w:val="single" w:sz="4" w:space="0" w:color="auto"/>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0.001</w:t>
            </w:r>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0.027</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0.038</w:t>
            </w:r>
          </w:p>
        </w:tc>
      </w:tr>
    </w:tbl>
    <w:p w:rsidR="0038698C" w:rsidRPr="00075AD8" w:rsidRDefault="0038698C" w:rsidP="0038698C">
      <w:pPr>
        <w:pStyle w:val="Heading5"/>
        <w:rPr>
          <w:i/>
        </w:rPr>
      </w:pPr>
      <w:r>
        <w:lastRenderedPageBreak/>
        <w:t xml:space="preserve">Table </w:t>
      </w:r>
      <w:r w:rsidR="00B14AC6">
        <w:t>S1</w:t>
      </w:r>
      <w:r w:rsidR="008D796A">
        <w:t>3</w:t>
      </w:r>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Nereo</w:t>
            </w:r>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Ptery</w:t>
            </w:r>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Pr>
                <w:color w:val="000000"/>
                <w:sz w:val="20"/>
                <w:szCs w:val="20"/>
                <w:lang w:val="en-US"/>
              </w:rPr>
              <w:t>ΔAICc</w:t>
            </w:r>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 w:name="_huqsuo4qvcle" w:colFirst="0" w:colLast="0"/>
      <w:bookmarkEnd w:id="21"/>
      <w:r>
        <w:br w:type="page"/>
      </w:r>
      <w:r>
        <w:lastRenderedPageBreak/>
        <w:t xml:space="preserve">Table </w:t>
      </w:r>
      <w:r w:rsidR="00B14AC6">
        <w:t>S1</w:t>
      </w:r>
      <w:r w:rsidR="008D796A">
        <w:t>4</w:t>
      </w:r>
      <w:r>
        <w:t xml:space="preserve">. Model coefficients for a) the best-fit binomial model: summed canopy kelp, b) the binomial model including </w:t>
      </w:r>
      <w:r w:rsidRPr="00CD14A9">
        <w:rPr>
          <w:i/>
        </w:rPr>
        <w:t>Macrocystis</w:t>
      </w:r>
      <w:r>
        <w:t xml:space="preserve"> and </w:t>
      </w:r>
      <w:r w:rsidRPr="00CD14A9">
        <w:rPr>
          <w:i/>
        </w:rPr>
        <w:t xml:space="preserve">Nereocystis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r w:rsidRPr="009F593A">
              <w:rPr>
                <w:i/>
              </w:rPr>
              <w:t>Macrocystis</w:t>
            </w:r>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r w:rsidRPr="009F593A">
              <w:rPr>
                <w:i/>
              </w:rPr>
              <w:t>Nereocystis</w:t>
            </w:r>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bl>
    <w:p w:rsidR="0038698C" w:rsidRDefault="0038698C" w:rsidP="0038698C">
      <w:pPr>
        <w:spacing w:line="240" w:lineRule="auto"/>
      </w:pPr>
    </w:p>
    <w:p w:rsidR="0038698C" w:rsidRDefault="0038698C" w:rsidP="0038698C">
      <w:pPr>
        <w:pStyle w:val="Heading5"/>
        <w:ind w:right="3510"/>
      </w:pPr>
      <w:bookmarkStart w:id="22" w:name="_wkii9gu6o2fl" w:colFirst="0" w:colLast="0"/>
      <w:bookmarkEnd w:id="22"/>
      <w:r>
        <w:br w:type="page"/>
      </w:r>
    </w:p>
    <w:p w:rsidR="0038698C" w:rsidRPr="00075AD8" w:rsidRDefault="0038698C" w:rsidP="0038698C">
      <w:pPr>
        <w:pStyle w:val="Heading5"/>
        <w:rPr>
          <w:i/>
        </w:rPr>
      </w:pPr>
      <w:r>
        <w:lastRenderedPageBreak/>
        <w:t xml:space="preserve">Table </w:t>
      </w:r>
      <w:r w:rsidR="00B14AC6">
        <w:t>S1</w:t>
      </w:r>
      <w:r w:rsidR="008D796A">
        <w:t>5</w:t>
      </w:r>
      <w:r>
        <w:t>.</w:t>
      </w:r>
      <w:r w:rsidRPr="00C81551">
        <w:t xml:space="preserve"> </w:t>
      </w:r>
      <w:r>
        <w:t xml:space="preserve">Results of model selection for positive abundance models predicting the density of juvenile rockfishes. </w:t>
      </w:r>
      <w:bookmarkStart w:id="23" w:name="_wevhoo6kd9g5" w:colFirst="0" w:colLast="0"/>
      <w:bookmarkEnd w:id="23"/>
      <w:r>
        <w:t xml:space="preserve">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Nereo</w:t>
            </w:r>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Ptery</w:t>
            </w:r>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ΔAICc</w:t>
            </w:r>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8439B6">
      <w:pPr>
        <w:pStyle w:val="NoSpacing"/>
      </w:pPr>
    </w:p>
    <w:p w:rsidR="0038698C" w:rsidRDefault="0038698C" w:rsidP="0038698C">
      <w:pPr>
        <w:pStyle w:val="Heading2"/>
      </w:pPr>
      <w:bookmarkStart w:id="24" w:name="_rsiltnns0pnj" w:colFirst="0" w:colLast="0"/>
      <w:bookmarkEnd w:id="24"/>
      <w:r>
        <w:br w:type="page"/>
      </w:r>
    </w:p>
    <w:p w:rsidR="0038698C" w:rsidRDefault="0038698C" w:rsidP="0038698C">
      <w:pPr>
        <w:pStyle w:val="Heading2"/>
      </w:pPr>
      <w:bookmarkStart w:id="25" w:name="_vvknb4n4tpdq" w:colFirst="0" w:colLast="0"/>
      <w:bookmarkEnd w:id="25"/>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6" w:name="_jmvonyj6prg1" w:colFirst="0" w:colLast="0"/>
      <w:bookmarkEnd w:id="26"/>
      <w:r>
        <w:t>Figure S1. Substrate and relief at the five sites: DI = Destruction Island, CJ = Cape Johnson, CA = Cape Alava, TI = Tatoosh Island, NB = Neah Bay and at two depths (5 and 10 m) for Tatoosh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AC7E97" w:rsidRDefault="00AC7E97" w:rsidP="0038698C"/>
    <w:p w:rsidR="00AC7E97" w:rsidRDefault="00AC7E97" w:rsidP="0038698C"/>
    <w:p w:rsidR="00AC7E97" w:rsidRDefault="00AC7E97" w:rsidP="0038698C"/>
    <w:p w:rsidR="002E5BD3" w:rsidRDefault="007E05EC" w:rsidP="004A3E88">
      <w:pPr>
        <w:ind w:firstLine="0"/>
        <w:jc w:val="center"/>
      </w:pPr>
      <w:bookmarkStart w:id="27" w:name="_si5p3bles54l" w:colFirst="0" w:colLast="0"/>
      <w:bookmarkEnd w:id="27"/>
      <w:r>
        <w:rPr>
          <w:noProof/>
          <w:lang w:val="en-US"/>
        </w:rPr>
        <w:drawing>
          <wp:inline distT="0" distB="0" distL="0" distR="0">
            <wp:extent cx="3200407" cy="2743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sst-warmest-month-by-site-30-ye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p>
    <w:p w:rsidR="0038698C" w:rsidRDefault="0038698C" w:rsidP="0038698C">
      <w:pPr>
        <w:pStyle w:val="Heading5"/>
      </w:pPr>
      <w:r>
        <w:t>Figure S</w:t>
      </w:r>
      <w:r w:rsidR="004A3E88">
        <w:t>2</w:t>
      </w:r>
      <w:r>
        <w:t xml:space="preserve">. Mean </w:t>
      </w:r>
      <w:r w:rsidR="00AC752A">
        <w:t xml:space="preserve">maximum </w:t>
      </w:r>
      <w:r w:rsidR="005A68BC">
        <w:t xml:space="preserve">monthly </w:t>
      </w:r>
      <w:r>
        <w:t xml:space="preserve">SST at the five sites (5-day smooth) from </w:t>
      </w:r>
      <w:r w:rsidR="00AC752A">
        <w:t>1992</w:t>
      </w:r>
      <w:r>
        <w:t>-2021. Note Tatoosh Island and Neah Bay are in the same interpolated grid cell and combined.</w:t>
      </w:r>
      <w:r w:rsidR="00A33E8C">
        <w:t xml:space="preserve"> Black line is the mean across sites and the grey envelope is its 1.0 s.e.</w:t>
      </w:r>
    </w:p>
    <w:p w:rsidR="00AC752A" w:rsidRDefault="00AC752A" w:rsidP="008439B6">
      <w:pPr>
        <w:ind w:firstLine="0"/>
      </w:pPr>
      <w:r>
        <w:br w:type="page"/>
      </w:r>
    </w:p>
    <w:p w:rsidR="0038698C" w:rsidRDefault="002D0433">
      <w:pPr>
        <w:ind w:firstLine="0"/>
      </w:pPr>
      <w:r>
        <w:rPr>
          <w:noProof/>
          <w:lang w:val="en-US"/>
        </w:rPr>
        <w:lastRenderedPageBreak/>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rsidR="00B00E92" w:rsidRPr="00B00E92" w:rsidRDefault="00B00E92" w:rsidP="006D256D">
      <w:pPr>
        <w:pStyle w:val="Heading5"/>
      </w:pPr>
      <w:bookmarkStart w:id="28" w:name="_sllb5lz8o67m" w:colFirst="0" w:colLast="0"/>
      <w:bookmarkEnd w:id="28"/>
      <w:r w:rsidRPr="00B00E92">
        <w:t>Figure S</w:t>
      </w:r>
      <w:r w:rsidR="004A3E88">
        <w:t>3</w:t>
      </w:r>
      <w:r w:rsidRPr="00B00E92">
        <w:t xml:space="preserve">. </w:t>
      </w:r>
      <w:r w:rsidR="005A7654">
        <w:t>Occurrence of m</w:t>
      </w:r>
      <w:r w:rsidR="006D256D">
        <w:t>arine heatwave</w:t>
      </w:r>
      <w:r w:rsidR="005A7654">
        <w:t xml:space="preserve">s </w:t>
      </w:r>
      <w:r w:rsidR="006D256D">
        <w:t xml:space="preserve">for four locations along the Washington coast from </w:t>
      </w:r>
      <w:r w:rsidR="006D379C">
        <w:t xml:space="preserve">2013 </w:t>
      </w:r>
      <w:r w:rsidR="006D256D">
        <w:t xml:space="preserve">through </w:t>
      </w:r>
      <w:r w:rsidR="001A7F6C">
        <w:t>20</w:t>
      </w:r>
      <w:r w:rsidR="006D379C">
        <w:t>16</w:t>
      </w:r>
      <w:r w:rsidR="006D256D">
        <w:t xml:space="preserve">.  </w:t>
      </w:r>
      <w:r w:rsidR="00C41F65">
        <w:t>Grey line (temp) indicates observed</w:t>
      </w:r>
      <w:r w:rsidR="00C41F65" w:rsidRPr="00DB61B2">
        <w:t xml:space="preserve">, daily </w:t>
      </w:r>
      <w:r w:rsidR="00C41F65" w:rsidRPr="008439B6">
        <w:t>mean</w:t>
      </w:r>
      <w:r w:rsidR="00C41F65" w:rsidRPr="00DB61B2">
        <w:t xml:space="preserve"> te</w:t>
      </w:r>
      <w:r w:rsidR="00C41F65">
        <w:t xml:space="preserve">mperature; blue line indicates the 30-year </w:t>
      </w:r>
      <w:r w:rsidR="001A7F6C">
        <w:t xml:space="preserve">(1992-20221) </w:t>
      </w:r>
      <w:r w:rsidR="00C41F65">
        <w:t xml:space="preserve">climatological mean by day of year; red line indicates the </w:t>
      </w:r>
      <w:r w:rsidR="00DB61B2">
        <w:t>90</w:t>
      </w:r>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4A3E88" w:rsidRDefault="0038698C" w:rsidP="009E77F2">
      <w:pPr>
        <w:pStyle w:val="Heading5"/>
        <w:jc w:val="center"/>
      </w:pPr>
      <w:r>
        <w:br w:type="page"/>
      </w:r>
    </w:p>
    <w:p w:rsidR="004A3E88" w:rsidRDefault="004A3E88" w:rsidP="004A3E88"/>
    <w:p w:rsidR="004A3E88" w:rsidRDefault="004A3E88" w:rsidP="004A3E88">
      <w:r>
        <w:rPr>
          <w:noProof/>
          <w:lang w:val="en-US"/>
        </w:rPr>
        <w:drawing>
          <wp:inline distT="0" distB="0" distL="0" distR="0" wp14:anchorId="1CC01612" wp14:editId="101B6B36">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4A3E88" w:rsidRDefault="004A3E88" w:rsidP="004A3E88">
      <w:pPr>
        <w:pStyle w:val="Heading5"/>
      </w:pPr>
      <w:r w:rsidRPr="00A617BD">
        <w:t xml:space="preserve">Figure </w:t>
      </w:r>
      <w:r>
        <w:t>S4</w:t>
      </w:r>
      <w:r w:rsidRPr="00A617BD">
        <w:t>. Yearly progression of SST for 2012-2021 compared to the average of 1992-2012. Red line is</w:t>
      </w:r>
      <w:r>
        <w:t xml:space="preserve"> </w:t>
      </w:r>
      <w:r w:rsidRPr="00A617BD">
        <w:t>the average across the four sites for each year.</w:t>
      </w:r>
      <w:r>
        <w:t xml:space="preserve"> Envelopes represent 1.0 s.d. </w:t>
      </w:r>
    </w:p>
    <w:p w:rsidR="004A3E88" w:rsidRPr="004A3E88" w:rsidRDefault="004A3E88" w:rsidP="004A3E88"/>
    <w:p w:rsidR="004A3E88" w:rsidRDefault="004A3E88"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29" w:name="_j0sxv6xvznze" w:colFirst="0" w:colLast="0"/>
      <w:bookmarkEnd w:id="29"/>
      <w:r>
        <w:t>Figure S</w:t>
      </w:r>
      <w:r w:rsidR="00B00E92">
        <w:t>5</w:t>
      </w:r>
      <w:r>
        <w:t xml:space="preserve">. Canopy area of </w:t>
      </w:r>
      <w:r>
        <w:rPr>
          <w:i/>
        </w:rPr>
        <w:t xml:space="preserve">Nereocystis </w:t>
      </w:r>
      <w:r>
        <w:t>and</w:t>
      </w:r>
      <w:r>
        <w:rPr>
          <w:i/>
        </w:rPr>
        <w:t xml:space="preserve"> Macrocystis </w:t>
      </w:r>
      <w:r>
        <w:t xml:space="preserve">from 1989 to 2020 coastwide and at five sites along the Washington coast. Canopy area is the spatial extent of kelp blades, stipes and bulbs floating on the water surface (Van Wagenen 2015). Note, there was no </w:t>
      </w:r>
      <w:r>
        <w:rPr>
          <w:i/>
        </w:rPr>
        <w:t xml:space="preserve">Macrocystis </w:t>
      </w:r>
      <w:r>
        <w:t xml:space="preserve">at Tatoosh Island, so the Total and </w:t>
      </w:r>
      <w:r>
        <w:rPr>
          <w:i/>
        </w:rPr>
        <w:t xml:space="preserve">Nereocystis </w:t>
      </w:r>
      <w:r>
        <w:t>values overlap.</w:t>
      </w:r>
      <w:r>
        <w:br w:type="page"/>
      </w:r>
    </w:p>
    <w:p w:rsidR="0038698C" w:rsidRDefault="0038698C" w:rsidP="0038698C"/>
    <w:p w:rsidR="0038698C" w:rsidRDefault="00F72DF7" w:rsidP="00F72DF7">
      <w:pPr>
        <w:ind w:firstLine="0"/>
        <w:jc w:val="center"/>
      </w:pPr>
      <w:r>
        <w:rPr>
          <w:noProof/>
          <w:lang w:val="en-US"/>
        </w:rPr>
        <w:drawing>
          <wp:inline distT="0" distB="0" distL="0" distR="0">
            <wp:extent cx="5486411" cy="4114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jc w:val="center"/>
      </w:pPr>
    </w:p>
    <w:p w:rsidR="0038698C" w:rsidRDefault="0038698C" w:rsidP="0038698C">
      <w:pPr>
        <w:pStyle w:val="Heading5"/>
      </w:pPr>
      <w:bookmarkStart w:id="30" w:name="_8tjttts9le8n" w:colFirst="0" w:colLast="0"/>
      <w:bookmarkEnd w:id="30"/>
      <w:r>
        <w:t>Figure S</w:t>
      </w:r>
      <w:r w:rsidR="00B00E92">
        <w:t>6</w:t>
      </w:r>
      <w:r>
        <w:t>. Stipe density for the three primary kelps and the sum of other stipitate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143671" w:rsidP="00143671">
      <w:pPr>
        <w:ind w:firstLine="0"/>
        <w:jc w:val="center"/>
      </w:pPr>
      <w:bookmarkStart w:id="31" w:name="_GoBack"/>
      <w:r>
        <w:rPr>
          <w:noProof/>
          <w:lang w:val="en-US"/>
        </w:rPr>
        <w:drawing>
          <wp:inline distT="0" distB="0" distL="0" distR="0">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hins-combined-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bookmarkEnd w:id="31"/>
    </w:p>
    <w:p w:rsidR="0038698C" w:rsidRDefault="0038698C" w:rsidP="0038698C">
      <w:pPr>
        <w:pStyle w:val="Heading5"/>
      </w:pPr>
      <w:bookmarkStart w:id="32" w:name="_32vg8hmw5u0g" w:colFirst="0" w:colLast="0"/>
      <w:bookmarkEnd w:id="32"/>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2A6AD4" w:rsidP="002A6AD4">
      <w:pPr>
        <w:ind w:firstLine="0"/>
        <w:jc w:val="center"/>
      </w:pPr>
      <w:r>
        <w:rPr>
          <w:noProof/>
          <w:lang w:val="en-US"/>
        </w:rPr>
        <w:lastRenderedPageBreak/>
        <w:drawing>
          <wp:inline distT="0" distB="0" distL="0" distR="0">
            <wp:extent cx="4572009" cy="54864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fish-site-year-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3" w:name="_9398cubh7527" w:colFirst="0" w:colLast="0"/>
      <w:bookmarkEnd w:id="33"/>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4" w:name="_4d6dqq7x59qj" w:colFirst="0" w:colLast="0"/>
      <w:bookmarkEnd w:id="34"/>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r>
        <w:br w:type="page"/>
      </w:r>
    </w:p>
    <w:p w:rsidR="00B41F3D" w:rsidRPr="00B41F3D" w:rsidRDefault="004901F4" w:rsidP="008439B6">
      <w:r>
        <w:rPr>
          <w:noProof/>
          <w:lang w:val="en-US"/>
        </w:rPr>
        <w:lastRenderedPageBreak/>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B41F3D" w:rsidRPr="00D12321" w:rsidRDefault="00B41F3D" w:rsidP="008439B6">
      <w:pPr>
        <w:pStyle w:val="Heading5"/>
      </w:pPr>
      <w:r w:rsidRPr="00B41F3D">
        <w:t>Figure S</w:t>
      </w:r>
      <w:r>
        <w:t>10</w:t>
      </w:r>
      <w:r w:rsidRPr="00B41F3D">
        <w:t>.</w:t>
      </w:r>
      <w:r>
        <w:t xml:space="preserve"> Results of REWB models for </w:t>
      </w:r>
      <w:r>
        <w:rPr>
          <w:i/>
        </w:rPr>
        <w:t xml:space="preserve">Nereocystis </w:t>
      </w:r>
      <w:r>
        <w:t xml:space="preserve">and </w:t>
      </w:r>
      <w:r>
        <w:rPr>
          <w:i/>
        </w:rPr>
        <w:t>Pterygophora</w:t>
      </w:r>
      <w:r>
        <w:t xml:space="preserve"> at Tatoosh Island. </w:t>
      </w:r>
      <w:r w:rsidR="00FF190A">
        <w:t>Data are the parameter estimates for the fixed effects for each model.  Error bars are 95% confidence limits. The intercepts are not shown.</w:t>
      </w:r>
      <w:r w:rsidR="004130AE">
        <w:t xml:space="preserve"> Dotted red line indicates zero.</w:t>
      </w:r>
      <w:r w:rsidR="00AD07D8">
        <w:t xml:space="preserve"> </w:t>
      </w:r>
    </w:p>
    <w:p w:rsidR="0038698C" w:rsidRDefault="0038698C" w:rsidP="0038698C"/>
    <w:p w:rsidR="00B41F3D" w:rsidRDefault="00B41F3D" w:rsidP="00BE6288">
      <w:pPr>
        <w:pStyle w:val="Heading1"/>
      </w:pPr>
      <w:r>
        <w:br w:type="page"/>
      </w:r>
    </w:p>
    <w:p w:rsidR="0038698C" w:rsidRDefault="00716BDE" w:rsidP="00BE628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731" w:rsidRDefault="00CE5731">
      <w:pPr>
        <w:spacing w:line="240" w:lineRule="auto"/>
      </w:pPr>
      <w:r>
        <w:separator/>
      </w:r>
    </w:p>
  </w:endnote>
  <w:endnote w:type="continuationSeparator" w:id="0">
    <w:p w:rsidR="00CE5731" w:rsidRDefault="00CE5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7956B1" w:rsidRDefault="007956B1">
        <w:pPr>
          <w:pStyle w:val="Footer"/>
          <w:jc w:val="center"/>
        </w:pPr>
        <w:r>
          <w:fldChar w:fldCharType="begin"/>
        </w:r>
        <w:r>
          <w:instrText xml:space="preserve"> PAGE   \* MERGEFORMAT </w:instrText>
        </w:r>
        <w:r>
          <w:fldChar w:fldCharType="separate"/>
        </w:r>
        <w:r w:rsidR="00143671">
          <w:rPr>
            <w:noProof/>
          </w:rPr>
          <w:t>26</w:t>
        </w:r>
        <w:r>
          <w:rPr>
            <w:noProof/>
          </w:rPr>
          <w:fldChar w:fldCharType="end"/>
        </w:r>
      </w:p>
    </w:sdtContent>
  </w:sdt>
  <w:p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731" w:rsidRDefault="00CE5731">
      <w:pPr>
        <w:spacing w:line="240" w:lineRule="auto"/>
      </w:pPr>
      <w:r>
        <w:separator/>
      </w:r>
    </w:p>
  </w:footnote>
  <w:footnote w:type="continuationSeparator" w:id="0">
    <w:p w:rsidR="00CE5731" w:rsidRDefault="00CE57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3671"/>
    <w:rsid w:val="00144504"/>
    <w:rsid w:val="0015220B"/>
    <w:rsid w:val="00161CEB"/>
    <w:rsid w:val="001A7F6C"/>
    <w:rsid w:val="001B15B8"/>
    <w:rsid w:val="001F6220"/>
    <w:rsid w:val="00206AD3"/>
    <w:rsid w:val="002075F8"/>
    <w:rsid w:val="00207938"/>
    <w:rsid w:val="0022100E"/>
    <w:rsid w:val="00233132"/>
    <w:rsid w:val="00277D38"/>
    <w:rsid w:val="00280B28"/>
    <w:rsid w:val="002860FA"/>
    <w:rsid w:val="002A25DD"/>
    <w:rsid w:val="002A6AD4"/>
    <w:rsid w:val="002B298C"/>
    <w:rsid w:val="002B6D10"/>
    <w:rsid w:val="002D0433"/>
    <w:rsid w:val="002E5BD3"/>
    <w:rsid w:val="002F2C4B"/>
    <w:rsid w:val="003007E6"/>
    <w:rsid w:val="00300B3A"/>
    <w:rsid w:val="00333E54"/>
    <w:rsid w:val="003549D0"/>
    <w:rsid w:val="003561DB"/>
    <w:rsid w:val="0038698C"/>
    <w:rsid w:val="003C4645"/>
    <w:rsid w:val="003F5DC5"/>
    <w:rsid w:val="004130AE"/>
    <w:rsid w:val="0041352B"/>
    <w:rsid w:val="004162AB"/>
    <w:rsid w:val="0043413B"/>
    <w:rsid w:val="004717E2"/>
    <w:rsid w:val="0048438B"/>
    <w:rsid w:val="004859F2"/>
    <w:rsid w:val="004901F4"/>
    <w:rsid w:val="004A3E88"/>
    <w:rsid w:val="004B08A7"/>
    <w:rsid w:val="004C5EBF"/>
    <w:rsid w:val="00511AFB"/>
    <w:rsid w:val="005A68BC"/>
    <w:rsid w:val="005A7654"/>
    <w:rsid w:val="005C1637"/>
    <w:rsid w:val="005C3928"/>
    <w:rsid w:val="0061254F"/>
    <w:rsid w:val="00622209"/>
    <w:rsid w:val="00627D25"/>
    <w:rsid w:val="00647636"/>
    <w:rsid w:val="00651386"/>
    <w:rsid w:val="00680023"/>
    <w:rsid w:val="006C35F0"/>
    <w:rsid w:val="006D256D"/>
    <w:rsid w:val="006D379C"/>
    <w:rsid w:val="006D7C96"/>
    <w:rsid w:val="006F5856"/>
    <w:rsid w:val="00716BDE"/>
    <w:rsid w:val="00731687"/>
    <w:rsid w:val="007417F2"/>
    <w:rsid w:val="007654F7"/>
    <w:rsid w:val="00775EFE"/>
    <w:rsid w:val="007772DD"/>
    <w:rsid w:val="007956B1"/>
    <w:rsid w:val="007B3552"/>
    <w:rsid w:val="007C6BA2"/>
    <w:rsid w:val="007D4D52"/>
    <w:rsid w:val="007E05EC"/>
    <w:rsid w:val="008439B6"/>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C7E97"/>
    <w:rsid w:val="00AD07D8"/>
    <w:rsid w:val="00AD2B5C"/>
    <w:rsid w:val="00AE199D"/>
    <w:rsid w:val="00B00E92"/>
    <w:rsid w:val="00B14AC6"/>
    <w:rsid w:val="00B41F3D"/>
    <w:rsid w:val="00B7111A"/>
    <w:rsid w:val="00B84042"/>
    <w:rsid w:val="00B956DF"/>
    <w:rsid w:val="00BA46D0"/>
    <w:rsid w:val="00BB700B"/>
    <w:rsid w:val="00BE6288"/>
    <w:rsid w:val="00C07D91"/>
    <w:rsid w:val="00C41F65"/>
    <w:rsid w:val="00C71710"/>
    <w:rsid w:val="00C95242"/>
    <w:rsid w:val="00C97A89"/>
    <w:rsid w:val="00CA6C5C"/>
    <w:rsid w:val="00CB6232"/>
    <w:rsid w:val="00CC2848"/>
    <w:rsid w:val="00CE5731"/>
    <w:rsid w:val="00D12321"/>
    <w:rsid w:val="00D74037"/>
    <w:rsid w:val="00D82A0C"/>
    <w:rsid w:val="00DA090B"/>
    <w:rsid w:val="00DA5CFE"/>
    <w:rsid w:val="00DB61B2"/>
    <w:rsid w:val="00DE1D4F"/>
    <w:rsid w:val="00E25C93"/>
    <w:rsid w:val="00E92348"/>
    <w:rsid w:val="00E93FE8"/>
    <w:rsid w:val="00EB5CE3"/>
    <w:rsid w:val="00EC111B"/>
    <w:rsid w:val="00EC61AB"/>
    <w:rsid w:val="00ED6D4C"/>
    <w:rsid w:val="00EF3A75"/>
    <w:rsid w:val="00F113F2"/>
    <w:rsid w:val="00F12365"/>
    <w:rsid w:val="00F202C0"/>
    <w:rsid w:val="00F55A8C"/>
    <w:rsid w:val="00F72DF7"/>
    <w:rsid w:val="00F87AA6"/>
    <w:rsid w:val="00FA3A81"/>
    <w:rsid w:val="00FA74E1"/>
    <w:rsid w:val="00FB591D"/>
    <w:rsid w:val="00FB6014"/>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BE628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628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 w:type="paragraph" w:styleId="Revision">
    <w:name w:val="Revision"/>
    <w:hidden/>
    <w:uiPriority w:val="99"/>
    <w:semiHidden/>
    <w:rsid w:val="00BE6288"/>
    <w:pPr>
      <w:spacing w:after="0" w:line="240" w:lineRule="auto"/>
    </w:pPr>
    <w:rPr>
      <w:rFonts w:ascii="Times New Roman" w:eastAsia="Times New Roman" w:hAnsi="Times New Roman" w:cs="Times New Roman"/>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280037349">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23998823">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06433016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 w:id="212464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61F77-D9B9-4FEE-A2F7-E1C9175DD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29</Pages>
  <Words>4488</Words>
  <Characters>25582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109</cp:revision>
  <dcterms:created xsi:type="dcterms:W3CDTF">2022-05-04T15:58:00Z</dcterms:created>
  <dcterms:modified xsi:type="dcterms:W3CDTF">2022-11-23T16:20:00Z</dcterms:modified>
</cp:coreProperties>
</file>