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846FB3" w14:textId="6F8608A2" w:rsidR="009D7F9A" w:rsidRDefault="00AC121E" w:rsidP="009D7F9A">
      <w:pPr>
        <w:pStyle w:val="Heading1"/>
        <w:jc w:val="center"/>
      </w:pPr>
      <w:bookmarkStart w:id="0" w:name="_GoBack"/>
      <w:bookmarkEnd w:id="0"/>
      <w:r>
        <w:t xml:space="preserve">SSC </w:t>
      </w:r>
      <w:proofErr w:type="spellStart"/>
      <w:r>
        <w:t>Groundfish</w:t>
      </w:r>
      <w:proofErr w:type="spellEnd"/>
      <w:r>
        <w:t xml:space="preserve"> Subcommittee </w:t>
      </w:r>
      <w:r w:rsidR="000175E6">
        <w:t>R</w:t>
      </w:r>
      <w:r>
        <w:t>eport on</w:t>
      </w:r>
    </w:p>
    <w:p w14:paraId="71200A03" w14:textId="3E9D4388" w:rsidR="00FD5C74" w:rsidRDefault="00C64AB0" w:rsidP="009D7F9A">
      <w:pPr>
        <w:pStyle w:val="Heading1"/>
        <w:jc w:val="center"/>
      </w:pPr>
      <w:r>
        <w:t xml:space="preserve">Webinar </w:t>
      </w:r>
      <w:r w:rsidR="00B70316">
        <w:t xml:space="preserve">Meeting </w:t>
      </w:r>
      <w:r w:rsidR="009D7F9A">
        <w:t>Held on 0</w:t>
      </w:r>
      <w:r w:rsidR="00B70316">
        <w:t>8</w:t>
      </w:r>
      <w:r w:rsidR="000175E6">
        <w:t xml:space="preserve"> </w:t>
      </w:r>
      <w:r w:rsidR="00B70316">
        <w:t>February 2018</w:t>
      </w:r>
    </w:p>
    <w:p w14:paraId="752D034E" w14:textId="0BB7B978" w:rsidR="00AC121E" w:rsidRDefault="00E64264" w:rsidP="00E64264">
      <w:pPr>
        <w:jc w:val="center"/>
      </w:pPr>
      <w:r>
        <w:t>(</w:t>
      </w:r>
      <w:r w:rsidRPr="00E64264">
        <w:rPr>
          <w:i/>
        </w:rPr>
        <w:t>Draft as of 22 February 2018</w:t>
      </w:r>
      <w:r>
        <w:t>)</w:t>
      </w:r>
    </w:p>
    <w:p w14:paraId="2252F3F5" w14:textId="77777777" w:rsidR="00E64264" w:rsidRDefault="00E64264"/>
    <w:p w14:paraId="698491B9" w14:textId="00E7DC74" w:rsidR="009F4951" w:rsidRDefault="00C21C3A" w:rsidP="00E8400F">
      <w:pPr>
        <w:pStyle w:val="Paragraph0"/>
      </w:pPr>
      <w:r>
        <w:t>The S</w:t>
      </w:r>
      <w:r w:rsidR="009F4951">
        <w:t xml:space="preserve">cientific and </w:t>
      </w:r>
      <w:r>
        <w:t>S</w:t>
      </w:r>
      <w:r w:rsidR="009F4951">
        <w:t xml:space="preserve">tatistical </w:t>
      </w:r>
      <w:r>
        <w:t>C</w:t>
      </w:r>
      <w:r w:rsidR="009F4951">
        <w:t>ommittee’s (SSC)</w:t>
      </w:r>
      <w:r>
        <w:t xml:space="preserve"> </w:t>
      </w:r>
      <w:proofErr w:type="spellStart"/>
      <w:r>
        <w:t>Groundfish</w:t>
      </w:r>
      <w:proofErr w:type="spellEnd"/>
      <w:r>
        <w:t xml:space="preserve"> Subcommittee </w:t>
      </w:r>
      <w:r w:rsidR="009F4951">
        <w:t xml:space="preserve">(GFSC) </w:t>
      </w:r>
      <w:r>
        <w:t xml:space="preserve">met </w:t>
      </w:r>
      <w:r w:rsidR="00C64AB0">
        <w:t xml:space="preserve">via Webinar </w:t>
      </w:r>
      <w:r>
        <w:t xml:space="preserve">on </w:t>
      </w:r>
      <w:r w:rsidR="009F4951">
        <w:t>8</w:t>
      </w:r>
      <w:r w:rsidR="009F4951" w:rsidRPr="009F4951">
        <w:rPr>
          <w:vertAlign w:val="superscript"/>
        </w:rPr>
        <w:t>th</w:t>
      </w:r>
      <w:r w:rsidR="009F4951">
        <w:t xml:space="preserve"> February</w:t>
      </w:r>
      <w:r w:rsidR="00C64AB0">
        <w:t xml:space="preserve"> </w:t>
      </w:r>
      <w:r w:rsidR="009D7F9A">
        <w:t>201</w:t>
      </w:r>
      <w:r w:rsidR="009F4951">
        <w:t>8, primarily</w:t>
      </w:r>
      <w:r w:rsidR="009D7F9A">
        <w:t xml:space="preserve"> </w:t>
      </w:r>
      <w:r>
        <w:t xml:space="preserve">to review </w:t>
      </w:r>
      <w:r w:rsidR="009F4951">
        <w:t xml:space="preserve">revised overfishing limits (OFLs) for two </w:t>
      </w:r>
      <w:r w:rsidR="009D7F9A" w:rsidRPr="009D7F9A">
        <w:t>stock</w:t>
      </w:r>
      <w:r w:rsidR="009F4951">
        <w:t>s</w:t>
      </w:r>
      <w:r w:rsidR="009D7F9A" w:rsidRPr="009D7F9A">
        <w:t xml:space="preserve"> </w:t>
      </w:r>
      <w:r w:rsidR="009F4951">
        <w:t>assessed during 2017 for which projections had been revised</w:t>
      </w:r>
      <w:r w:rsidR="00382BDE">
        <w:t>.</w:t>
      </w:r>
      <w:r w:rsidR="00C64AB0">
        <w:t xml:space="preserve">  </w:t>
      </w:r>
      <w:r w:rsidR="009F4951">
        <w:t>The revised OFLs will be reviewed by the full SSC at its March 2018 meeting.  There were also discussions during the webinar of the process for identifying r</w:t>
      </w:r>
      <w:r w:rsidR="009F4951" w:rsidRPr="009F4951">
        <w:t xml:space="preserve">esearch and </w:t>
      </w:r>
      <w:r w:rsidR="009F4951">
        <w:t>d</w:t>
      </w:r>
      <w:r w:rsidR="009F4951" w:rsidRPr="009F4951">
        <w:t xml:space="preserve">ata </w:t>
      </w:r>
      <w:r w:rsidR="009F4951">
        <w:t>n</w:t>
      </w:r>
      <w:r w:rsidR="009F4951" w:rsidRPr="009F4951">
        <w:t>eeds</w:t>
      </w:r>
      <w:r w:rsidR="009F4951">
        <w:t xml:space="preserve"> relating to </w:t>
      </w:r>
      <w:proofErr w:type="spellStart"/>
      <w:r w:rsidR="009F4951">
        <w:t>groundfish</w:t>
      </w:r>
      <w:proofErr w:type="spellEnd"/>
      <w:r w:rsidR="009F4951">
        <w:t xml:space="preserve"> for the Council’s </w:t>
      </w:r>
      <w:r w:rsidR="009F4951" w:rsidRPr="005A5B10">
        <w:rPr>
          <w:i/>
        </w:rPr>
        <w:t>2018 Research and Data Needs</w:t>
      </w:r>
      <w:r w:rsidR="009F4951">
        <w:t xml:space="preserve"> document.</w:t>
      </w:r>
    </w:p>
    <w:p w14:paraId="5AE4CF08" w14:textId="46993781" w:rsidR="00180B5B" w:rsidRDefault="00C64AB0" w:rsidP="00BE36F4">
      <w:pPr>
        <w:pStyle w:val="Paragraph0"/>
      </w:pPr>
      <w:r>
        <w:t xml:space="preserve">The </w:t>
      </w:r>
      <w:r w:rsidR="00AE3C45">
        <w:t xml:space="preserve">draft agenda </w:t>
      </w:r>
      <w:r w:rsidR="009F4951">
        <w:t xml:space="preserve">from the webinar </w:t>
      </w:r>
      <w:r w:rsidR="00AE3C45">
        <w:t xml:space="preserve">is attached as Appendix A; a </w:t>
      </w:r>
      <w:r>
        <w:t>list of participants is attached as Appendix</w:t>
      </w:r>
      <w:r w:rsidR="00AE3C45">
        <w:t xml:space="preserve"> B</w:t>
      </w:r>
      <w:r>
        <w:t>.</w:t>
      </w:r>
    </w:p>
    <w:p w14:paraId="3234989E" w14:textId="32C476AC" w:rsidR="00B70316" w:rsidRDefault="00B24994" w:rsidP="00B24994">
      <w:pPr>
        <w:pStyle w:val="Heading2"/>
      </w:pPr>
      <w:r w:rsidRPr="00B24994">
        <w:t>Revised Overfishing Limits for Lingcod</w:t>
      </w:r>
    </w:p>
    <w:p w14:paraId="4932769C" w14:textId="102E3421" w:rsidR="006D2749" w:rsidRDefault="00A53E99" w:rsidP="00BE36F4">
      <w:pPr>
        <w:pStyle w:val="Paragraph0"/>
      </w:pPr>
      <w:r>
        <w:t xml:space="preserve">Dr. Melissa Haltuch of the National Marine Fisheries Service (NMFS) Northwest Fisheries Science Center </w:t>
      </w:r>
      <w:r w:rsidR="005A5B10">
        <w:t xml:space="preserve">(NWFSC) </w:t>
      </w:r>
      <w:r>
        <w:t xml:space="preserve">presented results of corrections to the lingcod OFL projections originally presented to the Council at its September meeting.  The revised OFLs address an incorrect model forecast included in the assessment results that informed the 2019 and 2020 </w:t>
      </w:r>
      <w:proofErr w:type="spellStart"/>
      <w:r>
        <w:t>groundfish</w:t>
      </w:r>
      <w:proofErr w:type="spellEnd"/>
      <w:r>
        <w:t xml:space="preserve"> harvest specifications considered at the November Council meeting.  </w:t>
      </w:r>
      <w:r w:rsidR="00E8400F">
        <w:t>Dr. Haltuch presented tabular c</w:t>
      </w:r>
      <w:r>
        <w:t xml:space="preserve">omparisons of </w:t>
      </w:r>
      <w:r w:rsidR="0045143B">
        <w:t xml:space="preserve">six different sets of </w:t>
      </w:r>
      <w:r>
        <w:t xml:space="preserve">OFL projections under </w:t>
      </w:r>
      <w:r w:rsidR="00E8400F">
        <w:t xml:space="preserve">different </w:t>
      </w:r>
      <w:r>
        <w:t xml:space="preserve">removal assumptions for 2017-2018, </w:t>
      </w:r>
      <w:r w:rsidR="00E8400F">
        <w:t xml:space="preserve">different </w:t>
      </w:r>
      <w:r>
        <w:t>buffer</w:t>
      </w:r>
      <w:r w:rsidR="00E8400F">
        <w:t>s</w:t>
      </w:r>
      <w:r>
        <w:t xml:space="preserve"> between the OFL and ABC based on P* values assumed for the southern stock (0.40 v</w:t>
      </w:r>
      <w:r w:rsidR="00E8400F">
        <w:t>ersu</w:t>
      </w:r>
      <w:r>
        <w:t xml:space="preserve">s </w:t>
      </w:r>
      <w:r w:rsidR="00E8400F">
        <w:t>0.45</w:t>
      </w:r>
      <w:r>
        <w:t>)</w:t>
      </w:r>
      <w:r w:rsidR="00E8400F">
        <w:t>,</w:t>
      </w:r>
      <w:r>
        <w:t xml:space="preserve"> and full v</w:t>
      </w:r>
      <w:r w:rsidR="00E8400F">
        <w:t>ersus</w:t>
      </w:r>
      <w:r>
        <w:t xml:space="preserve"> partial attainment </w:t>
      </w:r>
      <w:r w:rsidR="00F61404">
        <w:t>of</w:t>
      </w:r>
      <w:r>
        <w:t xml:space="preserve"> removals</w:t>
      </w:r>
      <w:r w:rsidR="00E8400F">
        <w:t xml:space="preserve">.  She also </w:t>
      </w:r>
      <w:r>
        <w:t xml:space="preserve">provided </w:t>
      </w:r>
      <w:r w:rsidR="00E8400F">
        <w:t xml:space="preserve">text </w:t>
      </w:r>
      <w:r>
        <w:t>description</w:t>
      </w:r>
      <w:r w:rsidR="00E8400F">
        <w:t>s</w:t>
      </w:r>
      <w:r>
        <w:t xml:space="preserve"> corresponding to each</w:t>
      </w:r>
      <w:r w:rsidR="006D2749">
        <w:t xml:space="preserve"> of the six resulting options.</w:t>
      </w:r>
    </w:p>
    <w:p w14:paraId="47C8E959" w14:textId="509597DC" w:rsidR="00A53E99" w:rsidRDefault="00A53E99" w:rsidP="00BE36F4">
      <w:pPr>
        <w:pStyle w:val="Paragraph0"/>
      </w:pPr>
      <w:r>
        <w:t>Options 1 and 2</w:t>
      </w:r>
      <w:r w:rsidR="00CF0FD8">
        <w:t xml:space="preserve"> </w:t>
      </w:r>
      <w:r>
        <w:t>assumed full attainment for the entire time series</w:t>
      </w:r>
      <w:r w:rsidR="00F61404">
        <w:t xml:space="preserve"> and appor</w:t>
      </w:r>
      <w:r w:rsidR="006D2749">
        <w:t xml:space="preserve">tioned </w:t>
      </w:r>
      <w:r w:rsidR="006D2749" w:rsidRPr="006D2749">
        <w:t xml:space="preserve">2017-2018 </w:t>
      </w:r>
      <w:r w:rsidR="006D2749">
        <w:t xml:space="preserve">catches </w:t>
      </w:r>
      <w:r w:rsidR="006D2749" w:rsidRPr="006D2749">
        <w:t xml:space="preserve">to </w:t>
      </w:r>
      <w:r w:rsidR="006D2749">
        <w:t xml:space="preserve">the </w:t>
      </w:r>
      <w:r w:rsidR="006D2749" w:rsidRPr="006D2749">
        <w:t xml:space="preserve">assessment areas based on 8% of the coast-wide </w:t>
      </w:r>
      <w:r w:rsidR="005A5B10">
        <w:t xml:space="preserve">lingcod survey </w:t>
      </w:r>
      <w:r w:rsidR="006D2749" w:rsidRPr="006D2749">
        <w:t>biomass being between the 40°10’ and 42</w:t>
      </w:r>
      <w:r w:rsidR="003D6755" w:rsidRPr="00051072">
        <w:t>°</w:t>
      </w:r>
      <w:r w:rsidR="006D2749" w:rsidRPr="006D2749">
        <w:t xml:space="preserve"> region</w:t>
      </w:r>
      <w:r w:rsidR="006D2749">
        <w:t xml:space="preserve">. </w:t>
      </w:r>
      <w:r w:rsidR="006D2749" w:rsidRPr="006D2749">
        <w:t xml:space="preserve"> </w:t>
      </w:r>
      <w:r w:rsidR="00051072" w:rsidRPr="00051072">
        <w:t>Catches from 2019 forward are allocated between stock assessment model areas and management areas based on 2</w:t>
      </w:r>
      <w:r w:rsidR="00C11177">
        <w:t>1</w:t>
      </w:r>
      <w:r w:rsidR="00051072" w:rsidRPr="00051072">
        <w:t xml:space="preserve">.3% of the lingcod </w:t>
      </w:r>
      <w:r w:rsidR="005A5B10">
        <w:t xml:space="preserve">survey </w:t>
      </w:r>
      <w:r w:rsidR="00051072" w:rsidRPr="00051072">
        <w:t xml:space="preserve">biomass </w:t>
      </w:r>
      <w:r w:rsidR="005A5B10">
        <w:t xml:space="preserve">off </w:t>
      </w:r>
      <w:r w:rsidR="005A5B10" w:rsidRPr="00051072">
        <w:t xml:space="preserve">California </w:t>
      </w:r>
      <w:r w:rsidR="00051072" w:rsidRPr="00051072">
        <w:t>being between the 40°10’ and 42</w:t>
      </w:r>
      <w:r w:rsidR="003D6755" w:rsidRPr="00051072">
        <w:t>°</w:t>
      </w:r>
      <w:r w:rsidR="00051072" w:rsidRPr="00051072">
        <w:t xml:space="preserve"> region and </w:t>
      </w:r>
      <w:r w:rsidR="005A5B10">
        <w:t xml:space="preserve">both options </w:t>
      </w:r>
      <w:r w:rsidR="00051072" w:rsidRPr="00051072">
        <w:t>assume full ACL attainment.</w:t>
      </w:r>
      <w:r w:rsidR="00051072">
        <w:t xml:space="preserve">  </w:t>
      </w:r>
      <w:r w:rsidR="006D2749">
        <w:t>These option</w:t>
      </w:r>
      <w:r w:rsidR="003D6755">
        <w:t>s</w:t>
      </w:r>
      <w:r w:rsidR="006D2749">
        <w:t xml:space="preserve"> differ from each other in their </w:t>
      </w:r>
      <w:r>
        <w:t xml:space="preserve">P* buffers </w:t>
      </w:r>
      <w:r w:rsidR="006D2749">
        <w:t xml:space="preserve">with Option 1 having a buffer </w:t>
      </w:r>
      <w:r>
        <w:t>of 0.4</w:t>
      </w:r>
      <w:r w:rsidR="006D2749">
        <w:t>5 in the north</w:t>
      </w:r>
      <w:r>
        <w:t xml:space="preserve"> and 0.4</w:t>
      </w:r>
      <w:r w:rsidR="006D2749">
        <w:t>0</w:t>
      </w:r>
      <w:r>
        <w:t xml:space="preserve"> </w:t>
      </w:r>
      <w:r w:rsidR="006D2749">
        <w:t>in the south and Option 2 having buffers of 0.45 in both management areas</w:t>
      </w:r>
      <w:r>
        <w:t xml:space="preserve">.  </w:t>
      </w:r>
      <w:r w:rsidR="00051072">
        <w:t xml:space="preserve">Options 3 to 6 differ from Options 1 and 2 in that catches for all years are apportioned </w:t>
      </w:r>
      <w:r w:rsidR="00051072" w:rsidRPr="006D2749">
        <w:t xml:space="preserve">to </w:t>
      </w:r>
      <w:r w:rsidR="00051072">
        <w:t xml:space="preserve">the </w:t>
      </w:r>
      <w:r w:rsidR="00051072" w:rsidRPr="006D2749">
        <w:t xml:space="preserve">assessment areas based on </w:t>
      </w:r>
      <w:r w:rsidR="00C11177">
        <w:t>21</w:t>
      </w:r>
      <w:r w:rsidR="00051072">
        <w:t>.</w:t>
      </w:r>
      <w:r w:rsidR="00C11177">
        <w:t>3</w:t>
      </w:r>
      <w:r w:rsidR="00051072" w:rsidRPr="006D2749">
        <w:t xml:space="preserve">% of the biomass </w:t>
      </w:r>
      <w:r w:rsidR="00051072">
        <w:t xml:space="preserve">off California </w:t>
      </w:r>
      <w:r w:rsidR="00051072" w:rsidRPr="006D2749">
        <w:t>being between the 40°10’ and 42</w:t>
      </w:r>
      <w:r w:rsidR="00D72E16" w:rsidRPr="006D2749">
        <w:t>°</w:t>
      </w:r>
      <w:r w:rsidR="00051072" w:rsidRPr="006D2749">
        <w:t xml:space="preserve"> region</w:t>
      </w:r>
      <w:r w:rsidR="00051072">
        <w:t xml:space="preserve">.  </w:t>
      </w:r>
      <w:r>
        <w:t>Option</w:t>
      </w:r>
      <w:r w:rsidR="00E8400F">
        <w:t>s</w:t>
      </w:r>
      <w:r>
        <w:t xml:space="preserve"> 3 and 4 assume partial attainment of the ACL in 2017 and 2018</w:t>
      </w:r>
      <w:r w:rsidR="006D2749">
        <w:t>,</w:t>
      </w:r>
      <w:r>
        <w:t xml:space="preserve"> but full attainment thereafter</w:t>
      </w:r>
      <w:r w:rsidR="006D2749">
        <w:t>.  These option</w:t>
      </w:r>
      <w:r w:rsidR="003D6755">
        <w:t>s</w:t>
      </w:r>
      <w:r w:rsidR="006D2749">
        <w:t xml:space="preserve"> differ from each other in their P* buffers with Option 3 having a buffer of 0.45 in both management areas and Option 4 having buffers of 0.45 in the north and 0.40 in the south.  </w:t>
      </w:r>
      <w:r>
        <w:t xml:space="preserve">Options 5 and 6 assumed partial attainment during the entire time series given expected attainment as </w:t>
      </w:r>
      <w:r w:rsidR="00CF0FD8">
        <w:t>judg</w:t>
      </w:r>
      <w:r>
        <w:t>ed by the GMT</w:t>
      </w:r>
      <w:r w:rsidR="006D2749">
        <w:t>.  These option</w:t>
      </w:r>
      <w:r w:rsidR="003D6755">
        <w:t>s</w:t>
      </w:r>
      <w:r w:rsidR="006D2749">
        <w:t xml:space="preserve"> differ from each other in their P* buffers with Option 5 having a buffer of 0.45 in both management areas and Option 6 having buffers of 0.45 in th</w:t>
      </w:r>
      <w:r w:rsidR="00C11177">
        <w:t>e north and 0.40 in the south.</w:t>
      </w:r>
    </w:p>
    <w:p w14:paraId="36016FEB" w14:textId="6CD6F4F7" w:rsidR="00C11177" w:rsidRDefault="00C11177" w:rsidP="00BE36F4">
      <w:pPr>
        <w:pStyle w:val="Paragraph0"/>
      </w:pPr>
      <w:r w:rsidRPr="00C11177">
        <w:rPr>
          <w:i/>
        </w:rPr>
        <w:t>Note</w:t>
      </w:r>
      <w:r>
        <w:t xml:space="preserve">:  </w:t>
      </w:r>
      <w:r w:rsidRPr="00C11177">
        <w:rPr>
          <w:i/>
        </w:rPr>
        <w:t>The Excel workbook provided by Dr. Haltuch used a value of 21.31% of the survey biomass off California being between the 40°10’ and 42° region to apportion catches to the assessment areas.  The supporting text description of the options incorrectly states that a value of 20.31% was used</w:t>
      </w:r>
      <w:r>
        <w:t>.</w:t>
      </w:r>
    </w:p>
    <w:p w14:paraId="360984C5" w14:textId="6738CCF6" w:rsidR="00B24994" w:rsidRDefault="0045143B" w:rsidP="00BE36F4">
      <w:pPr>
        <w:pStyle w:val="Paragraph0"/>
      </w:pPr>
      <w:r>
        <w:lastRenderedPageBreak/>
        <w:t>No</w:t>
      </w:r>
      <w:r w:rsidR="00F61404">
        <w:t>n</w:t>
      </w:r>
      <w:r>
        <w:t xml:space="preserve">e of the six options presented by Dr. Haltuch exactly matches the </w:t>
      </w:r>
      <w:r w:rsidR="00A53E99">
        <w:t>Council</w:t>
      </w:r>
      <w:r w:rsidR="00E8400F">
        <w:t>’s</w:t>
      </w:r>
      <w:r w:rsidR="00A53E99">
        <w:t xml:space="preserve"> preliminary preferred option adopted at the Nov</w:t>
      </w:r>
      <w:r w:rsidR="00E8400F">
        <w:t>ember Council meeting</w:t>
      </w:r>
      <w:r>
        <w:t xml:space="preserve">.  </w:t>
      </w:r>
      <w:r w:rsidRPr="0045143B">
        <w:t>Options 1 and 2, while assuming full ACL atta</w:t>
      </w:r>
      <w:r>
        <w:t>inment in 2017 and 2018, assume</w:t>
      </w:r>
      <w:r w:rsidRPr="0045143B">
        <w:t xml:space="preserve"> a different apportionment to determine the portion of the stock occurring between 40°10’ N lat</w:t>
      </w:r>
      <w:r w:rsidR="005A5B10">
        <w:t>itude</w:t>
      </w:r>
      <w:r w:rsidRPr="0045143B">
        <w:t xml:space="preserve"> and 42° N lat</w:t>
      </w:r>
      <w:r w:rsidR="005A5B10">
        <w:t xml:space="preserve">itude (8% of </w:t>
      </w:r>
      <w:proofErr w:type="spellStart"/>
      <w:r w:rsidR="005A5B10">
        <w:t>coastwide</w:t>
      </w:r>
      <w:proofErr w:type="spellEnd"/>
      <w:r w:rsidR="005A5B10">
        <w:t xml:space="preserve"> biomass based on recent average biomass in the </w:t>
      </w:r>
      <w:r w:rsidR="005A5B10" w:rsidRPr="0045143B">
        <w:t>NWFSC trawl survey</w:t>
      </w:r>
      <w:r w:rsidR="005A5B10">
        <w:t>)</w:t>
      </w:r>
      <w:r w:rsidRPr="0045143B">
        <w:t>.  The appo</w:t>
      </w:r>
      <w:r>
        <w:t>r</w:t>
      </w:r>
      <w:r w:rsidRPr="0045143B">
        <w:t xml:space="preserve">tionment in Options 3-6 (21.3% of the biomass </w:t>
      </w:r>
      <w:r w:rsidR="005A5B10">
        <w:t xml:space="preserve">off </w:t>
      </w:r>
      <w:r w:rsidR="005A5B10" w:rsidRPr="0045143B">
        <w:t>C</w:t>
      </w:r>
      <w:r w:rsidR="005A5B10">
        <w:t>alifornia</w:t>
      </w:r>
      <w:r w:rsidR="005A5B10" w:rsidRPr="0045143B">
        <w:t xml:space="preserve"> </w:t>
      </w:r>
      <w:r w:rsidRPr="0045143B">
        <w:t xml:space="preserve">based on </w:t>
      </w:r>
      <w:r w:rsidR="005A5B10">
        <w:t xml:space="preserve">recent </w:t>
      </w:r>
      <w:r w:rsidRPr="0045143B">
        <w:t>average biomass in the NWFSC trawl survey) is the basis for the preliminary preferred option adopted in Nov</w:t>
      </w:r>
      <w:r w:rsidR="00F61404">
        <w:t>ember</w:t>
      </w:r>
      <w:r w:rsidRPr="0045143B">
        <w:t>.  However, unlike Options 3-6, the prelim</w:t>
      </w:r>
      <w:r w:rsidR="00F61404">
        <w:t>inary</w:t>
      </w:r>
      <w:r w:rsidRPr="0045143B">
        <w:t xml:space="preserve"> pref</w:t>
      </w:r>
      <w:r w:rsidR="00F61404">
        <w:t>erred</w:t>
      </w:r>
      <w:r w:rsidRPr="0045143B">
        <w:t xml:space="preserve"> alt</w:t>
      </w:r>
      <w:r w:rsidR="00F61404">
        <w:t>ernative</w:t>
      </w:r>
      <w:r w:rsidRPr="0045143B">
        <w:t xml:space="preserve"> assumed full ACL attainment from 2017 on. </w:t>
      </w:r>
      <w:r w:rsidR="00F61404">
        <w:t xml:space="preserve"> In March the full </w:t>
      </w:r>
      <w:r w:rsidR="00F61404" w:rsidRPr="00F61404">
        <w:t xml:space="preserve">SSC </w:t>
      </w:r>
      <w:r w:rsidR="00F61404">
        <w:t>will need</w:t>
      </w:r>
      <w:r w:rsidR="00F61404" w:rsidRPr="00F61404">
        <w:t xml:space="preserve"> to decide </w:t>
      </w:r>
      <w:r w:rsidR="00F61404">
        <w:t xml:space="preserve">the </w:t>
      </w:r>
      <w:r w:rsidR="00F61404" w:rsidRPr="00F61404">
        <w:t xml:space="preserve">apportionment and ACL attainment assumptions to recommend </w:t>
      </w:r>
      <w:r w:rsidR="00F61404">
        <w:t xml:space="preserve">the </w:t>
      </w:r>
      <w:r w:rsidR="00F61404" w:rsidRPr="00F61404">
        <w:t xml:space="preserve">new 2019 and 2020 lingcod </w:t>
      </w:r>
      <w:r w:rsidR="0063673C">
        <w:t>OF</w:t>
      </w:r>
      <w:r w:rsidR="00F61404" w:rsidRPr="00F61404">
        <w:t>Ls</w:t>
      </w:r>
      <w:r w:rsidR="00F61404">
        <w:t>;</w:t>
      </w:r>
      <w:r w:rsidR="00F61404" w:rsidRPr="00F61404">
        <w:t xml:space="preserve"> </w:t>
      </w:r>
      <w:r w:rsidR="00F61404">
        <w:t>the</w:t>
      </w:r>
      <w:r w:rsidR="00F61404" w:rsidRPr="00F61404">
        <w:t xml:space="preserve"> Council </w:t>
      </w:r>
      <w:r w:rsidR="00F61404">
        <w:t xml:space="preserve">will </w:t>
      </w:r>
      <w:r w:rsidR="00F61404" w:rsidRPr="00F61404">
        <w:t xml:space="preserve">need to confirm </w:t>
      </w:r>
      <w:r w:rsidR="00F61404">
        <w:t xml:space="preserve">its </w:t>
      </w:r>
      <w:r w:rsidR="00F61404" w:rsidRPr="00F61404">
        <w:t xml:space="preserve">P* choice. </w:t>
      </w:r>
      <w:r w:rsidR="00BE36F4" w:rsidRPr="00BE36F4">
        <w:t>A decision table will be created on the basis of the option selected by the Council in March.</w:t>
      </w:r>
    </w:p>
    <w:p w14:paraId="2DBD9FB6" w14:textId="0D80A829" w:rsidR="00CF0FD8" w:rsidRDefault="00CF0FD8" w:rsidP="00CF0FD8">
      <w:pPr>
        <w:pStyle w:val="Paragraph0"/>
      </w:pPr>
      <w:r>
        <w:t>The G</w:t>
      </w:r>
      <w:r w:rsidR="00CA489C">
        <w:t xml:space="preserve">FSC </w:t>
      </w:r>
      <w:r>
        <w:t xml:space="preserve">and GMT members </w:t>
      </w:r>
      <w:r w:rsidR="0063673C">
        <w:t xml:space="preserve">participating in the webinar </w:t>
      </w:r>
      <w:r>
        <w:t>discussed the likelihood of partial attainment assumptions in 2017 and 2018 and into the future.  While partial attainment under the status quo regulations in 2017 and 2018 appears likely</w:t>
      </w:r>
      <w:r w:rsidR="0063673C">
        <w:t>,</w:t>
      </w:r>
      <w:r>
        <w:t xml:space="preserve"> and </w:t>
      </w:r>
      <w:r w:rsidR="0045143B">
        <w:t xml:space="preserve">the GMT’s recommended values are </w:t>
      </w:r>
      <w:r>
        <w:t xml:space="preserve">well </w:t>
      </w:r>
      <w:r w:rsidR="0045143B">
        <w:t>support</w:t>
      </w:r>
      <w:r>
        <w:t xml:space="preserve">ed, potential changes in </w:t>
      </w:r>
      <w:r w:rsidR="0063673C">
        <w:t xml:space="preserve">future </w:t>
      </w:r>
      <w:r>
        <w:t xml:space="preserve">regulations and allocations make attainment assumptions </w:t>
      </w:r>
      <w:r w:rsidR="0063673C">
        <w:t xml:space="preserve">increasingly </w:t>
      </w:r>
      <w:r>
        <w:t xml:space="preserve">uncertain with time.  At present, the GMT has projections </w:t>
      </w:r>
      <w:r w:rsidR="0063673C">
        <w:t xml:space="preserve">(unavailable for consideration in November 2017) </w:t>
      </w:r>
      <w:r>
        <w:t xml:space="preserve">of impacts from the alternatives analyzed in </w:t>
      </w:r>
      <w:r w:rsidR="0063673C">
        <w:t xml:space="preserve">conjunction with </w:t>
      </w:r>
      <w:r>
        <w:t>the regulatory specifications for 2019 and 2020</w:t>
      </w:r>
      <w:r w:rsidR="0063673C">
        <w:t>.  A</w:t>
      </w:r>
      <w:r>
        <w:t>fter</w:t>
      </w:r>
      <w:r w:rsidR="0063673C">
        <w:t xml:space="preserve"> 2020</w:t>
      </w:r>
      <w:r>
        <w:t xml:space="preserve">, </w:t>
      </w:r>
      <w:r w:rsidR="0063673C">
        <w:t xml:space="preserve">numerous changes could occur that would influence lingcod harvests (e.g., </w:t>
      </w:r>
      <w:r>
        <w:t xml:space="preserve">access to the RCA, </w:t>
      </w:r>
      <w:r w:rsidR="003D6755">
        <w:t xml:space="preserve">changed </w:t>
      </w:r>
      <w:r>
        <w:t>allocations</w:t>
      </w:r>
      <w:r w:rsidR="0063673C">
        <w:t>,</w:t>
      </w:r>
      <w:r>
        <w:t xml:space="preserve"> and gear switching in the IFQ fishery</w:t>
      </w:r>
      <w:r w:rsidR="0063673C">
        <w:t>)</w:t>
      </w:r>
      <w:r w:rsidR="00CA489C">
        <w:t xml:space="preserve">.  These would </w:t>
      </w:r>
      <w:r w:rsidR="0063673C">
        <w:t xml:space="preserve">result in </w:t>
      </w:r>
      <w:r>
        <w:t>change</w:t>
      </w:r>
      <w:r w:rsidR="0063673C">
        <w:t>s</w:t>
      </w:r>
      <w:r>
        <w:t xml:space="preserve"> that are unanticipated under the assumed attainment </w:t>
      </w:r>
      <w:r w:rsidR="0063673C">
        <w:t xml:space="preserve">values </w:t>
      </w:r>
      <w:r>
        <w:t>put forward under Options 5 and 6.  Members of the GMT indicated the</w:t>
      </w:r>
      <w:r w:rsidR="0045143B">
        <w:t>i</w:t>
      </w:r>
      <w:r>
        <w:t>r intent was to assume partial attainment into the future as the preferred method of addressing likely under-attainment</w:t>
      </w:r>
      <w:r w:rsidR="0045143B">
        <w:t>,</w:t>
      </w:r>
      <w:r>
        <w:t xml:space="preserve"> even beyond 2018.  </w:t>
      </w:r>
    </w:p>
    <w:p w14:paraId="5EA4CC8D" w14:textId="00840979" w:rsidR="00CF0FD8" w:rsidRDefault="00CF0FD8" w:rsidP="00CF0FD8">
      <w:pPr>
        <w:pStyle w:val="Paragraph0"/>
      </w:pPr>
      <w:r>
        <w:t xml:space="preserve">Members of the SSC voiced concerns regarding the potential for exceeding the values anticipated given the level of uncertainty beyond 2017 and 2018, noting that if ACLs are not </w:t>
      </w:r>
      <w:r w:rsidR="0045143B">
        <w:t>attained in the future, a catch-</w:t>
      </w:r>
      <w:r>
        <w:t>only update assessment c</w:t>
      </w:r>
      <w:r w:rsidR="0045143B">
        <w:t>ould</w:t>
      </w:r>
      <w:r>
        <w:t xml:space="preserve"> be conducted during the next bienni</w:t>
      </w:r>
      <w:r w:rsidR="0045143B">
        <w:t>al harvest specification process</w:t>
      </w:r>
      <w:r>
        <w:t xml:space="preserve"> to </w:t>
      </w:r>
      <w:r w:rsidR="00C664DA">
        <w:t xml:space="preserve">replace assumed </w:t>
      </w:r>
      <w:r>
        <w:t>ACL</w:t>
      </w:r>
      <w:r w:rsidR="0045143B">
        <w:t>s</w:t>
      </w:r>
      <w:r>
        <w:t xml:space="preserve"> </w:t>
      </w:r>
      <w:r w:rsidR="00C664DA">
        <w:t xml:space="preserve">with </w:t>
      </w:r>
      <w:r w:rsidR="0045143B">
        <w:t xml:space="preserve">realized </w:t>
      </w:r>
      <w:r w:rsidR="005A5B10">
        <w:t>catches</w:t>
      </w:r>
      <w:r>
        <w:t>.  Alternatively, assumptions regarding partial attainment in 2019 and bey</w:t>
      </w:r>
      <w:r w:rsidR="0045143B">
        <w:t>ond could be made and the catch-</w:t>
      </w:r>
      <w:r>
        <w:t xml:space="preserve">based updates undertaken to address catch </w:t>
      </w:r>
      <w:r w:rsidR="0045143B">
        <w:t>that exceeds</w:t>
      </w:r>
      <w:r>
        <w:t xml:space="preserve"> the assumed partial attainment in the future.  This </w:t>
      </w:r>
      <w:r w:rsidR="003D6755">
        <w:t>catch-</w:t>
      </w:r>
      <w:r w:rsidR="0045143B">
        <w:t xml:space="preserve">updating process </w:t>
      </w:r>
      <w:r>
        <w:t>may not be possible mid-biennium given process considerations</w:t>
      </w:r>
      <w:r w:rsidR="0045143B">
        <w:t>.  Further,</w:t>
      </w:r>
      <w:r>
        <w:t xml:space="preserve"> lags in </w:t>
      </w:r>
      <w:r w:rsidR="0045143B">
        <w:t xml:space="preserve">the availability of </w:t>
      </w:r>
      <w:r>
        <w:t xml:space="preserve">catch data </w:t>
      </w:r>
      <w:r w:rsidR="0045143B">
        <w:t xml:space="preserve">would </w:t>
      </w:r>
      <w:r>
        <w:t>hamper adjustments for the most recent year in any case.</w:t>
      </w:r>
    </w:p>
    <w:p w14:paraId="73482957" w14:textId="12B73F06" w:rsidR="00CF0FD8" w:rsidRDefault="00CF0FD8" w:rsidP="00CF0FD8">
      <w:pPr>
        <w:pStyle w:val="Paragraph0"/>
      </w:pPr>
      <w:proofErr w:type="gramStart"/>
      <w:r>
        <w:t>While there is a precedent for assuming partial attainment of the ACL in projections</w:t>
      </w:r>
      <w:r w:rsidR="005A5B10">
        <w:t>.</w:t>
      </w:r>
      <w:proofErr w:type="gramEnd"/>
      <w:r w:rsidR="005A5B10">
        <w:t xml:space="preserve">  This </w:t>
      </w:r>
      <w:r>
        <w:t xml:space="preserve">was done for Dover sole in the past, </w:t>
      </w:r>
      <w:r w:rsidR="005A5B10">
        <w:t xml:space="preserve">but </w:t>
      </w:r>
      <w:r w:rsidR="00C664DA">
        <w:t xml:space="preserve">the assumed partial attainment of Dover sole </w:t>
      </w:r>
      <w:r>
        <w:t xml:space="preserve">was due to a lack of market demand rather than </w:t>
      </w:r>
      <w:r w:rsidR="00C664DA">
        <w:t xml:space="preserve">limited </w:t>
      </w:r>
      <w:r>
        <w:t>access to the stock or allocations</w:t>
      </w:r>
      <w:r w:rsidR="00C664DA">
        <w:t>, which</w:t>
      </w:r>
      <w:r>
        <w:t xml:space="preserve"> is the </w:t>
      </w:r>
      <w:r w:rsidR="00C664DA">
        <w:t xml:space="preserve">logic underlying the </w:t>
      </w:r>
      <w:r w:rsidR="003D6755">
        <w:t xml:space="preserve">notion of future </w:t>
      </w:r>
      <w:r w:rsidR="00C664DA">
        <w:t xml:space="preserve">partial attainment of </w:t>
      </w:r>
      <w:r>
        <w:t>lingcod</w:t>
      </w:r>
      <w:r w:rsidR="00C664DA">
        <w:t xml:space="preserve"> ACLs</w:t>
      </w:r>
      <w:r>
        <w:t>.  In addition, the decision to apply partial attainment in the forecast for Dover sole was</w:t>
      </w:r>
      <w:r w:rsidR="00C664DA">
        <w:t xml:space="preserve"> made prior to the use of catch-</w:t>
      </w:r>
      <w:r>
        <w:t>only update</w:t>
      </w:r>
      <w:r w:rsidR="00C664DA">
        <w:t xml:space="preserve"> assessment</w:t>
      </w:r>
      <w:r>
        <w:t xml:space="preserve">s in the Council process, which may have affected the decision had </w:t>
      </w:r>
      <w:r w:rsidR="003D6755">
        <w:t xml:space="preserve">catch-only update assessments </w:t>
      </w:r>
      <w:r>
        <w:t>been available for consideration.   This discussion brought to light the need for clari</w:t>
      </w:r>
      <w:r w:rsidR="00C664DA">
        <w:t xml:space="preserve">ty </w:t>
      </w:r>
      <w:r>
        <w:t xml:space="preserve">in the Terms of Reference for stock assessments regarding </w:t>
      </w:r>
      <w:r w:rsidR="00C664DA">
        <w:t xml:space="preserve">attainment assumptions in constructing projections </w:t>
      </w:r>
      <w:r>
        <w:t xml:space="preserve">and </w:t>
      </w:r>
      <w:r w:rsidR="00C664DA">
        <w:t>decision tables</w:t>
      </w:r>
      <w:r>
        <w:t>.  Updates to the T</w:t>
      </w:r>
      <w:r w:rsidR="00C664DA">
        <w:t xml:space="preserve">erms of </w:t>
      </w:r>
      <w:r>
        <w:t>R</w:t>
      </w:r>
      <w:r w:rsidR="00C664DA">
        <w:t>eference</w:t>
      </w:r>
      <w:r>
        <w:t xml:space="preserve"> </w:t>
      </w:r>
      <w:r w:rsidR="00CF55C0">
        <w:t>sh</w:t>
      </w:r>
      <w:r>
        <w:t xml:space="preserve">ould </w:t>
      </w:r>
      <w:r w:rsidR="00CF55C0">
        <w:t xml:space="preserve">specify </w:t>
      </w:r>
      <w:r w:rsidR="005A5B10">
        <w:t>(a) </w:t>
      </w:r>
      <w:r w:rsidR="00CF55C0">
        <w:t xml:space="preserve">when </w:t>
      </w:r>
      <w:r>
        <w:t xml:space="preserve">the GMT </w:t>
      </w:r>
      <w:r w:rsidR="00CF55C0">
        <w:t xml:space="preserve">should </w:t>
      </w:r>
      <w:r>
        <w:t>provide</w:t>
      </w:r>
      <w:r w:rsidR="00CF55C0">
        <w:t xml:space="preserve"> a</w:t>
      </w:r>
      <w:r>
        <w:t>d</w:t>
      </w:r>
      <w:r w:rsidR="00CF55C0">
        <w:t>vice</w:t>
      </w:r>
      <w:r>
        <w:t xml:space="preserve">, </w:t>
      </w:r>
      <w:r w:rsidR="005A5B10">
        <w:t>(b) </w:t>
      </w:r>
      <w:r>
        <w:t>the start</w:t>
      </w:r>
      <w:r w:rsidR="00CF55C0">
        <w:t>ing</w:t>
      </w:r>
      <w:r>
        <w:t xml:space="preserve"> year of projections, </w:t>
      </w:r>
      <w:r w:rsidR="005A5B10">
        <w:t>(c) </w:t>
      </w:r>
      <w:r>
        <w:t xml:space="preserve">how attainment is specified for the two years prior to the first year of </w:t>
      </w:r>
      <w:r w:rsidR="003D6755">
        <w:t xml:space="preserve">the </w:t>
      </w:r>
      <w:r>
        <w:t>projection</w:t>
      </w:r>
      <w:r w:rsidR="003D6755">
        <w:t xml:space="preserve"> period</w:t>
      </w:r>
      <w:r>
        <w:t xml:space="preserve">, </w:t>
      </w:r>
      <w:r w:rsidR="005A5B10">
        <w:t>(d) </w:t>
      </w:r>
      <w:r w:rsidR="00CF55C0">
        <w:t xml:space="preserve">the level of </w:t>
      </w:r>
      <w:r>
        <w:t xml:space="preserve">attainment </w:t>
      </w:r>
      <w:r w:rsidR="00CF55C0">
        <w:t>to assume</w:t>
      </w:r>
      <w:r>
        <w:t xml:space="preserve"> </w:t>
      </w:r>
      <w:r w:rsidR="00CF55C0">
        <w:t xml:space="preserve">for </w:t>
      </w:r>
      <w:r>
        <w:t xml:space="preserve">the remainder of the </w:t>
      </w:r>
      <w:r w:rsidR="00CF55C0">
        <w:t xml:space="preserve">projection period, </w:t>
      </w:r>
      <w:r>
        <w:t xml:space="preserve">and </w:t>
      </w:r>
      <w:r w:rsidR="005A5B10">
        <w:t>€ </w:t>
      </w:r>
      <w:r>
        <w:t xml:space="preserve">the process for deciding </w:t>
      </w:r>
      <w:r>
        <w:lastRenderedPageBreak/>
        <w:t xml:space="preserve">what values are most appropriate.   This would help avoid </w:t>
      </w:r>
      <w:r w:rsidR="00584A76">
        <w:t>having to consider</w:t>
      </w:r>
      <w:r>
        <w:t xml:space="preserve"> </w:t>
      </w:r>
      <w:r w:rsidR="00584A76">
        <w:t xml:space="preserve">assessment </w:t>
      </w:r>
      <w:r>
        <w:t xml:space="preserve">changes late in the </w:t>
      </w:r>
      <w:r w:rsidR="00CF55C0">
        <w:t xml:space="preserve">harvest specification </w:t>
      </w:r>
      <w:r>
        <w:t>process</w:t>
      </w:r>
      <w:r w:rsidR="00CF55C0">
        <w:t>,</w:t>
      </w:r>
      <w:r>
        <w:t xml:space="preserve"> as </w:t>
      </w:r>
      <w:r w:rsidR="00CF55C0">
        <w:t xml:space="preserve">occurred for lingcod during </w:t>
      </w:r>
      <w:r>
        <w:t>th</w:t>
      </w:r>
      <w:r w:rsidR="00CF55C0">
        <w:t xml:space="preserve">e current harvest specification process.  </w:t>
      </w:r>
      <w:r>
        <w:t xml:space="preserve">It was also noted that </w:t>
      </w:r>
      <w:r w:rsidR="00CF55C0">
        <w:t xml:space="preserve">using </w:t>
      </w:r>
      <w:r>
        <w:t xml:space="preserve">complicated removal assumptions </w:t>
      </w:r>
      <w:r w:rsidR="00CF55C0">
        <w:t xml:space="preserve">is likely to lead to </w:t>
      </w:r>
      <w:r>
        <w:t>errors or miscommunications.</w:t>
      </w:r>
    </w:p>
    <w:p w14:paraId="71D1D8F6" w14:textId="1F5C22E0" w:rsidR="00CF0FD8" w:rsidRDefault="00CF0FD8" w:rsidP="00CF0FD8">
      <w:pPr>
        <w:pStyle w:val="Paragraph0"/>
      </w:pPr>
      <w:r w:rsidRPr="005A5B10">
        <w:rPr>
          <w:b/>
        </w:rPr>
        <w:t>Without additional information from the GMT regarding the justif</w:t>
      </w:r>
      <w:r w:rsidR="00CF55C0" w:rsidRPr="005A5B10">
        <w:rPr>
          <w:b/>
        </w:rPr>
        <w:t>i</w:t>
      </w:r>
      <w:r w:rsidRPr="005A5B10">
        <w:rPr>
          <w:b/>
        </w:rPr>
        <w:t xml:space="preserve">cation for partial attainment after 2018, the </w:t>
      </w:r>
      <w:r w:rsidR="00CF55C0" w:rsidRPr="005A5B10">
        <w:rPr>
          <w:b/>
        </w:rPr>
        <w:t xml:space="preserve">GFSC </w:t>
      </w:r>
      <w:r w:rsidRPr="005A5B10">
        <w:rPr>
          <w:b/>
        </w:rPr>
        <w:t>endorse</w:t>
      </w:r>
      <w:r w:rsidR="00CF55C0" w:rsidRPr="005A5B10">
        <w:rPr>
          <w:b/>
        </w:rPr>
        <w:t>s</w:t>
      </w:r>
      <w:r w:rsidRPr="005A5B10">
        <w:rPr>
          <w:b/>
        </w:rPr>
        <w:t xml:space="preserve"> </w:t>
      </w:r>
      <w:r w:rsidR="00CF55C0" w:rsidRPr="005A5B10">
        <w:rPr>
          <w:b/>
        </w:rPr>
        <w:t xml:space="preserve">using </w:t>
      </w:r>
      <w:r w:rsidRPr="005A5B10">
        <w:rPr>
          <w:b/>
        </w:rPr>
        <w:t>Option</w:t>
      </w:r>
      <w:r w:rsidR="00CF55C0" w:rsidRPr="005A5B10">
        <w:rPr>
          <w:b/>
        </w:rPr>
        <w:t>s</w:t>
      </w:r>
      <w:r w:rsidRPr="005A5B10">
        <w:rPr>
          <w:b/>
        </w:rPr>
        <w:t xml:space="preserve"> 3 </w:t>
      </w:r>
      <w:r w:rsidR="00CF55C0" w:rsidRPr="005A5B10">
        <w:rPr>
          <w:b/>
        </w:rPr>
        <w:t xml:space="preserve">or </w:t>
      </w:r>
      <w:r w:rsidRPr="005A5B10">
        <w:rPr>
          <w:b/>
        </w:rPr>
        <w:t>4</w:t>
      </w:r>
      <w:r w:rsidR="00CF55C0" w:rsidRPr="005A5B10">
        <w:rPr>
          <w:b/>
        </w:rPr>
        <w:t>, which</w:t>
      </w:r>
      <w:r w:rsidRPr="005A5B10">
        <w:rPr>
          <w:b/>
        </w:rPr>
        <w:t xml:space="preserve"> assum</w:t>
      </w:r>
      <w:r w:rsidR="00CF55C0" w:rsidRPr="005A5B10">
        <w:rPr>
          <w:b/>
        </w:rPr>
        <w:t>e</w:t>
      </w:r>
      <w:r w:rsidRPr="005A5B10">
        <w:rPr>
          <w:b/>
        </w:rPr>
        <w:t xml:space="preserve"> partial attainment in 2017-2018 and full attainment thereafter</w:t>
      </w:r>
      <w:r>
        <w:t xml:space="preserve">.  </w:t>
      </w:r>
      <w:r w:rsidR="00CF55C0">
        <w:t xml:space="preserve">Given </w:t>
      </w:r>
      <w:r>
        <w:t xml:space="preserve">the demands of the regulatory specification development process, the GMT indicated they may not be able to provide additional information </w:t>
      </w:r>
      <w:r w:rsidR="00AB0DD7">
        <w:t>prior to the March Council meeting</w:t>
      </w:r>
      <w:r>
        <w:t xml:space="preserve">.  </w:t>
      </w:r>
      <w:r w:rsidR="008E0FE7">
        <w:t xml:space="preserve">If </w:t>
      </w:r>
      <w:r>
        <w:t>the GMT provide</w:t>
      </w:r>
      <w:r w:rsidR="008E0FE7">
        <w:t>s</w:t>
      </w:r>
      <w:r>
        <w:t xml:space="preserve"> additional information in March,</w:t>
      </w:r>
      <w:r w:rsidR="00584A76">
        <w:t xml:space="preserve"> it could inform the choice between O</w:t>
      </w:r>
      <w:r>
        <w:t xml:space="preserve">ptions 3-4 </w:t>
      </w:r>
      <w:r w:rsidR="005A5B10">
        <w:t xml:space="preserve">(full attainment from 2019 on) </w:t>
      </w:r>
      <w:r>
        <w:t>versus 5-6</w:t>
      </w:r>
      <w:r w:rsidR="005A5B10">
        <w:t xml:space="preserve"> (partial attainment from 2019 on)</w:t>
      </w:r>
      <w:r>
        <w:t xml:space="preserve">. </w:t>
      </w:r>
      <w:r w:rsidR="00AB0DD7">
        <w:t xml:space="preserve"> </w:t>
      </w:r>
      <w:r>
        <w:t>Assumptions regarding future attainment could also be revis</w:t>
      </w:r>
      <w:r w:rsidR="00CF55C0">
        <w:t>ited through conducting a catch-</w:t>
      </w:r>
      <w:r>
        <w:t xml:space="preserve">only update </w:t>
      </w:r>
      <w:r w:rsidR="00CF55C0">
        <w:t xml:space="preserve">assessment </w:t>
      </w:r>
      <w:r>
        <w:t>as early as the 2021-2022 biennial specification process.</w:t>
      </w:r>
    </w:p>
    <w:p w14:paraId="26373CB4" w14:textId="46981839" w:rsidR="00B24994" w:rsidRDefault="00B24994" w:rsidP="00B24994">
      <w:pPr>
        <w:pStyle w:val="Heading2"/>
      </w:pPr>
      <w:r w:rsidRPr="00B24994">
        <w:t>Revised 2020 Overfishing Limit for Bocaccio</w:t>
      </w:r>
    </w:p>
    <w:p w14:paraId="0A5BD076" w14:textId="4EE1A68F" w:rsidR="005B6DDD" w:rsidRDefault="00ED4D77" w:rsidP="00B24994">
      <w:pPr>
        <w:pStyle w:val="Paragraph0"/>
      </w:pPr>
      <w:r w:rsidRPr="00ED4D77">
        <w:t>Dr. John Field of the N</w:t>
      </w:r>
      <w:r>
        <w:t>MFS</w:t>
      </w:r>
      <w:r w:rsidRPr="00ED4D77">
        <w:t xml:space="preserve"> Southwest Fisheries Science Center presented updated </w:t>
      </w:r>
      <w:r w:rsidR="005A5B10">
        <w:t>projection</w:t>
      </w:r>
      <w:r w:rsidRPr="00ED4D77">
        <w:t>s of OFL values and depletion from revision</w:t>
      </w:r>
      <w:r w:rsidR="00EF3B5C">
        <w:t>s</w:t>
      </w:r>
      <w:r w:rsidRPr="00ED4D77">
        <w:t xml:space="preserve"> to the </w:t>
      </w:r>
      <w:r w:rsidR="00EF3B5C">
        <w:t xml:space="preserve">bocaccio assessment that used an </w:t>
      </w:r>
      <w:r w:rsidRPr="00ED4D77">
        <w:t xml:space="preserve">assumed P* </w:t>
      </w:r>
      <w:r w:rsidR="00EF3B5C">
        <w:t xml:space="preserve">of </w:t>
      </w:r>
      <w:r w:rsidRPr="00ED4D77">
        <w:t>0.45</w:t>
      </w:r>
      <w:r w:rsidR="00EF3B5C">
        <w:t>,</w:t>
      </w:r>
      <w:r w:rsidRPr="00ED4D77">
        <w:t xml:space="preserve"> appli</w:t>
      </w:r>
      <w:r w:rsidR="00EF3B5C">
        <w:t xml:space="preserve">ed an </w:t>
      </w:r>
      <w:r w:rsidRPr="00ED4D77">
        <w:t>updated catch stream</w:t>
      </w:r>
      <w:r w:rsidR="00EF3B5C">
        <w:t>,</w:t>
      </w:r>
      <w:r w:rsidRPr="00ED4D77">
        <w:t xml:space="preserve"> and extend</w:t>
      </w:r>
      <w:r w:rsidR="00EF3B5C">
        <w:t>ed</w:t>
      </w:r>
      <w:r w:rsidRPr="00ED4D77">
        <w:t xml:space="preserve"> </w:t>
      </w:r>
      <w:r w:rsidR="00933055">
        <w:t xml:space="preserve">the projections </w:t>
      </w:r>
      <w:r w:rsidRPr="00ED4D77">
        <w:t xml:space="preserve">in the decision table through 2028.  </w:t>
      </w:r>
      <w:r w:rsidR="006665B6">
        <w:t xml:space="preserve">These updates, which were made after the Council’s November 2017 review of 2019 and 2020 groundfish harvest specifications, were included in a revised stock assessment document (He and Field, 2017).  </w:t>
      </w:r>
      <w:r w:rsidR="00A20683">
        <w:t>Projected d</w:t>
      </w:r>
      <w:r w:rsidRPr="00ED4D77">
        <w:t xml:space="preserve">epletion </w:t>
      </w:r>
      <w:r w:rsidR="00A20683">
        <w:t xml:space="preserve">in 2026 </w:t>
      </w:r>
      <w:r w:rsidRPr="00ED4D77">
        <w:t>was 46.</w:t>
      </w:r>
      <w:r w:rsidR="00A20683">
        <w:t>4</w:t>
      </w:r>
      <w:r w:rsidRPr="00ED4D77">
        <w:t xml:space="preserve"> % compared to </w:t>
      </w:r>
      <w:r w:rsidR="00A20683">
        <w:t xml:space="preserve">the </w:t>
      </w:r>
      <w:r w:rsidRPr="00ED4D77">
        <w:t>46.</w:t>
      </w:r>
      <w:r w:rsidR="00A20683">
        <w:t>0</w:t>
      </w:r>
      <w:r w:rsidRPr="00ED4D77">
        <w:t xml:space="preserve">% reported </w:t>
      </w:r>
      <w:r w:rsidR="00A20683">
        <w:t>in the June 2017 version of the assessment document</w:t>
      </w:r>
      <w:r w:rsidRPr="00ED4D77">
        <w:t xml:space="preserve">.  In addition, the 2020 OFL decreased by 21 mt metric tons, from 2125 to 2104 mt. </w:t>
      </w:r>
      <w:r>
        <w:t xml:space="preserve"> </w:t>
      </w:r>
      <w:r w:rsidRPr="00ED4D77">
        <w:t>The 2019 OFL did not change.</w:t>
      </w:r>
    </w:p>
    <w:p w14:paraId="29058ED6" w14:textId="128C7C6C" w:rsidR="00B24994" w:rsidRDefault="00B24994" w:rsidP="00B24994">
      <w:pPr>
        <w:pStyle w:val="Heading2"/>
      </w:pPr>
      <w:r>
        <w:t xml:space="preserve">Groundfish Items for </w:t>
      </w:r>
      <w:r w:rsidRPr="00B24994">
        <w:t>2018 Research and Data Needs Document</w:t>
      </w:r>
    </w:p>
    <w:p w14:paraId="2A8D6639" w14:textId="4C91ECF2" w:rsidR="00BB63D4" w:rsidRDefault="00C11177" w:rsidP="00047A56">
      <w:pPr>
        <w:pStyle w:val="Paragraph0"/>
      </w:pPr>
      <w:r w:rsidRPr="00C11177">
        <w:t xml:space="preserve">Dr. </w:t>
      </w:r>
      <w:r>
        <w:t xml:space="preserve">David Sampson (SSC Groundfish Subcommittee Chair) briefed the group on draft text </w:t>
      </w:r>
      <w:r w:rsidR="00CE668F">
        <w:t xml:space="preserve">for </w:t>
      </w:r>
      <w:proofErr w:type="spellStart"/>
      <w:r>
        <w:t>groundfish</w:t>
      </w:r>
      <w:proofErr w:type="spellEnd"/>
      <w:r>
        <w:t xml:space="preserve"> research and data needs</w:t>
      </w:r>
      <w:r w:rsidR="00FD2149">
        <w:t xml:space="preserve"> that will be </w:t>
      </w:r>
      <w:r w:rsidR="00BB63D4">
        <w:t xml:space="preserve">reviewed by the full SSC.  Revised text will be </w:t>
      </w:r>
      <w:r w:rsidR="00FD2149">
        <w:t xml:space="preserve">included in </w:t>
      </w:r>
      <w:r w:rsidR="00BB63D4">
        <w:t>the</w:t>
      </w:r>
      <w:r w:rsidR="00FD2149">
        <w:t xml:space="preserve"> draft </w:t>
      </w:r>
      <w:r w:rsidR="00FD2149" w:rsidRPr="00A76705">
        <w:rPr>
          <w:i/>
        </w:rPr>
        <w:t>201</w:t>
      </w:r>
      <w:r w:rsidR="00BB63D4" w:rsidRPr="00A76705">
        <w:rPr>
          <w:i/>
        </w:rPr>
        <w:t>8</w:t>
      </w:r>
      <w:r w:rsidR="00FD2149" w:rsidRPr="00A76705">
        <w:rPr>
          <w:i/>
        </w:rPr>
        <w:t xml:space="preserve"> Research and Data Needs</w:t>
      </w:r>
      <w:r w:rsidR="00FD2149">
        <w:t xml:space="preserve"> document that the Council’s advisory bodies </w:t>
      </w:r>
      <w:r w:rsidR="00BB63D4">
        <w:t xml:space="preserve">will review </w:t>
      </w:r>
      <w:r w:rsidR="00FD2149">
        <w:t xml:space="preserve">at the April Council meeting.  </w:t>
      </w:r>
      <w:r w:rsidR="00BB63D4">
        <w:t xml:space="preserve">A revised draft </w:t>
      </w:r>
      <w:r w:rsidR="00BB63D4" w:rsidRPr="00A76705">
        <w:rPr>
          <w:i/>
        </w:rPr>
        <w:t>2018 Research and Data Needs</w:t>
      </w:r>
      <w:r w:rsidR="00BB63D4">
        <w:t xml:space="preserve"> document will be considered by the Council at its Ju</w:t>
      </w:r>
      <w:r w:rsidR="00CE668F">
        <w:t>ne meeting and</w:t>
      </w:r>
      <w:r w:rsidR="00BB63D4">
        <w:t xml:space="preserve"> distributed for public comment, with final adoption by the Council in September.</w:t>
      </w:r>
    </w:p>
    <w:p w14:paraId="557F1432" w14:textId="35D8F5A4" w:rsidR="00C11177" w:rsidRDefault="00BB63D4" w:rsidP="00047A56">
      <w:pPr>
        <w:pStyle w:val="Paragraph0"/>
      </w:pPr>
      <w:r>
        <w:t xml:space="preserve">To produce the draft text on groundfish research and data needs (RDN) </w:t>
      </w:r>
      <w:r w:rsidR="00FD2149">
        <w:t xml:space="preserve">David compiled a list of 544 RDN items from the stock assessment documents and STAR Panel reports that </w:t>
      </w:r>
      <w:r>
        <w:t xml:space="preserve">had </w:t>
      </w:r>
      <w:r w:rsidR="00FD2149">
        <w:t xml:space="preserve">occurred since the Council adopted its </w:t>
      </w:r>
      <w:r w:rsidR="00FD2149" w:rsidRPr="00A76705">
        <w:rPr>
          <w:i/>
        </w:rPr>
        <w:t>2013 Research and Data Needs</w:t>
      </w:r>
      <w:r w:rsidR="00FD2149">
        <w:t xml:space="preserve"> document</w:t>
      </w:r>
      <w:r>
        <w:t xml:space="preserve"> (during the 2013, 2015, and 2017 assessment cycles)</w:t>
      </w:r>
      <w:r w:rsidR="00FD2149">
        <w:t>.</w:t>
      </w:r>
      <w:r>
        <w:t xml:space="preserve">  </w:t>
      </w:r>
      <w:r w:rsidR="004340F7">
        <w:t xml:space="preserve">Additional RDN items were taken from reports of the </w:t>
      </w:r>
      <w:r w:rsidR="004340F7" w:rsidRPr="004340F7">
        <w:t>stock assessment process review meetings that were held</w:t>
      </w:r>
      <w:r w:rsidR="004340F7">
        <w:t xml:space="preserve"> in 2015 and 2017.  </w:t>
      </w:r>
      <w:r>
        <w:t xml:space="preserve">The </w:t>
      </w:r>
      <w:r w:rsidR="004340F7">
        <w:t xml:space="preserve">set of </w:t>
      </w:r>
      <w:r>
        <w:t>RDN items were systematically considered and reviewed by the members of the GFSC with each member picking up to six RDN items that were considered to be highest priority.</w:t>
      </w:r>
      <w:r w:rsidR="00C2328E">
        <w:t xml:space="preserve">  This exercise resulted in </w:t>
      </w:r>
      <w:r w:rsidR="00A76705">
        <w:t>32</w:t>
      </w:r>
      <w:r w:rsidR="00C2328E">
        <w:t xml:space="preserve"> </w:t>
      </w:r>
      <w:r w:rsidR="006E5C4E">
        <w:t xml:space="preserve">individual </w:t>
      </w:r>
      <w:r w:rsidR="00C2328E">
        <w:t xml:space="preserve">RDN items that David included in the draft text </w:t>
      </w:r>
      <w:r w:rsidR="006E5C4E">
        <w:t xml:space="preserve">for </w:t>
      </w:r>
      <w:r w:rsidR="00C2328E">
        <w:t>groundfish RDN.</w:t>
      </w:r>
    </w:p>
    <w:p w14:paraId="3CED119E" w14:textId="153BD470" w:rsidR="00C2328E" w:rsidRDefault="00C2328E" w:rsidP="00047A56">
      <w:pPr>
        <w:pStyle w:val="Paragraph0"/>
      </w:pPr>
      <w:r>
        <w:t xml:space="preserve">It was suggested that David include instructions with the draft </w:t>
      </w:r>
      <w:r w:rsidR="00C146A1">
        <w:t xml:space="preserve">2018 </w:t>
      </w:r>
      <w:r>
        <w:t xml:space="preserve">groundfish RDN </w:t>
      </w:r>
      <w:r w:rsidR="00C146A1">
        <w:t xml:space="preserve">text </w:t>
      </w:r>
      <w:r>
        <w:t xml:space="preserve">to clarify </w:t>
      </w:r>
      <w:r w:rsidR="00C146A1">
        <w:t xml:space="preserve">elements </w:t>
      </w:r>
      <w:r>
        <w:t xml:space="preserve">for which he would like </w:t>
      </w:r>
      <w:r w:rsidR="006E5C4E">
        <w:t xml:space="preserve">assistance.  The initial portion of the draft text includes a summary of progress made on groundfish items from the </w:t>
      </w:r>
      <w:r w:rsidR="006E5C4E" w:rsidRPr="00A76705">
        <w:rPr>
          <w:i/>
        </w:rPr>
        <w:t>2013 Research and Data Needs</w:t>
      </w:r>
      <w:r w:rsidR="006E5C4E">
        <w:t xml:space="preserve"> document.  David was unsure of progress that may have been made for many of the</w:t>
      </w:r>
      <w:r w:rsidR="00C146A1">
        <w:t xml:space="preserve"> </w:t>
      </w:r>
      <w:r w:rsidR="006E5C4E">
        <w:t>2013 RDN items</w:t>
      </w:r>
      <w:r w:rsidR="00C146A1">
        <w:t xml:space="preserve"> and seeks assistance from others on those 2013 RDN items that are highlighted</w:t>
      </w:r>
      <w:r w:rsidR="006E5C4E">
        <w:t xml:space="preserve">.  </w:t>
      </w:r>
      <w:r w:rsidR="00C146A1">
        <w:t>Feedback on all parts of the draft 2018 groundfish RDN text is welcomed.</w:t>
      </w:r>
    </w:p>
    <w:p w14:paraId="257409FE" w14:textId="33517BF8" w:rsidR="00C146A1" w:rsidRPr="00C11177" w:rsidRDefault="00C146A1" w:rsidP="00047A56">
      <w:pPr>
        <w:pStyle w:val="Paragraph0"/>
      </w:pPr>
      <w:r>
        <w:lastRenderedPageBreak/>
        <w:t xml:space="preserve">John DeVore </w:t>
      </w:r>
      <w:r w:rsidR="00EF453F">
        <w:t xml:space="preserve">(Council staff) </w:t>
      </w:r>
      <w:r>
        <w:t xml:space="preserve">plans to circulate the draft </w:t>
      </w:r>
      <w:r w:rsidRPr="00A76705">
        <w:rPr>
          <w:i/>
        </w:rPr>
        <w:t>201</w:t>
      </w:r>
      <w:r w:rsidR="00A76705" w:rsidRPr="00A76705">
        <w:rPr>
          <w:i/>
        </w:rPr>
        <w:t>8</w:t>
      </w:r>
      <w:r w:rsidRPr="00A76705">
        <w:rPr>
          <w:i/>
        </w:rPr>
        <w:t xml:space="preserve"> Research and Data Needs</w:t>
      </w:r>
      <w:r>
        <w:t xml:space="preserve"> document to the full SSC during the week of 12-16 February.  Discussion and revisions to the draft document are to take place via email correspondence with the aim of preparing a version for review by the Council’s advisory bodies during the April Council meeting.  The Briefing Book deadling for the April meeting is March 15</w:t>
      </w:r>
      <w:r w:rsidRPr="00C146A1">
        <w:rPr>
          <w:vertAlign w:val="superscript"/>
        </w:rPr>
        <w:t>th</w:t>
      </w:r>
      <w:r>
        <w:t xml:space="preserve">.  David requests comments and edits from the full SSC by </w:t>
      </w:r>
      <w:r w:rsidRPr="00C146A1">
        <w:t>March 9</w:t>
      </w:r>
      <w:r w:rsidRPr="00C146A1">
        <w:rPr>
          <w:vertAlign w:val="superscript"/>
        </w:rPr>
        <w:t>th</w:t>
      </w:r>
      <w:r>
        <w:t xml:space="preserve">, the </w:t>
      </w:r>
      <w:r w:rsidRPr="00C146A1">
        <w:t>last day of the Ma</w:t>
      </w:r>
      <w:r>
        <w:t>rch SSC meeting</w:t>
      </w:r>
      <w:r w:rsidRPr="00C146A1">
        <w:t>.</w:t>
      </w:r>
    </w:p>
    <w:p w14:paraId="76F5F2EE" w14:textId="77777777" w:rsidR="000175E6" w:rsidRDefault="008A4DEC" w:rsidP="008A4DEC">
      <w:pPr>
        <w:pStyle w:val="Heading2"/>
      </w:pPr>
      <w:r>
        <w:t>References</w:t>
      </w:r>
    </w:p>
    <w:p w14:paraId="54759855" w14:textId="751FFBF6" w:rsidR="00417961" w:rsidRDefault="006665B6" w:rsidP="00A83A2F">
      <w:pPr>
        <w:pStyle w:val="Paragraph0"/>
        <w:ind w:left="360" w:hanging="360"/>
      </w:pPr>
      <w:proofErr w:type="gramStart"/>
      <w:r w:rsidRPr="006665B6">
        <w:t>He, X., and J.C. Field.</w:t>
      </w:r>
      <w:proofErr w:type="gramEnd"/>
      <w:r w:rsidRPr="006665B6">
        <w:t xml:space="preserve"> 2017. Stock Assessment Update: Status of Bocaccio, </w:t>
      </w:r>
      <w:r w:rsidRPr="006665B6">
        <w:rPr>
          <w:i/>
        </w:rPr>
        <w:t>Sebastes paucispinis</w:t>
      </w:r>
      <w:r w:rsidRPr="006665B6">
        <w:t xml:space="preserve">, in the Conception, Monterey and Eureka INPFC areas for 2017. </w:t>
      </w:r>
      <w:proofErr w:type="gramStart"/>
      <w:r w:rsidRPr="006665B6">
        <w:t>Pacific Fishery Management Council, Portland, Oregon.</w:t>
      </w:r>
      <w:proofErr w:type="gramEnd"/>
    </w:p>
    <w:p w14:paraId="3E61E918" w14:textId="77777777" w:rsidR="00AD2C6D" w:rsidRDefault="00AD2C6D">
      <w:pPr>
        <w:spacing w:after="200"/>
      </w:pPr>
      <w:r>
        <w:br w:type="page"/>
      </w:r>
    </w:p>
    <w:p w14:paraId="4D380CFE" w14:textId="77777777" w:rsidR="00AD2C6D" w:rsidRPr="00AD2C6D" w:rsidRDefault="00AD2C6D" w:rsidP="00AD2C6D">
      <w:pPr>
        <w:pStyle w:val="Heading2"/>
      </w:pPr>
      <w:r>
        <w:lastRenderedPageBreak/>
        <w:t>Appendix A.</w:t>
      </w:r>
    </w:p>
    <w:p w14:paraId="0076FFE8" w14:textId="77777777" w:rsidR="00B70316" w:rsidRPr="00FD4E45" w:rsidRDefault="00B70316" w:rsidP="00B70316">
      <w:pPr>
        <w:tabs>
          <w:tab w:val="left" w:pos="360"/>
          <w:tab w:val="left" w:pos="720"/>
          <w:tab w:val="left" w:pos="1080"/>
          <w:tab w:val="right" w:pos="9360"/>
        </w:tabs>
        <w:jc w:val="center"/>
        <w:rPr>
          <w:b/>
          <w:sz w:val="28"/>
          <w:szCs w:val="28"/>
        </w:rPr>
      </w:pPr>
      <w:r w:rsidRPr="00FD4E45">
        <w:rPr>
          <w:b/>
          <w:sz w:val="28"/>
          <w:szCs w:val="28"/>
        </w:rPr>
        <w:t>PROPOSED AGENDA</w:t>
      </w:r>
    </w:p>
    <w:p w14:paraId="704415E2" w14:textId="77777777" w:rsidR="00B70316" w:rsidRDefault="00B70316" w:rsidP="00B70316">
      <w:pPr>
        <w:tabs>
          <w:tab w:val="left" w:pos="360"/>
          <w:tab w:val="left" w:pos="720"/>
          <w:tab w:val="left" w:pos="1080"/>
          <w:tab w:val="right" w:pos="9360"/>
        </w:tabs>
        <w:jc w:val="center"/>
        <w:rPr>
          <w:b/>
          <w:sz w:val="36"/>
          <w:szCs w:val="36"/>
        </w:rPr>
      </w:pPr>
      <w:r w:rsidRPr="00FD4E45">
        <w:rPr>
          <w:b/>
          <w:sz w:val="36"/>
          <w:szCs w:val="36"/>
        </w:rPr>
        <w:t>Scientific and Statistical Committee</w:t>
      </w:r>
      <w:r>
        <w:rPr>
          <w:b/>
          <w:sz w:val="36"/>
          <w:szCs w:val="36"/>
        </w:rPr>
        <w:t xml:space="preserve">’s </w:t>
      </w:r>
    </w:p>
    <w:p w14:paraId="7F087E8D" w14:textId="77777777" w:rsidR="00B70316" w:rsidRPr="00FD4E45" w:rsidRDefault="00B70316" w:rsidP="00B70316">
      <w:pPr>
        <w:tabs>
          <w:tab w:val="left" w:pos="360"/>
          <w:tab w:val="left" w:pos="720"/>
          <w:tab w:val="left" w:pos="1080"/>
          <w:tab w:val="right" w:pos="9360"/>
        </w:tabs>
        <w:jc w:val="center"/>
        <w:rPr>
          <w:b/>
          <w:sz w:val="36"/>
          <w:szCs w:val="36"/>
        </w:rPr>
      </w:pPr>
      <w:r>
        <w:rPr>
          <w:b/>
          <w:sz w:val="36"/>
          <w:szCs w:val="36"/>
        </w:rPr>
        <w:t>Groundfish Subcommittee</w:t>
      </w:r>
    </w:p>
    <w:p w14:paraId="03EBF1C5" w14:textId="77777777" w:rsidR="00B70316" w:rsidRDefault="00B70316" w:rsidP="00B70316">
      <w:pPr>
        <w:tabs>
          <w:tab w:val="left" w:pos="360"/>
          <w:tab w:val="left" w:pos="720"/>
          <w:tab w:val="left" w:pos="1080"/>
          <w:tab w:val="center"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right" w:pos="9360"/>
        </w:tabs>
        <w:jc w:val="center"/>
      </w:pPr>
      <w:r>
        <w:t>Pacific Fishery Management Council</w:t>
      </w:r>
    </w:p>
    <w:p w14:paraId="0DA6C080" w14:textId="77777777" w:rsidR="00B70316" w:rsidRDefault="00B70316" w:rsidP="00B70316">
      <w:pPr>
        <w:tabs>
          <w:tab w:val="left" w:pos="360"/>
          <w:tab w:val="left" w:pos="720"/>
          <w:tab w:val="left" w:pos="1080"/>
          <w:tab w:val="center"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right" w:pos="9360"/>
        </w:tabs>
        <w:jc w:val="center"/>
      </w:pPr>
      <w:r>
        <w:t>Large Conference Room</w:t>
      </w:r>
    </w:p>
    <w:p w14:paraId="5133AF3D" w14:textId="77777777" w:rsidR="00B70316" w:rsidRDefault="00B70316" w:rsidP="00B70316">
      <w:pPr>
        <w:tabs>
          <w:tab w:val="left" w:pos="360"/>
          <w:tab w:val="left" w:pos="720"/>
          <w:tab w:val="left" w:pos="1080"/>
          <w:tab w:val="center"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right" w:pos="9360"/>
        </w:tabs>
        <w:jc w:val="center"/>
      </w:pPr>
      <w:r>
        <w:t>7700 N.E. Ambassador Place, Suite 101</w:t>
      </w:r>
    </w:p>
    <w:p w14:paraId="46D68E9A" w14:textId="77777777" w:rsidR="00B70316" w:rsidRDefault="00B70316" w:rsidP="00B70316">
      <w:pPr>
        <w:tabs>
          <w:tab w:val="left" w:pos="360"/>
          <w:tab w:val="left" w:pos="720"/>
          <w:tab w:val="left" w:pos="1080"/>
          <w:tab w:val="center"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right" w:pos="9360"/>
        </w:tabs>
        <w:jc w:val="center"/>
      </w:pPr>
      <w:r>
        <w:t>Portland, OR 97220</w:t>
      </w:r>
    </w:p>
    <w:p w14:paraId="302982D0" w14:textId="77777777" w:rsidR="00B70316" w:rsidRDefault="00B70316" w:rsidP="00B70316">
      <w:pPr>
        <w:tabs>
          <w:tab w:val="left" w:pos="360"/>
          <w:tab w:val="left" w:pos="720"/>
          <w:tab w:val="left" w:pos="1080"/>
          <w:tab w:val="right" w:pos="9360"/>
        </w:tabs>
        <w:jc w:val="center"/>
      </w:pPr>
      <w:r>
        <w:t>Online Webinar</w:t>
      </w:r>
    </w:p>
    <w:p w14:paraId="438C295F" w14:textId="77777777" w:rsidR="00B70316" w:rsidRDefault="00B70316" w:rsidP="00B70316">
      <w:pPr>
        <w:tabs>
          <w:tab w:val="left" w:pos="360"/>
          <w:tab w:val="left" w:pos="720"/>
          <w:tab w:val="left" w:pos="1080"/>
          <w:tab w:val="right" w:pos="9360"/>
        </w:tabs>
        <w:jc w:val="center"/>
      </w:pPr>
      <w:r>
        <w:t>Telephone:  503-820-2280</w:t>
      </w:r>
    </w:p>
    <w:p w14:paraId="731C0A1C" w14:textId="77777777" w:rsidR="00B70316" w:rsidRPr="00202E4E" w:rsidRDefault="00B70316" w:rsidP="00B70316">
      <w:pPr>
        <w:tabs>
          <w:tab w:val="left" w:pos="360"/>
          <w:tab w:val="left" w:pos="720"/>
          <w:tab w:val="left" w:pos="1080"/>
          <w:tab w:val="right" w:pos="9360"/>
        </w:tabs>
        <w:spacing w:before="240" w:after="240"/>
        <w:jc w:val="center"/>
        <w:outlineLvl w:val="0"/>
      </w:pPr>
      <w:r>
        <w:t xml:space="preserve">February 8, </w:t>
      </w:r>
      <w:r w:rsidRPr="00202E4E">
        <w:t>201</w:t>
      </w:r>
      <w:r>
        <w:t>8</w:t>
      </w:r>
    </w:p>
    <w:p w14:paraId="15BCC3E5" w14:textId="77777777" w:rsidR="00B70316" w:rsidRDefault="00B70316" w:rsidP="00B70316">
      <w:pPr>
        <w:tabs>
          <w:tab w:val="left" w:pos="360"/>
          <w:tab w:val="left" w:pos="720"/>
          <w:tab w:val="left" w:pos="1080"/>
          <w:tab w:val="right" w:pos="7380"/>
          <w:tab w:val="right" w:pos="7740"/>
          <w:tab w:val="right" w:pos="9360"/>
        </w:tabs>
        <w:spacing w:before="240" w:after="240"/>
        <w:jc w:val="both"/>
        <w:rPr>
          <w:bCs/>
          <w:iCs/>
        </w:rPr>
      </w:pPr>
      <w:r>
        <w:rPr>
          <w:bCs/>
          <w:iCs/>
        </w:rPr>
        <w:t xml:space="preserve">This is a meeting of the </w:t>
      </w:r>
      <w:r w:rsidRPr="005E7E42">
        <w:rPr>
          <w:bCs/>
          <w:iCs/>
        </w:rPr>
        <w:t>Scientific and Statistical Committee</w:t>
      </w:r>
      <w:r>
        <w:rPr>
          <w:bCs/>
          <w:iCs/>
        </w:rPr>
        <w:t xml:space="preserve"> (SSC’s) Groundfish Subcommittee (GFSC), with remote attendance via webinar (see webinar information below).  There will also be a public listening station at the Pacific Council office (address listed above).  SSC subcommittee meetings are open to the public, and public comments will be taken at the discretion of the SSC Groundfish Subcommittee Chair.</w:t>
      </w:r>
    </w:p>
    <w:p w14:paraId="05B3D514" w14:textId="77777777" w:rsidR="00B70316" w:rsidRDefault="00B70316" w:rsidP="00B70316">
      <w:pPr>
        <w:tabs>
          <w:tab w:val="left" w:pos="360"/>
          <w:tab w:val="left" w:pos="720"/>
          <w:tab w:val="left" w:pos="1080"/>
          <w:tab w:val="right" w:pos="7380"/>
          <w:tab w:val="right" w:pos="7740"/>
          <w:tab w:val="right" w:pos="9360"/>
        </w:tabs>
        <w:spacing w:before="240" w:after="240"/>
        <w:jc w:val="both"/>
        <w:rPr>
          <w:bCs/>
        </w:rPr>
      </w:pPr>
      <w:r w:rsidRPr="00C61AFA">
        <w:rPr>
          <w:bCs/>
        </w:rPr>
        <w:t xml:space="preserve">A suggestion for the amount of time each agenda item should take is provided. </w:t>
      </w:r>
      <w:r>
        <w:rPr>
          <w:bCs/>
        </w:rPr>
        <w:t xml:space="preserve"> All times are approximate and subject to change.</w:t>
      </w:r>
      <w:r w:rsidRPr="00C61AFA">
        <w:rPr>
          <w:bCs/>
        </w:rPr>
        <w:t xml:space="preserve"> </w:t>
      </w:r>
      <w:r>
        <w:rPr>
          <w:bCs/>
        </w:rPr>
        <w:t xml:space="preserve"> </w:t>
      </w:r>
      <w:r w:rsidRPr="00C61AFA">
        <w:rPr>
          <w:bCs/>
        </w:rPr>
        <w:t>At the time the agenda is approved, priorities can be set and these times revised.  Discussion leaders should determine whether more or less time is required</w:t>
      </w:r>
      <w:r>
        <w:rPr>
          <w:bCs/>
        </w:rPr>
        <w:t>,</w:t>
      </w:r>
      <w:r w:rsidRPr="00C61AFA">
        <w:rPr>
          <w:bCs/>
        </w:rPr>
        <w:t xml:space="preserve"> and</w:t>
      </w:r>
      <w:r>
        <w:rPr>
          <w:bCs/>
        </w:rPr>
        <w:t xml:space="preserve"> request the agenda be amended.</w:t>
      </w:r>
    </w:p>
    <w:p w14:paraId="5F020C2C" w14:textId="77777777" w:rsidR="00B70316" w:rsidRPr="004A1F77" w:rsidRDefault="00B70316" w:rsidP="00B70316">
      <w:pPr>
        <w:tabs>
          <w:tab w:val="left" w:pos="360"/>
          <w:tab w:val="left" w:pos="720"/>
          <w:tab w:val="left" w:pos="1080"/>
          <w:tab w:val="right" w:pos="7380"/>
          <w:tab w:val="right" w:pos="7740"/>
          <w:tab w:val="right" w:pos="9360"/>
        </w:tabs>
        <w:spacing w:before="240" w:after="240"/>
        <w:jc w:val="both"/>
        <w:rPr>
          <w:bCs/>
        </w:rPr>
      </w:pPr>
      <w:r w:rsidRPr="004A1F77">
        <w:rPr>
          <w:bCs/>
        </w:rPr>
        <w:t>To Attend the GoToWebinar</w:t>
      </w:r>
      <w:r>
        <w:rPr>
          <w:bCs/>
        </w:rPr>
        <w:t>:</w:t>
      </w:r>
    </w:p>
    <w:p w14:paraId="6C99DEC1" w14:textId="77777777" w:rsidR="00B70316" w:rsidRPr="004A1F77" w:rsidRDefault="00B70316" w:rsidP="00B70316">
      <w:pPr>
        <w:pStyle w:val="ListParagraph"/>
        <w:numPr>
          <w:ilvl w:val="0"/>
          <w:numId w:val="5"/>
        </w:numPr>
        <w:tabs>
          <w:tab w:val="left" w:pos="360"/>
          <w:tab w:val="left" w:pos="720"/>
          <w:tab w:val="left" w:pos="1080"/>
          <w:tab w:val="right" w:pos="7380"/>
          <w:tab w:val="right" w:pos="7740"/>
          <w:tab w:val="right" w:pos="9360"/>
        </w:tabs>
        <w:spacing w:before="240" w:after="240"/>
        <w:jc w:val="both"/>
        <w:rPr>
          <w:bCs/>
        </w:rPr>
      </w:pPr>
      <w:r w:rsidRPr="004A1F77">
        <w:rPr>
          <w:bCs/>
        </w:rPr>
        <w:t>Use this link:  https://www.gotomeeting.com</w:t>
      </w:r>
    </w:p>
    <w:p w14:paraId="66038C18" w14:textId="77777777" w:rsidR="00B70316" w:rsidRPr="004A1F77" w:rsidRDefault="00B70316" w:rsidP="00B70316">
      <w:pPr>
        <w:pStyle w:val="ListParagraph"/>
        <w:numPr>
          <w:ilvl w:val="0"/>
          <w:numId w:val="5"/>
        </w:numPr>
        <w:tabs>
          <w:tab w:val="left" w:pos="360"/>
          <w:tab w:val="left" w:pos="720"/>
          <w:tab w:val="left" w:pos="1080"/>
          <w:tab w:val="right" w:pos="7380"/>
          <w:tab w:val="right" w:pos="7740"/>
          <w:tab w:val="right" w:pos="9360"/>
        </w:tabs>
        <w:spacing w:before="240" w:after="240"/>
        <w:jc w:val="both"/>
        <w:rPr>
          <w:bCs/>
        </w:rPr>
      </w:pPr>
      <w:r w:rsidRPr="004A1F77">
        <w:rPr>
          <w:bCs/>
        </w:rPr>
        <w:t>Click "Join a Webinar" in the top right of page.</w:t>
      </w:r>
    </w:p>
    <w:p w14:paraId="312269D5" w14:textId="77777777" w:rsidR="00B70316" w:rsidRPr="004A1F77" w:rsidRDefault="00B70316" w:rsidP="00B70316">
      <w:pPr>
        <w:pStyle w:val="ListParagraph"/>
        <w:numPr>
          <w:ilvl w:val="0"/>
          <w:numId w:val="5"/>
        </w:numPr>
        <w:tabs>
          <w:tab w:val="left" w:pos="360"/>
          <w:tab w:val="left" w:pos="720"/>
          <w:tab w:val="left" w:pos="1080"/>
          <w:tab w:val="right" w:pos="7380"/>
          <w:tab w:val="right" w:pos="7740"/>
          <w:tab w:val="right" w:pos="9360"/>
        </w:tabs>
        <w:spacing w:before="240" w:after="240"/>
        <w:jc w:val="both"/>
        <w:rPr>
          <w:bCs/>
        </w:rPr>
      </w:pPr>
      <w:r w:rsidRPr="004A1F77">
        <w:rPr>
          <w:bCs/>
        </w:rPr>
        <w:t xml:space="preserve">Enter the Webinar ID: </w:t>
      </w:r>
      <w:r w:rsidRPr="00833D46">
        <w:rPr>
          <w:bCs/>
        </w:rPr>
        <w:t>728-365-997</w:t>
      </w:r>
    </w:p>
    <w:p w14:paraId="1042E68D" w14:textId="77777777" w:rsidR="00B70316" w:rsidRPr="004A1F77" w:rsidRDefault="00B70316" w:rsidP="00B70316">
      <w:pPr>
        <w:pStyle w:val="ListParagraph"/>
        <w:numPr>
          <w:ilvl w:val="0"/>
          <w:numId w:val="5"/>
        </w:numPr>
        <w:tabs>
          <w:tab w:val="left" w:pos="360"/>
          <w:tab w:val="left" w:pos="720"/>
          <w:tab w:val="left" w:pos="1080"/>
          <w:tab w:val="right" w:pos="7380"/>
          <w:tab w:val="right" w:pos="7740"/>
          <w:tab w:val="right" w:pos="9360"/>
        </w:tabs>
        <w:spacing w:before="240" w:after="240"/>
        <w:jc w:val="both"/>
        <w:rPr>
          <w:bCs/>
        </w:rPr>
      </w:pPr>
      <w:r w:rsidRPr="004A1F77">
        <w:rPr>
          <w:bCs/>
        </w:rPr>
        <w:t>Please enter your name and email address (required)</w:t>
      </w:r>
    </w:p>
    <w:p w14:paraId="71935E5A" w14:textId="77777777" w:rsidR="00B70316" w:rsidRPr="004A1F77" w:rsidRDefault="00B70316" w:rsidP="00B70316">
      <w:pPr>
        <w:pStyle w:val="ListParagraph"/>
        <w:numPr>
          <w:ilvl w:val="0"/>
          <w:numId w:val="5"/>
        </w:numPr>
        <w:tabs>
          <w:tab w:val="left" w:pos="360"/>
          <w:tab w:val="left" w:pos="720"/>
          <w:tab w:val="left" w:pos="1080"/>
          <w:tab w:val="right" w:pos="7380"/>
          <w:tab w:val="right" w:pos="7740"/>
          <w:tab w:val="right" w:pos="9360"/>
        </w:tabs>
        <w:spacing w:before="240" w:after="240"/>
        <w:jc w:val="both"/>
        <w:rPr>
          <w:bCs/>
        </w:rPr>
      </w:pPr>
      <w:r w:rsidRPr="004A1F77">
        <w:rPr>
          <w:bCs/>
        </w:rPr>
        <w:t xml:space="preserve">You must use your telephone for the audio portion of the meeting by dialing this TOLL number </w:t>
      </w:r>
      <w:r w:rsidRPr="00833D46">
        <w:rPr>
          <w:bCs/>
        </w:rPr>
        <w:t>1-312-757-3121</w:t>
      </w:r>
    </w:p>
    <w:p w14:paraId="3D978633" w14:textId="77777777" w:rsidR="00B70316" w:rsidRPr="004A1F77" w:rsidRDefault="00B70316" w:rsidP="00B70316">
      <w:pPr>
        <w:pStyle w:val="ListParagraph"/>
        <w:numPr>
          <w:ilvl w:val="0"/>
          <w:numId w:val="5"/>
        </w:numPr>
        <w:tabs>
          <w:tab w:val="left" w:pos="360"/>
          <w:tab w:val="left" w:pos="720"/>
          <w:tab w:val="left" w:pos="1080"/>
          <w:tab w:val="right" w:pos="7380"/>
          <w:tab w:val="right" w:pos="7740"/>
          <w:tab w:val="right" w:pos="9360"/>
        </w:tabs>
        <w:spacing w:before="240" w:after="240"/>
        <w:jc w:val="both"/>
        <w:rPr>
          <w:bCs/>
        </w:rPr>
      </w:pPr>
      <w:r w:rsidRPr="004A1F77">
        <w:rPr>
          <w:bCs/>
        </w:rPr>
        <w:t xml:space="preserve">Enter the Attendee phone audio access code </w:t>
      </w:r>
      <w:r w:rsidRPr="00833D46">
        <w:rPr>
          <w:bCs/>
        </w:rPr>
        <w:t>728-365-997</w:t>
      </w:r>
    </w:p>
    <w:p w14:paraId="790434C1" w14:textId="77777777" w:rsidR="00B70316" w:rsidRPr="004A1F77" w:rsidRDefault="00B70316" w:rsidP="00B70316">
      <w:pPr>
        <w:pStyle w:val="ListParagraph"/>
        <w:numPr>
          <w:ilvl w:val="0"/>
          <w:numId w:val="5"/>
        </w:numPr>
        <w:tabs>
          <w:tab w:val="left" w:pos="360"/>
          <w:tab w:val="left" w:pos="720"/>
          <w:tab w:val="left" w:pos="1080"/>
          <w:tab w:val="right" w:pos="7380"/>
          <w:tab w:val="right" w:pos="7740"/>
          <w:tab w:val="right" w:pos="9360"/>
        </w:tabs>
        <w:spacing w:before="240" w:after="240"/>
        <w:jc w:val="both"/>
        <w:rPr>
          <w:bCs/>
        </w:rPr>
      </w:pPr>
      <w:r w:rsidRPr="004A1F77">
        <w:rPr>
          <w:bCs/>
        </w:rPr>
        <w:t>Enter your audio phone pin (shown on screen after joining th</w:t>
      </w:r>
      <w:r>
        <w:rPr>
          <w:bCs/>
        </w:rPr>
        <w:t>e webinar)</w:t>
      </w:r>
      <w:r w:rsidRPr="004A1F77">
        <w:rPr>
          <w:bCs/>
        </w:rPr>
        <w:t xml:space="preserve"> </w:t>
      </w:r>
    </w:p>
    <w:p w14:paraId="3168D556" w14:textId="77777777" w:rsidR="00B70316" w:rsidRPr="004A1F77" w:rsidRDefault="00B70316" w:rsidP="00B70316">
      <w:pPr>
        <w:tabs>
          <w:tab w:val="left" w:pos="360"/>
          <w:tab w:val="left" w:pos="720"/>
          <w:tab w:val="left" w:pos="1080"/>
          <w:tab w:val="right" w:pos="7380"/>
          <w:tab w:val="right" w:pos="7740"/>
          <w:tab w:val="right" w:pos="9360"/>
        </w:tabs>
        <w:spacing w:before="240" w:after="240"/>
        <w:jc w:val="both"/>
        <w:rPr>
          <w:bCs/>
        </w:rPr>
      </w:pPr>
      <w:r>
        <w:rPr>
          <w:bCs/>
        </w:rPr>
        <w:tab/>
      </w:r>
      <w:r w:rsidRPr="004A1F77">
        <w:rPr>
          <w:bCs/>
        </w:rPr>
        <w:t>System Requirements</w:t>
      </w:r>
    </w:p>
    <w:p w14:paraId="1DCD1C6F" w14:textId="77777777" w:rsidR="00B70316" w:rsidRPr="004A1F77" w:rsidRDefault="00B70316" w:rsidP="00B70316">
      <w:pPr>
        <w:pStyle w:val="ListParagraph"/>
        <w:numPr>
          <w:ilvl w:val="0"/>
          <w:numId w:val="6"/>
        </w:numPr>
        <w:tabs>
          <w:tab w:val="left" w:pos="360"/>
          <w:tab w:val="left" w:pos="720"/>
          <w:tab w:val="left" w:pos="1080"/>
          <w:tab w:val="right" w:pos="7380"/>
          <w:tab w:val="right" w:pos="7740"/>
          <w:tab w:val="right" w:pos="9360"/>
        </w:tabs>
        <w:spacing w:before="240" w:after="240"/>
        <w:jc w:val="both"/>
        <w:rPr>
          <w:bCs/>
        </w:rPr>
      </w:pPr>
      <w:r w:rsidRPr="004A1F77">
        <w:rPr>
          <w:bCs/>
        </w:rPr>
        <w:t>PC-based attendees: Required: Windows® 7, Vista, or XP</w:t>
      </w:r>
    </w:p>
    <w:p w14:paraId="60C8A025" w14:textId="77777777" w:rsidR="00B70316" w:rsidRPr="004A1F77" w:rsidRDefault="00B70316" w:rsidP="00B70316">
      <w:pPr>
        <w:pStyle w:val="ListParagraph"/>
        <w:numPr>
          <w:ilvl w:val="0"/>
          <w:numId w:val="6"/>
        </w:numPr>
        <w:tabs>
          <w:tab w:val="left" w:pos="360"/>
          <w:tab w:val="left" w:pos="720"/>
          <w:tab w:val="left" w:pos="1080"/>
          <w:tab w:val="right" w:pos="7380"/>
          <w:tab w:val="right" w:pos="7740"/>
          <w:tab w:val="right" w:pos="9360"/>
        </w:tabs>
        <w:spacing w:before="240" w:after="240"/>
        <w:jc w:val="both"/>
        <w:rPr>
          <w:bCs/>
        </w:rPr>
      </w:pPr>
      <w:r w:rsidRPr="004A1F77">
        <w:rPr>
          <w:bCs/>
        </w:rPr>
        <w:t>Mac®-based attendees: Required: Mac OS® X 10.5 or newer</w:t>
      </w:r>
    </w:p>
    <w:p w14:paraId="0BB492C5" w14:textId="77777777" w:rsidR="00B70316" w:rsidRPr="004A1F77" w:rsidRDefault="00B70316" w:rsidP="00B70316">
      <w:pPr>
        <w:pStyle w:val="ListParagraph"/>
        <w:numPr>
          <w:ilvl w:val="0"/>
          <w:numId w:val="6"/>
        </w:numPr>
        <w:tabs>
          <w:tab w:val="left" w:pos="360"/>
          <w:tab w:val="left" w:pos="720"/>
          <w:tab w:val="left" w:pos="1080"/>
          <w:tab w:val="right" w:pos="7380"/>
          <w:tab w:val="right" w:pos="7740"/>
          <w:tab w:val="right" w:pos="9360"/>
        </w:tabs>
        <w:spacing w:before="240" w:after="240"/>
        <w:jc w:val="both"/>
        <w:rPr>
          <w:bCs/>
        </w:rPr>
      </w:pPr>
      <w:r w:rsidRPr="004A1F77">
        <w:rPr>
          <w:bCs/>
        </w:rPr>
        <w:t>Mobile attendees: Required: iPhone®, iPad®, Android™ phone or Android tablet (See the GoToMeeting Webinar Apps)</w:t>
      </w:r>
    </w:p>
    <w:p w14:paraId="296F558D" w14:textId="77777777" w:rsidR="00B70316" w:rsidRDefault="00B70316" w:rsidP="00B70316">
      <w:pPr>
        <w:rPr>
          <w:u w:val="single"/>
        </w:rPr>
      </w:pPr>
      <w:r>
        <w:rPr>
          <w:u w:val="single"/>
        </w:rPr>
        <w:br w:type="page"/>
      </w:r>
    </w:p>
    <w:p w14:paraId="066C84E7" w14:textId="77777777" w:rsidR="00B70316" w:rsidRDefault="00B70316" w:rsidP="00B70316">
      <w:pPr>
        <w:tabs>
          <w:tab w:val="left" w:pos="360"/>
          <w:tab w:val="left" w:pos="720"/>
          <w:tab w:val="left" w:pos="1080"/>
          <w:tab w:val="right" w:pos="7380"/>
          <w:tab w:val="right" w:pos="7740"/>
          <w:tab w:val="right" w:pos="9360"/>
        </w:tabs>
        <w:outlineLvl w:val="0"/>
        <w:rPr>
          <w:u w:val="single"/>
        </w:rPr>
      </w:pPr>
      <w:r>
        <w:rPr>
          <w:u w:val="single"/>
        </w:rPr>
        <w:lastRenderedPageBreak/>
        <w:t>THURSDAY, FEBRUARY 8, 2018 – 1 PM</w:t>
      </w:r>
    </w:p>
    <w:p w14:paraId="0C3343D3" w14:textId="77777777" w:rsidR="00B70316" w:rsidRDefault="00B70316" w:rsidP="00B70316">
      <w:pPr>
        <w:tabs>
          <w:tab w:val="left" w:pos="360"/>
          <w:tab w:val="left" w:pos="720"/>
          <w:tab w:val="left" w:pos="1080"/>
          <w:tab w:val="right" w:pos="7380"/>
          <w:tab w:val="right" w:pos="7740"/>
          <w:tab w:val="right" w:pos="9360"/>
        </w:tabs>
        <w:spacing w:before="240" w:after="240"/>
        <w:ind w:left="360" w:hanging="360"/>
        <w:rPr>
          <w:b/>
          <w:bCs/>
          <w:i/>
          <w:iCs/>
        </w:rPr>
      </w:pPr>
      <w:r>
        <w:rPr>
          <w:b/>
          <w:bCs/>
          <w:i/>
          <w:iCs/>
        </w:rPr>
        <w:t>A.</w:t>
      </w:r>
      <w:r>
        <w:rPr>
          <w:b/>
          <w:bCs/>
          <w:i/>
          <w:iCs/>
        </w:rPr>
        <w:tab/>
        <w:t>Call to Order-GFSC Administrative Matters</w:t>
      </w:r>
    </w:p>
    <w:p w14:paraId="25BDA815" w14:textId="77777777" w:rsidR="00B70316" w:rsidRDefault="00B70316" w:rsidP="00B70316">
      <w:pPr>
        <w:tabs>
          <w:tab w:val="left" w:pos="360"/>
          <w:tab w:val="left" w:pos="720"/>
          <w:tab w:val="left" w:pos="1080"/>
          <w:tab w:val="right" w:pos="9360"/>
        </w:tabs>
        <w:ind w:left="720" w:hanging="360"/>
      </w:pPr>
      <w:r>
        <w:t>1.</w:t>
      </w:r>
      <w:r>
        <w:tab/>
        <w:t>Call to Order and Introductions</w:t>
      </w:r>
      <w:r>
        <w:tab/>
        <w:t>Dave Sampson</w:t>
      </w:r>
    </w:p>
    <w:p w14:paraId="77E5EA78" w14:textId="77777777" w:rsidR="00B70316" w:rsidRDefault="00B70316" w:rsidP="00B70316">
      <w:pPr>
        <w:tabs>
          <w:tab w:val="left" w:pos="360"/>
          <w:tab w:val="left" w:pos="720"/>
          <w:tab w:val="left" w:pos="1080"/>
          <w:tab w:val="left" w:pos="1440"/>
          <w:tab w:val="right" w:pos="9360"/>
        </w:tabs>
        <w:ind w:left="720" w:hanging="360"/>
      </w:pPr>
      <w:r>
        <w:t>2.</w:t>
      </w:r>
      <w:r>
        <w:tab/>
        <w:t>Approve Agenda</w:t>
      </w:r>
    </w:p>
    <w:p w14:paraId="4A60EA50" w14:textId="77777777" w:rsidR="00B70316" w:rsidRDefault="00B70316" w:rsidP="00B70316">
      <w:pPr>
        <w:tabs>
          <w:tab w:val="left" w:pos="360"/>
          <w:tab w:val="left" w:pos="720"/>
          <w:tab w:val="left" w:pos="1080"/>
          <w:tab w:val="left" w:pos="1440"/>
          <w:tab w:val="right" w:pos="9360"/>
        </w:tabs>
        <w:ind w:left="720" w:hanging="360"/>
      </w:pPr>
      <w:r>
        <w:t>3.</w:t>
      </w:r>
      <w:r>
        <w:tab/>
        <w:t>Rapporteur Assignments</w:t>
      </w:r>
    </w:p>
    <w:p w14:paraId="0309EE7C" w14:textId="77777777" w:rsidR="00B70316" w:rsidRDefault="00B70316" w:rsidP="00B70316">
      <w:pPr>
        <w:tabs>
          <w:tab w:val="left" w:pos="360"/>
          <w:tab w:val="left" w:pos="720"/>
          <w:tab w:val="left" w:pos="1080"/>
          <w:tab w:val="left" w:pos="1440"/>
          <w:tab w:val="right" w:pos="7380"/>
          <w:tab w:val="right" w:pos="7740"/>
          <w:tab w:val="right" w:pos="7920"/>
          <w:tab w:val="right" w:pos="9360"/>
        </w:tabs>
        <w:spacing w:after="120"/>
        <w:ind w:left="360"/>
        <w:rPr>
          <w:b/>
          <w:bCs/>
          <w:i/>
          <w:iCs/>
        </w:rPr>
      </w:pPr>
      <w:r>
        <w:tab/>
        <w:t>(1 p.m., 0.5 hours)</w:t>
      </w:r>
    </w:p>
    <w:p w14:paraId="2F0EC258" w14:textId="77777777" w:rsidR="00B70316" w:rsidRDefault="00B70316" w:rsidP="00B70316">
      <w:pPr>
        <w:tabs>
          <w:tab w:val="left" w:pos="360"/>
          <w:tab w:val="left" w:pos="720"/>
          <w:tab w:val="left" w:pos="1080"/>
          <w:tab w:val="right" w:pos="9360"/>
        </w:tabs>
        <w:spacing w:before="240" w:after="240"/>
        <w:outlineLvl w:val="0"/>
        <w:rPr>
          <w:bCs/>
          <w:iCs/>
        </w:rPr>
      </w:pPr>
      <w:r>
        <w:rPr>
          <w:b/>
          <w:bCs/>
          <w:i/>
          <w:iCs/>
        </w:rPr>
        <w:t>B.</w:t>
      </w:r>
      <w:r>
        <w:rPr>
          <w:b/>
          <w:bCs/>
          <w:i/>
          <w:iCs/>
        </w:rPr>
        <w:tab/>
        <w:t>Revised Overfishing Limits</w:t>
      </w:r>
    </w:p>
    <w:p w14:paraId="644285C2" w14:textId="77777777" w:rsidR="00B70316" w:rsidRDefault="00B70316" w:rsidP="00B70316">
      <w:pPr>
        <w:tabs>
          <w:tab w:val="left" w:pos="360"/>
          <w:tab w:val="left" w:pos="720"/>
          <w:tab w:val="left" w:pos="1080"/>
          <w:tab w:val="right" w:pos="9360"/>
        </w:tabs>
        <w:spacing w:before="240"/>
        <w:outlineLvl w:val="0"/>
        <w:rPr>
          <w:bCs/>
          <w:iCs/>
        </w:rPr>
      </w:pPr>
      <w:r>
        <w:rPr>
          <w:bCs/>
          <w:iCs/>
        </w:rPr>
        <w:tab/>
        <w:t>1.</w:t>
      </w:r>
      <w:r>
        <w:rPr>
          <w:bCs/>
          <w:iCs/>
        </w:rPr>
        <w:tab/>
        <w:t xml:space="preserve">Review Revised Overfishing Limits for Lingcod </w:t>
      </w:r>
      <w:r>
        <w:rPr>
          <w:bCs/>
          <w:iCs/>
        </w:rPr>
        <w:tab/>
        <w:t>Melissa Haltuch</w:t>
      </w:r>
    </w:p>
    <w:p w14:paraId="67124182" w14:textId="77777777" w:rsidR="00B70316" w:rsidRPr="00711FE0" w:rsidRDefault="00B70316" w:rsidP="00B70316">
      <w:pPr>
        <w:tabs>
          <w:tab w:val="left" w:pos="360"/>
          <w:tab w:val="left" w:pos="720"/>
          <w:tab w:val="left" w:pos="1080"/>
          <w:tab w:val="right" w:pos="9360"/>
        </w:tabs>
        <w:outlineLvl w:val="0"/>
        <w:rPr>
          <w:bCs/>
          <w:iCs/>
        </w:rPr>
      </w:pPr>
      <w:r>
        <w:rPr>
          <w:bCs/>
          <w:iCs/>
        </w:rPr>
        <w:tab/>
      </w:r>
      <w:r>
        <w:rPr>
          <w:bCs/>
          <w:iCs/>
        </w:rPr>
        <w:tab/>
        <w:t>(1:30 p</w:t>
      </w:r>
      <w:r w:rsidRPr="00711FE0">
        <w:rPr>
          <w:bCs/>
          <w:iCs/>
        </w:rPr>
        <w:t xml:space="preserve">.m.; </w:t>
      </w:r>
      <w:r>
        <w:rPr>
          <w:bCs/>
          <w:iCs/>
        </w:rPr>
        <w:t>1</w:t>
      </w:r>
      <w:r w:rsidRPr="00711FE0">
        <w:rPr>
          <w:bCs/>
          <w:iCs/>
        </w:rPr>
        <w:t xml:space="preserve"> hour)</w:t>
      </w:r>
    </w:p>
    <w:p w14:paraId="426816DB" w14:textId="77777777" w:rsidR="00B70316" w:rsidRDefault="00B70316" w:rsidP="00B70316">
      <w:pPr>
        <w:tabs>
          <w:tab w:val="left" w:pos="360"/>
          <w:tab w:val="left" w:pos="720"/>
          <w:tab w:val="left" w:pos="1080"/>
          <w:tab w:val="right" w:pos="9360"/>
        </w:tabs>
        <w:spacing w:before="240"/>
        <w:outlineLvl w:val="0"/>
        <w:rPr>
          <w:bCs/>
          <w:iCs/>
        </w:rPr>
      </w:pPr>
      <w:r>
        <w:tab/>
        <w:t>2</w:t>
      </w:r>
      <w:r>
        <w:rPr>
          <w:bCs/>
          <w:iCs/>
        </w:rPr>
        <w:t>.</w:t>
      </w:r>
      <w:r>
        <w:rPr>
          <w:bCs/>
          <w:iCs/>
        </w:rPr>
        <w:tab/>
        <w:t xml:space="preserve">Review a Revised 2020 Overfishing Limit for Bocaccio </w:t>
      </w:r>
      <w:r>
        <w:rPr>
          <w:bCs/>
          <w:iCs/>
        </w:rPr>
        <w:tab/>
        <w:t>Xi He and John Field</w:t>
      </w:r>
    </w:p>
    <w:p w14:paraId="2E41A85A" w14:textId="77777777" w:rsidR="00B70316" w:rsidRDefault="00B70316" w:rsidP="00B70316">
      <w:pPr>
        <w:tabs>
          <w:tab w:val="left" w:pos="360"/>
          <w:tab w:val="left" w:pos="720"/>
          <w:tab w:val="left" w:pos="1080"/>
          <w:tab w:val="right" w:pos="9360"/>
        </w:tabs>
        <w:outlineLvl w:val="0"/>
        <w:rPr>
          <w:bCs/>
          <w:iCs/>
        </w:rPr>
      </w:pPr>
      <w:r>
        <w:rPr>
          <w:bCs/>
          <w:iCs/>
        </w:rPr>
        <w:tab/>
      </w:r>
      <w:r>
        <w:rPr>
          <w:bCs/>
          <w:iCs/>
        </w:rPr>
        <w:tab/>
        <w:t>(2:30 p</w:t>
      </w:r>
      <w:r w:rsidRPr="00711FE0">
        <w:rPr>
          <w:bCs/>
          <w:iCs/>
        </w:rPr>
        <w:t xml:space="preserve">.m.; </w:t>
      </w:r>
      <w:r>
        <w:rPr>
          <w:bCs/>
          <w:iCs/>
        </w:rPr>
        <w:t>0.5</w:t>
      </w:r>
      <w:r w:rsidRPr="00711FE0">
        <w:rPr>
          <w:bCs/>
          <w:iCs/>
        </w:rPr>
        <w:t xml:space="preserve"> hour</w:t>
      </w:r>
      <w:r>
        <w:rPr>
          <w:bCs/>
          <w:iCs/>
        </w:rPr>
        <w:t>s</w:t>
      </w:r>
      <w:r w:rsidRPr="00711FE0">
        <w:rPr>
          <w:bCs/>
          <w:iCs/>
        </w:rPr>
        <w:t>)</w:t>
      </w:r>
    </w:p>
    <w:p w14:paraId="27E4418A" w14:textId="77777777" w:rsidR="00B70316" w:rsidRDefault="00B70316" w:rsidP="00B70316">
      <w:pPr>
        <w:tabs>
          <w:tab w:val="left" w:pos="360"/>
          <w:tab w:val="left" w:pos="720"/>
          <w:tab w:val="left" w:pos="1080"/>
          <w:tab w:val="right" w:pos="9360"/>
        </w:tabs>
        <w:spacing w:before="240" w:after="240"/>
        <w:ind w:left="360" w:hanging="360"/>
        <w:outlineLvl w:val="0"/>
      </w:pPr>
      <w:r w:rsidRPr="00722CBB">
        <w:rPr>
          <w:b/>
          <w:i/>
        </w:rPr>
        <w:t>C.</w:t>
      </w:r>
      <w:r w:rsidRPr="00722CBB">
        <w:rPr>
          <w:b/>
          <w:i/>
        </w:rPr>
        <w:tab/>
      </w:r>
      <w:r>
        <w:rPr>
          <w:b/>
          <w:i/>
        </w:rPr>
        <w:t>Review Draft Sections of the 2018 Research and Data Needs Document Relevant to Groundfish</w:t>
      </w:r>
      <w:r>
        <w:rPr>
          <w:b/>
          <w:i/>
        </w:rPr>
        <w:tab/>
      </w:r>
      <w:r w:rsidRPr="00722CBB">
        <w:t xml:space="preserve"> </w:t>
      </w:r>
      <w:r>
        <w:t>Dave Sampson</w:t>
      </w:r>
    </w:p>
    <w:p w14:paraId="7AB3117D" w14:textId="77777777" w:rsidR="00B70316" w:rsidRDefault="00B70316" w:rsidP="00B70316">
      <w:pPr>
        <w:tabs>
          <w:tab w:val="left" w:pos="360"/>
          <w:tab w:val="left" w:pos="720"/>
          <w:tab w:val="left" w:pos="1080"/>
          <w:tab w:val="right" w:pos="9360"/>
        </w:tabs>
        <w:spacing w:before="240" w:after="240"/>
        <w:ind w:left="360" w:hanging="360"/>
        <w:outlineLvl w:val="0"/>
      </w:pPr>
      <w:r>
        <w:tab/>
        <w:t>1.</w:t>
      </w:r>
      <w:r>
        <w:tab/>
        <w:t xml:space="preserve">Review Assignments and Deadlines </w:t>
      </w:r>
      <w:r w:rsidRPr="00A96905">
        <w:t>for SSC and Council Review in April and Beyond</w:t>
      </w:r>
    </w:p>
    <w:p w14:paraId="42B2D7C1" w14:textId="77777777" w:rsidR="00B70316" w:rsidRPr="00833D46" w:rsidRDefault="00B70316" w:rsidP="00B70316">
      <w:pPr>
        <w:tabs>
          <w:tab w:val="left" w:pos="360"/>
          <w:tab w:val="left" w:pos="720"/>
          <w:tab w:val="left" w:pos="1080"/>
          <w:tab w:val="right" w:pos="9360"/>
        </w:tabs>
        <w:spacing w:before="240"/>
        <w:ind w:left="360" w:hanging="360"/>
        <w:outlineLvl w:val="0"/>
      </w:pPr>
      <w:r>
        <w:tab/>
        <w:t>2.</w:t>
      </w:r>
      <w:r>
        <w:tab/>
        <w:t>Discuss Research Priorities and Content</w:t>
      </w:r>
    </w:p>
    <w:p w14:paraId="620BDDCE" w14:textId="77777777" w:rsidR="00B70316" w:rsidRDefault="00B70316" w:rsidP="00B70316">
      <w:pPr>
        <w:tabs>
          <w:tab w:val="left" w:pos="360"/>
          <w:tab w:val="left" w:pos="720"/>
          <w:tab w:val="left" w:pos="1080"/>
          <w:tab w:val="right" w:pos="9360"/>
        </w:tabs>
        <w:spacing w:after="240"/>
        <w:outlineLvl w:val="0"/>
      </w:pPr>
      <w:r>
        <w:tab/>
      </w:r>
      <w:r>
        <w:tab/>
        <w:t>(3 p.m.; 1 hour)</w:t>
      </w:r>
    </w:p>
    <w:p w14:paraId="7C4907BE" w14:textId="77777777" w:rsidR="00B70316" w:rsidRPr="00325B02" w:rsidRDefault="00B70316" w:rsidP="00B70316">
      <w:pPr>
        <w:tabs>
          <w:tab w:val="left" w:pos="360"/>
          <w:tab w:val="left" w:pos="720"/>
          <w:tab w:val="left" w:pos="1080"/>
          <w:tab w:val="right" w:pos="9360"/>
        </w:tabs>
        <w:spacing w:before="240" w:after="240"/>
        <w:outlineLvl w:val="0"/>
        <w:rPr>
          <w:b/>
          <w:i/>
        </w:rPr>
      </w:pPr>
      <w:r w:rsidRPr="00722CBB">
        <w:rPr>
          <w:b/>
          <w:i/>
        </w:rPr>
        <w:t>D.</w:t>
      </w:r>
      <w:r w:rsidRPr="00722CBB">
        <w:rPr>
          <w:b/>
          <w:i/>
        </w:rPr>
        <w:tab/>
      </w:r>
      <w:r>
        <w:rPr>
          <w:b/>
          <w:i/>
        </w:rPr>
        <w:t xml:space="preserve">Other </w:t>
      </w:r>
      <w:r w:rsidRPr="00325B02">
        <w:rPr>
          <w:b/>
          <w:i/>
        </w:rPr>
        <w:t>Items?</w:t>
      </w:r>
    </w:p>
    <w:p w14:paraId="18BAF10C" w14:textId="77777777" w:rsidR="00B70316" w:rsidRDefault="00B70316" w:rsidP="00B70316">
      <w:pPr>
        <w:keepNext/>
        <w:keepLines/>
        <w:tabs>
          <w:tab w:val="left" w:pos="360"/>
          <w:tab w:val="left" w:pos="720"/>
          <w:tab w:val="left" w:pos="1080"/>
          <w:tab w:val="right" w:pos="9360"/>
        </w:tabs>
        <w:spacing w:after="240"/>
      </w:pPr>
    </w:p>
    <w:p w14:paraId="56BE17EC" w14:textId="77777777" w:rsidR="00B70316" w:rsidRDefault="00B70316" w:rsidP="00B70316">
      <w:pPr>
        <w:keepNext/>
        <w:keepLines/>
        <w:tabs>
          <w:tab w:val="left" w:pos="360"/>
          <w:tab w:val="left" w:pos="720"/>
          <w:tab w:val="left" w:pos="1080"/>
          <w:tab w:val="right" w:pos="9360"/>
        </w:tabs>
        <w:spacing w:after="240"/>
      </w:pPr>
      <w:r>
        <w:t>ADJOURN</w:t>
      </w:r>
    </w:p>
    <w:p w14:paraId="55A8AC46" w14:textId="77777777" w:rsidR="00B70316" w:rsidRDefault="00B70316" w:rsidP="00B70316">
      <w:pPr>
        <w:tabs>
          <w:tab w:val="left" w:pos="360"/>
          <w:tab w:val="left" w:pos="720"/>
          <w:tab w:val="left" w:pos="1080"/>
          <w:tab w:val="right" w:pos="7380"/>
          <w:tab w:val="right" w:pos="7740"/>
          <w:tab w:val="right" w:pos="9360"/>
        </w:tabs>
        <w:outlineLvl w:val="0"/>
      </w:pPr>
    </w:p>
    <w:p w14:paraId="42E5D6B7" w14:textId="77777777" w:rsidR="00B70316" w:rsidRDefault="00B70316" w:rsidP="00B70316">
      <w:pPr>
        <w:tabs>
          <w:tab w:val="left" w:pos="360"/>
          <w:tab w:val="left" w:pos="720"/>
          <w:tab w:val="left" w:pos="1080"/>
          <w:tab w:val="right" w:pos="7380"/>
          <w:tab w:val="right" w:pos="7740"/>
          <w:tab w:val="right" w:pos="9360"/>
        </w:tabs>
        <w:outlineLvl w:val="0"/>
      </w:pPr>
      <w:r>
        <w:t>PFMC</w:t>
      </w:r>
    </w:p>
    <w:p w14:paraId="066B09CB" w14:textId="77777777" w:rsidR="00B70316" w:rsidRDefault="00B70316" w:rsidP="00B70316">
      <w:pPr>
        <w:tabs>
          <w:tab w:val="left" w:pos="360"/>
          <w:tab w:val="left" w:pos="720"/>
          <w:tab w:val="left" w:pos="1080"/>
          <w:tab w:val="right" w:pos="7380"/>
          <w:tab w:val="right" w:pos="7740"/>
          <w:tab w:val="right" w:pos="9360"/>
        </w:tabs>
        <w:outlineLvl w:val="0"/>
      </w:pPr>
      <w:r>
        <w:t>02/02/18</w:t>
      </w:r>
    </w:p>
    <w:p w14:paraId="294910F3" w14:textId="4E15D32A" w:rsidR="00AD2C6D" w:rsidRDefault="00AD2C6D" w:rsidP="00AD2C6D"/>
    <w:p w14:paraId="731BFFBC" w14:textId="77777777" w:rsidR="00AD2C6D" w:rsidRDefault="00AD2C6D" w:rsidP="00FA1E82">
      <w:r>
        <w:br w:type="page"/>
      </w:r>
    </w:p>
    <w:p w14:paraId="142EB7C0" w14:textId="29F369DB" w:rsidR="00AD2C6D" w:rsidRDefault="00AD2C6D" w:rsidP="00DB65E7">
      <w:pPr>
        <w:pStyle w:val="Heading2"/>
        <w:tabs>
          <w:tab w:val="left" w:pos="2160"/>
        </w:tabs>
      </w:pPr>
      <w:r>
        <w:lastRenderedPageBreak/>
        <w:t>Appendix B.</w:t>
      </w:r>
      <w:r w:rsidR="00542928">
        <w:t xml:space="preserve">  </w:t>
      </w:r>
      <w:r w:rsidR="00DB65E7">
        <w:t>Participant list</w:t>
      </w:r>
      <w:r w:rsidR="002C077A">
        <w:t xml:space="preserve"> (*s indicate Groundfish Subcommittee members)</w:t>
      </w:r>
    </w:p>
    <w:p w14:paraId="69F528F4" w14:textId="77777777" w:rsidR="007965BA" w:rsidRPr="007965BA" w:rsidRDefault="007965BA" w:rsidP="007965BA"/>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1440"/>
      </w:tblGrid>
      <w:tr w:rsidR="00007744" w:rsidRPr="00C92738" w14:paraId="15D419EB" w14:textId="77777777" w:rsidTr="007965BA">
        <w:trPr>
          <w:trHeight w:val="330"/>
        </w:trPr>
        <w:tc>
          <w:tcPr>
            <w:tcW w:w="2880" w:type="dxa"/>
            <w:tcBorders>
              <w:top w:val="single" w:sz="4" w:space="0" w:color="auto"/>
              <w:bottom w:val="single" w:sz="4" w:space="0" w:color="auto"/>
            </w:tcBorders>
            <w:noWrap/>
            <w:vAlign w:val="center"/>
            <w:hideMark/>
          </w:tcPr>
          <w:p w14:paraId="20EED23F" w14:textId="77777777" w:rsidR="00007744" w:rsidRPr="00C92738" w:rsidRDefault="00007744" w:rsidP="002E416A">
            <w:r w:rsidRPr="00C92738">
              <w:rPr>
                <w:rFonts w:hint="eastAsia"/>
              </w:rPr>
              <w:t>Last Name</w:t>
            </w:r>
          </w:p>
        </w:tc>
        <w:tc>
          <w:tcPr>
            <w:tcW w:w="1440" w:type="dxa"/>
            <w:tcBorders>
              <w:top w:val="single" w:sz="4" w:space="0" w:color="auto"/>
              <w:bottom w:val="single" w:sz="4" w:space="0" w:color="auto"/>
            </w:tcBorders>
            <w:noWrap/>
            <w:vAlign w:val="center"/>
            <w:hideMark/>
          </w:tcPr>
          <w:p w14:paraId="05046CF1" w14:textId="77777777" w:rsidR="00007744" w:rsidRPr="00C92738" w:rsidRDefault="00007744" w:rsidP="002E416A">
            <w:r w:rsidRPr="00C92738">
              <w:rPr>
                <w:rFonts w:hint="eastAsia"/>
              </w:rPr>
              <w:t>First Name</w:t>
            </w:r>
          </w:p>
        </w:tc>
      </w:tr>
      <w:tr w:rsidR="007965BA" w:rsidRPr="007965BA" w14:paraId="403919CF" w14:textId="77777777" w:rsidTr="007965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880" w:type="dxa"/>
            <w:tcBorders>
              <w:top w:val="nil"/>
              <w:left w:val="nil"/>
              <w:bottom w:val="nil"/>
              <w:right w:val="nil"/>
            </w:tcBorders>
            <w:noWrap/>
            <w:hideMark/>
          </w:tcPr>
          <w:p w14:paraId="1B719874" w14:textId="69B04C41" w:rsidR="007965BA" w:rsidRPr="007965BA" w:rsidRDefault="007965BA" w:rsidP="007965BA">
            <w:r w:rsidRPr="007965BA">
              <w:rPr>
                <w:rFonts w:hint="eastAsia"/>
              </w:rPr>
              <w:t>Berger</w:t>
            </w:r>
            <w:r>
              <w:t xml:space="preserve"> *</w:t>
            </w:r>
          </w:p>
        </w:tc>
        <w:tc>
          <w:tcPr>
            <w:tcW w:w="1440" w:type="dxa"/>
            <w:tcBorders>
              <w:top w:val="nil"/>
              <w:left w:val="nil"/>
              <w:bottom w:val="nil"/>
              <w:right w:val="nil"/>
            </w:tcBorders>
            <w:noWrap/>
            <w:hideMark/>
          </w:tcPr>
          <w:p w14:paraId="6FF25F26" w14:textId="77777777" w:rsidR="007965BA" w:rsidRPr="007965BA" w:rsidRDefault="007965BA" w:rsidP="007965BA">
            <w:r w:rsidRPr="007965BA">
              <w:rPr>
                <w:rFonts w:hint="eastAsia"/>
              </w:rPr>
              <w:t>Aaron</w:t>
            </w:r>
          </w:p>
        </w:tc>
      </w:tr>
      <w:tr w:rsidR="007965BA" w:rsidRPr="007965BA" w14:paraId="64251B08" w14:textId="77777777" w:rsidTr="007965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880" w:type="dxa"/>
            <w:tcBorders>
              <w:top w:val="nil"/>
              <w:left w:val="nil"/>
              <w:bottom w:val="nil"/>
              <w:right w:val="nil"/>
            </w:tcBorders>
            <w:noWrap/>
            <w:hideMark/>
          </w:tcPr>
          <w:p w14:paraId="699FEE57" w14:textId="2B6A4164" w:rsidR="007965BA" w:rsidRPr="007965BA" w:rsidRDefault="007965BA" w:rsidP="007965BA">
            <w:r w:rsidRPr="007965BA">
              <w:rPr>
                <w:rFonts w:hint="eastAsia"/>
              </w:rPr>
              <w:t>Budrick</w:t>
            </w:r>
            <w:r>
              <w:t xml:space="preserve"> *</w:t>
            </w:r>
          </w:p>
        </w:tc>
        <w:tc>
          <w:tcPr>
            <w:tcW w:w="1440" w:type="dxa"/>
            <w:tcBorders>
              <w:top w:val="nil"/>
              <w:left w:val="nil"/>
              <w:bottom w:val="nil"/>
              <w:right w:val="nil"/>
            </w:tcBorders>
            <w:noWrap/>
            <w:hideMark/>
          </w:tcPr>
          <w:p w14:paraId="37877F22" w14:textId="77777777" w:rsidR="007965BA" w:rsidRPr="007965BA" w:rsidRDefault="007965BA" w:rsidP="007965BA">
            <w:r w:rsidRPr="007965BA">
              <w:rPr>
                <w:rFonts w:hint="eastAsia"/>
              </w:rPr>
              <w:t>John</w:t>
            </w:r>
          </w:p>
        </w:tc>
      </w:tr>
      <w:tr w:rsidR="007965BA" w:rsidRPr="007965BA" w14:paraId="08185D74" w14:textId="77777777" w:rsidTr="007965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880" w:type="dxa"/>
            <w:tcBorders>
              <w:top w:val="nil"/>
              <w:left w:val="nil"/>
              <w:bottom w:val="nil"/>
              <w:right w:val="nil"/>
            </w:tcBorders>
            <w:noWrap/>
            <w:hideMark/>
          </w:tcPr>
          <w:p w14:paraId="7E8B0062" w14:textId="77777777" w:rsidR="007965BA" w:rsidRPr="007965BA" w:rsidRDefault="007965BA" w:rsidP="007965BA">
            <w:r w:rsidRPr="007965BA">
              <w:rPr>
                <w:rFonts w:hint="eastAsia"/>
              </w:rPr>
              <w:t>Conroy</w:t>
            </w:r>
          </w:p>
        </w:tc>
        <w:tc>
          <w:tcPr>
            <w:tcW w:w="1440" w:type="dxa"/>
            <w:tcBorders>
              <w:top w:val="nil"/>
              <w:left w:val="nil"/>
              <w:bottom w:val="nil"/>
              <w:right w:val="nil"/>
            </w:tcBorders>
            <w:noWrap/>
            <w:hideMark/>
          </w:tcPr>
          <w:p w14:paraId="359AA0D2" w14:textId="77777777" w:rsidR="007965BA" w:rsidRPr="007965BA" w:rsidRDefault="007965BA" w:rsidP="007965BA">
            <w:r w:rsidRPr="007965BA">
              <w:rPr>
                <w:rFonts w:hint="eastAsia"/>
              </w:rPr>
              <w:t>Mike</w:t>
            </w:r>
          </w:p>
        </w:tc>
      </w:tr>
      <w:tr w:rsidR="007965BA" w:rsidRPr="007965BA" w14:paraId="26BDC648" w14:textId="77777777" w:rsidTr="007965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880" w:type="dxa"/>
            <w:tcBorders>
              <w:top w:val="nil"/>
              <w:left w:val="nil"/>
              <w:bottom w:val="nil"/>
              <w:right w:val="nil"/>
            </w:tcBorders>
            <w:noWrap/>
            <w:hideMark/>
          </w:tcPr>
          <w:p w14:paraId="29C5D15B" w14:textId="77777777" w:rsidR="007965BA" w:rsidRPr="007965BA" w:rsidRDefault="007965BA" w:rsidP="007965BA">
            <w:r w:rsidRPr="007965BA">
              <w:rPr>
                <w:rFonts w:hint="eastAsia"/>
              </w:rPr>
              <w:t>DeVore</w:t>
            </w:r>
          </w:p>
        </w:tc>
        <w:tc>
          <w:tcPr>
            <w:tcW w:w="1440" w:type="dxa"/>
            <w:tcBorders>
              <w:top w:val="nil"/>
              <w:left w:val="nil"/>
              <w:bottom w:val="nil"/>
              <w:right w:val="nil"/>
            </w:tcBorders>
            <w:noWrap/>
            <w:hideMark/>
          </w:tcPr>
          <w:p w14:paraId="24FD5BF7" w14:textId="77777777" w:rsidR="007965BA" w:rsidRPr="007965BA" w:rsidRDefault="007965BA" w:rsidP="007965BA">
            <w:r w:rsidRPr="007965BA">
              <w:rPr>
                <w:rFonts w:hint="eastAsia"/>
              </w:rPr>
              <w:t xml:space="preserve">John </w:t>
            </w:r>
          </w:p>
        </w:tc>
      </w:tr>
      <w:tr w:rsidR="007965BA" w:rsidRPr="007965BA" w14:paraId="37B6D2D7" w14:textId="77777777" w:rsidTr="007965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880" w:type="dxa"/>
            <w:tcBorders>
              <w:top w:val="nil"/>
              <w:left w:val="nil"/>
              <w:bottom w:val="nil"/>
              <w:right w:val="nil"/>
            </w:tcBorders>
            <w:noWrap/>
            <w:hideMark/>
          </w:tcPr>
          <w:p w14:paraId="596C90CC" w14:textId="77777777" w:rsidR="007965BA" w:rsidRPr="007965BA" w:rsidRDefault="007965BA" w:rsidP="007965BA">
            <w:r w:rsidRPr="007965BA">
              <w:rPr>
                <w:rFonts w:hint="eastAsia"/>
              </w:rPr>
              <w:t>Doerpinghaus</w:t>
            </w:r>
          </w:p>
        </w:tc>
        <w:tc>
          <w:tcPr>
            <w:tcW w:w="1440" w:type="dxa"/>
            <w:tcBorders>
              <w:top w:val="nil"/>
              <w:left w:val="nil"/>
              <w:bottom w:val="nil"/>
              <w:right w:val="nil"/>
            </w:tcBorders>
            <w:noWrap/>
            <w:hideMark/>
          </w:tcPr>
          <w:p w14:paraId="34FBB761" w14:textId="77777777" w:rsidR="007965BA" w:rsidRPr="007965BA" w:rsidRDefault="007965BA" w:rsidP="007965BA">
            <w:r w:rsidRPr="007965BA">
              <w:rPr>
                <w:rFonts w:hint="eastAsia"/>
              </w:rPr>
              <w:t>Jessi</w:t>
            </w:r>
          </w:p>
        </w:tc>
      </w:tr>
      <w:tr w:rsidR="007965BA" w:rsidRPr="007965BA" w14:paraId="560433A6" w14:textId="77777777" w:rsidTr="007965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880" w:type="dxa"/>
            <w:tcBorders>
              <w:top w:val="nil"/>
              <w:left w:val="nil"/>
              <w:bottom w:val="nil"/>
              <w:right w:val="nil"/>
            </w:tcBorders>
            <w:noWrap/>
            <w:hideMark/>
          </w:tcPr>
          <w:p w14:paraId="7BC34A55" w14:textId="265B62C2" w:rsidR="007965BA" w:rsidRPr="007965BA" w:rsidRDefault="007965BA" w:rsidP="007965BA">
            <w:r w:rsidRPr="007965BA">
              <w:rPr>
                <w:rFonts w:hint="eastAsia"/>
              </w:rPr>
              <w:t>Field</w:t>
            </w:r>
            <w:r>
              <w:t xml:space="preserve"> *</w:t>
            </w:r>
          </w:p>
        </w:tc>
        <w:tc>
          <w:tcPr>
            <w:tcW w:w="1440" w:type="dxa"/>
            <w:tcBorders>
              <w:top w:val="nil"/>
              <w:left w:val="nil"/>
              <w:bottom w:val="nil"/>
              <w:right w:val="nil"/>
            </w:tcBorders>
            <w:noWrap/>
            <w:hideMark/>
          </w:tcPr>
          <w:p w14:paraId="0E07A2FB" w14:textId="77777777" w:rsidR="007965BA" w:rsidRPr="007965BA" w:rsidRDefault="007965BA" w:rsidP="007965BA">
            <w:r w:rsidRPr="007965BA">
              <w:rPr>
                <w:rFonts w:hint="eastAsia"/>
              </w:rPr>
              <w:t>John</w:t>
            </w:r>
          </w:p>
        </w:tc>
      </w:tr>
      <w:tr w:rsidR="007965BA" w:rsidRPr="007965BA" w14:paraId="66A6B14E" w14:textId="77777777" w:rsidTr="007965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880" w:type="dxa"/>
            <w:tcBorders>
              <w:top w:val="nil"/>
              <w:left w:val="nil"/>
              <w:bottom w:val="nil"/>
              <w:right w:val="nil"/>
            </w:tcBorders>
            <w:noWrap/>
            <w:hideMark/>
          </w:tcPr>
          <w:p w14:paraId="7A3E578B" w14:textId="3A717567" w:rsidR="007965BA" w:rsidRPr="007965BA" w:rsidRDefault="007965BA" w:rsidP="007965BA">
            <w:r w:rsidRPr="007965BA">
              <w:rPr>
                <w:rFonts w:hint="eastAsia"/>
              </w:rPr>
              <w:t>Hamel</w:t>
            </w:r>
            <w:r>
              <w:t xml:space="preserve"> *</w:t>
            </w:r>
          </w:p>
        </w:tc>
        <w:tc>
          <w:tcPr>
            <w:tcW w:w="1440" w:type="dxa"/>
            <w:tcBorders>
              <w:top w:val="nil"/>
              <w:left w:val="nil"/>
              <w:bottom w:val="nil"/>
              <w:right w:val="nil"/>
            </w:tcBorders>
            <w:noWrap/>
            <w:hideMark/>
          </w:tcPr>
          <w:p w14:paraId="44B17372" w14:textId="77777777" w:rsidR="007965BA" w:rsidRPr="007965BA" w:rsidRDefault="007965BA" w:rsidP="007965BA">
            <w:r w:rsidRPr="007965BA">
              <w:rPr>
                <w:rFonts w:hint="eastAsia"/>
              </w:rPr>
              <w:t>Owen</w:t>
            </w:r>
          </w:p>
        </w:tc>
      </w:tr>
      <w:tr w:rsidR="007965BA" w:rsidRPr="007965BA" w14:paraId="7FB7E57C" w14:textId="77777777" w:rsidTr="007965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880" w:type="dxa"/>
            <w:tcBorders>
              <w:top w:val="nil"/>
              <w:left w:val="nil"/>
              <w:bottom w:val="nil"/>
              <w:right w:val="nil"/>
            </w:tcBorders>
            <w:noWrap/>
            <w:hideMark/>
          </w:tcPr>
          <w:p w14:paraId="23ECF5D3" w14:textId="77777777" w:rsidR="007965BA" w:rsidRPr="007965BA" w:rsidRDefault="007965BA" w:rsidP="007965BA">
            <w:r w:rsidRPr="007965BA">
              <w:rPr>
                <w:rFonts w:hint="eastAsia"/>
              </w:rPr>
              <w:t>Harley</w:t>
            </w:r>
          </w:p>
        </w:tc>
        <w:tc>
          <w:tcPr>
            <w:tcW w:w="1440" w:type="dxa"/>
            <w:tcBorders>
              <w:top w:val="nil"/>
              <w:left w:val="nil"/>
              <w:bottom w:val="nil"/>
              <w:right w:val="nil"/>
            </w:tcBorders>
            <w:noWrap/>
            <w:hideMark/>
          </w:tcPr>
          <w:p w14:paraId="549F5620" w14:textId="77777777" w:rsidR="007965BA" w:rsidRPr="007965BA" w:rsidRDefault="007965BA" w:rsidP="007965BA">
            <w:r w:rsidRPr="007965BA">
              <w:rPr>
                <w:rFonts w:hint="eastAsia"/>
              </w:rPr>
              <w:t>Abigail</w:t>
            </w:r>
          </w:p>
        </w:tc>
      </w:tr>
      <w:tr w:rsidR="007965BA" w:rsidRPr="007965BA" w14:paraId="669DFA45" w14:textId="77777777" w:rsidTr="007965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880" w:type="dxa"/>
            <w:tcBorders>
              <w:top w:val="nil"/>
              <w:left w:val="nil"/>
              <w:bottom w:val="nil"/>
              <w:right w:val="nil"/>
            </w:tcBorders>
            <w:noWrap/>
            <w:hideMark/>
          </w:tcPr>
          <w:p w14:paraId="4CEBBA69" w14:textId="77777777" w:rsidR="007965BA" w:rsidRPr="007965BA" w:rsidRDefault="007965BA" w:rsidP="007965BA">
            <w:r w:rsidRPr="007965BA">
              <w:rPr>
                <w:rFonts w:hint="eastAsia"/>
              </w:rPr>
              <w:t>He</w:t>
            </w:r>
          </w:p>
        </w:tc>
        <w:tc>
          <w:tcPr>
            <w:tcW w:w="1440" w:type="dxa"/>
            <w:tcBorders>
              <w:top w:val="nil"/>
              <w:left w:val="nil"/>
              <w:bottom w:val="nil"/>
              <w:right w:val="nil"/>
            </w:tcBorders>
            <w:noWrap/>
            <w:hideMark/>
          </w:tcPr>
          <w:p w14:paraId="0A5B2B6F" w14:textId="77777777" w:rsidR="007965BA" w:rsidRPr="007965BA" w:rsidRDefault="007965BA" w:rsidP="007965BA">
            <w:r w:rsidRPr="007965BA">
              <w:rPr>
                <w:rFonts w:hint="eastAsia"/>
              </w:rPr>
              <w:t>Xi</w:t>
            </w:r>
          </w:p>
        </w:tc>
      </w:tr>
      <w:tr w:rsidR="007965BA" w:rsidRPr="007965BA" w14:paraId="103D0A69" w14:textId="77777777" w:rsidTr="007965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880" w:type="dxa"/>
            <w:tcBorders>
              <w:top w:val="nil"/>
              <w:left w:val="nil"/>
              <w:bottom w:val="nil"/>
              <w:right w:val="nil"/>
            </w:tcBorders>
            <w:noWrap/>
            <w:hideMark/>
          </w:tcPr>
          <w:p w14:paraId="559704B4" w14:textId="77777777" w:rsidR="007965BA" w:rsidRPr="007965BA" w:rsidRDefault="007965BA" w:rsidP="007965BA">
            <w:r w:rsidRPr="007965BA">
              <w:rPr>
                <w:rFonts w:hint="eastAsia"/>
              </w:rPr>
              <w:t>Hooper</w:t>
            </w:r>
          </w:p>
        </w:tc>
        <w:tc>
          <w:tcPr>
            <w:tcW w:w="1440" w:type="dxa"/>
            <w:tcBorders>
              <w:top w:val="nil"/>
              <w:left w:val="nil"/>
              <w:bottom w:val="nil"/>
              <w:right w:val="nil"/>
            </w:tcBorders>
            <w:noWrap/>
            <w:hideMark/>
          </w:tcPr>
          <w:p w14:paraId="1D9C4CDA" w14:textId="77777777" w:rsidR="007965BA" w:rsidRPr="007965BA" w:rsidRDefault="007965BA" w:rsidP="007965BA">
            <w:r w:rsidRPr="007965BA">
              <w:rPr>
                <w:rFonts w:hint="eastAsia"/>
              </w:rPr>
              <w:t>Brian</w:t>
            </w:r>
          </w:p>
        </w:tc>
      </w:tr>
      <w:tr w:rsidR="007965BA" w:rsidRPr="007965BA" w14:paraId="2B924B8B" w14:textId="77777777" w:rsidTr="007965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880" w:type="dxa"/>
            <w:tcBorders>
              <w:top w:val="nil"/>
              <w:left w:val="nil"/>
              <w:bottom w:val="nil"/>
              <w:right w:val="nil"/>
            </w:tcBorders>
            <w:noWrap/>
            <w:hideMark/>
          </w:tcPr>
          <w:p w14:paraId="10C50F00" w14:textId="17BA8263" w:rsidR="007965BA" w:rsidRPr="007965BA" w:rsidRDefault="007965BA" w:rsidP="007965BA">
            <w:r w:rsidRPr="007965BA">
              <w:rPr>
                <w:rFonts w:hint="eastAsia"/>
              </w:rPr>
              <w:t>Key</w:t>
            </w:r>
            <w:r>
              <w:t xml:space="preserve"> *</w:t>
            </w:r>
          </w:p>
        </w:tc>
        <w:tc>
          <w:tcPr>
            <w:tcW w:w="1440" w:type="dxa"/>
            <w:tcBorders>
              <w:top w:val="nil"/>
              <w:left w:val="nil"/>
              <w:bottom w:val="nil"/>
              <w:right w:val="nil"/>
            </w:tcBorders>
            <w:noWrap/>
            <w:hideMark/>
          </w:tcPr>
          <w:p w14:paraId="72DD36F5" w14:textId="77777777" w:rsidR="007965BA" w:rsidRPr="007965BA" w:rsidRDefault="007965BA" w:rsidP="007965BA">
            <w:r w:rsidRPr="007965BA">
              <w:rPr>
                <w:rFonts w:hint="eastAsia"/>
              </w:rPr>
              <w:t>Meisha</w:t>
            </w:r>
          </w:p>
        </w:tc>
      </w:tr>
      <w:tr w:rsidR="007965BA" w:rsidRPr="007965BA" w14:paraId="0FD4E37B" w14:textId="77777777" w:rsidTr="007965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880" w:type="dxa"/>
            <w:tcBorders>
              <w:top w:val="nil"/>
              <w:left w:val="nil"/>
              <w:bottom w:val="nil"/>
              <w:right w:val="nil"/>
            </w:tcBorders>
            <w:noWrap/>
            <w:hideMark/>
          </w:tcPr>
          <w:p w14:paraId="2668D49C" w14:textId="77777777" w:rsidR="007965BA" w:rsidRPr="007965BA" w:rsidRDefault="007965BA" w:rsidP="007965BA">
            <w:r w:rsidRPr="007965BA">
              <w:rPr>
                <w:rFonts w:hint="eastAsia"/>
              </w:rPr>
              <w:t>Krause</w:t>
            </w:r>
          </w:p>
        </w:tc>
        <w:tc>
          <w:tcPr>
            <w:tcW w:w="1440" w:type="dxa"/>
            <w:tcBorders>
              <w:top w:val="nil"/>
              <w:left w:val="nil"/>
              <w:bottom w:val="nil"/>
              <w:right w:val="nil"/>
            </w:tcBorders>
            <w:noWrap/>
            <w:hideMark/>
          </w:tcPr>
          <w:p w14:paraId="1EB13898" w14:textId="77777777" w:rsidR="007965BA" w:rsidRPr="007965BA" w:rsidRDefault="007965BA" w:rsidP="007965BA">
            <w:r w:rsidRPr="007965BA">
              <w:rPr>
                <w:rFonts w:hint="eastAsia"/>
              </w:rPr>
              <w:t>Sandra</w:t>
            </w:r>
          </w:p>
        </w:tc>
      </w:tr>
      <w:tr w:rsidR="007965BA" w:rsidRPr="007965BA" w14:paraId="4D6C9692" w14:textId="77777777" w:rsidTr="007965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880" w:type="dxa"/>
            <w:tcBorders>
              <w:top w:val="nil"/>
              <w:left w:val="nil"/>
              <w:bottom w:val="nil"/>
              <w:right w:val="nil"/>
            </w:tcBorders>
            <w:noWrap/>
            <w:hideMark/>
          </w:tcPr>
          <w:p w14:paraId="7527AB5D" w14:textId="77777777" w:rsidR="007965BA" w:rsidRPr="007965BA" w:rsidRDefault="007965BA" w:rsidP="007965BA">
            <w:r w:rsidRPr="007965BA">
              <w:rPr>
                <w:rFonts w:hint="eastAsia"/>
              </w:rPr>
              <w:t>Mandrup</w:t>
            </w:r>
          </w:p>
        </w:tc>
        <w:tc>
          <w:tcPr>
            <w:tcW w:w="1440" w:type="dxa"/>
            <w:tcBorders>
              <w:top w:val="nil"/>
              <w:left w:val="nil"/>
              <w:bottom w:val="nil"/>
              <w:right w:val="nil"/>
            </w:tcBorders>
            <w:noWrap/>
            <w:hideMark/>
          </w:tcPr>
          <w:p w14:paraId="0DE60C25" w14:textId="77777777" w:rsidR="007965BA" w:rsidRPr="007965BA" w:rsidRDefault="007965BA" w:rsidP="007965BA">
            <w:r w:rsidRPr="007965BA">
              <w:rPr>
                <w:rFonts w:hint="eastAsia"/>
              </w:rPr>
              <w:t>Melissa</w:t>
            </w:r>
          </w:p>
        </w:tc>
      </w:tr>
      <w:tr w:rsidR="007965BA" w:rsidRPr="007965BA" w14:paraId="26BAAE6E" w14:textId="77777777" w:rsidTr="007965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880" w:type="dxa"/>
            <w:tcBorders>
              <w:top w:val="nil"/>
              <w:left w:val="nil"/>
              <w:bottom w:val="nil"/>
              <w:right w:val="nil"/>
            </w:tcBorders>
            <w:noWrap/>
            <w:hideMark/>
          </w:tcPr>
          <w:p w14:paraId="59D9428B" w14:textId="77777777" w:rsidR="007965BA" w:rsidRPr="007965BA" w:rsidRDefault="007965BA" w:rsidP="007965BA">
            <w:r w:rsidRPr="007965BA">
              <w:rPr>
                <w:rFonts w:hint="eastAsia"/>
              </w:rPr>
              <w:t>Matson</w:t>
            </w:r>
          </w:p>
        </w:tc>
        <w:tc>
          <w:tcPr>
            <w:tcW w:w="1440" w:type="dxa"/>
            <w:tcBorders>
              <w:top w:val="nil"/>
              <w:left w:val="nil"/>
              <w:bottom w:val="nil"/>
              <w:right w:val="nil"/>
            </w:tcBorders>
            <w:noWrap/>
            <w:hideMark/>
          </w:tcPr>
          <w:p w14:paraId="7EDAB0B9" w14:textId="77777777" w:rsidR="007965BA" w:rsidRPr="007965BA" w:rsidRDefault="007965BA" w:rsidP="007965BA">
            <w:r w:rsidRPr="007965BA">
              <w:rPr>
                <w:rFonts w:hint="eastAsia"/>
              </w:rPr>
              <w:t>Sean</w:t>
            </w:r>
          </w:p>
        </w:tc>
      </w:tr>
      <w:tr w:rsidR="007965BA" w:rsidRPr="007965BA" w14:paraId="56B0903C" w14:textId="77777777" w:rsidTr="007965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880" w:type="dxa"/>
            <w:tcBorders>
              <w:top w:val="nil"/>
              <w:left w:val="nil"/>
              <w:bottom w:val="nil"/>
              <w:right w:val="nil"/>
            </w:tcBorders>
            <w:noWrap/>
            <w:hideMark/>
          </w:tcPr>
          <w:p w14:paraId="62C28A26" w14:textId="77777777" w:rsidR="007965BA" w:rsidRPr="007965BA" w:rsidRDefault="007965BA" w:rsidP="007965BA">
            <w:r w:rsidRPr="007965BA">
              <w:rPr>
                <w:rFonts w:hint="eastAsia"/>
              </w:rPr>
              <w:t>Mattes</w:t>
            </w:r>
          </w:p>
        </w:tc>
        <w:tc>
          <w:tcPr>
            <w:tcW w:w="1440" w:type="dxa"/>
            <w:tcBorders>
              <w:top w:val="nil"/>
              <w:left w:val="nil"/>
              <w:bottom w:val="nil"/>
              <w:right w:val="nil"/>
            </w:tcBorders>
            <w:noWrap/>
            <w:hideMark/>
          </w:tcPr>
          <w:p w14:paraId="5C3ACBFD" w14:textId="77777777" w:rsidR="007965BA" w:rsidRPr="007965BA" w:rsidRDefault="007965BA" w:rsidP="007965BA">
            <w:r w:rsidRPr="007965BA">
              <w:rPr>
                <w:rFonts w:hint="eastAsia"/>
              </w:rPr>
              <w:t>Lynn</w:t>
            </w:r>
          </w:p>
        </w:tc>
      </w:tr>
      <w:tr w:rsidR="007965BA" w:rsidRPr="007965BA" w14:paraId="03AE2DDA" w14:textId="77777777" w:rsidTr="007965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880" w:type="dxa"/>
            <w:tcBorders>
              <w:top w:val="nil"/>
              <w:left w:val="nil"/>
              <w:bottom w:val="nil"/>
              <w:right w:val="nil"/>
            </w:tcBorders>
            <w:noWrap/>
            <w:hideMark/>
          </w:tcPr>
          <w:p w14:paraId="4E9A3A25" w14:textId="77777777" w:rsidR="007965BA" w:rsidRPr="007965BA" w:rsidRDefault="007965BA" w:rsidP="007965BA">
            <w:r w:rsidRPr="007965BA">
              <w:rPr>
                <w:rFonts w:hint="eastAsia"/>
              </w:rPr>
              <w:t>Petersen</w:t>
            </w:r>
          </w:p>
        </w:tc>
        <w:tc>
          <w:tcPr>
            <w:tcW w:w="1440" w:type="dxa"/>
            <w:tcBorders>
              <w:top w:val="nil"/>
              <w:left w:val="nil"/>
              <w:bottom w:val="nil"/>
              <w:right w:val="nil"/>
            </w:tcBorders>
            <w:noWrap/>
            <w:hideMark/>
          </w:tcPr>
          <w:p w14:paraId="0DB569F2" w14:textId="77777777" w:rsidR="007965BA" w:rsidRPr="007965BA" w:rsidRDefault="007965BA" w:rsidP="007965BA">
            <w:r w:rsidRPr="007965BA">
              <w:rPr>
                <w:rFonts w:hint="eastAsia"/>
              </w:rPr>
              <w:t>Joe</w:t>
            </w:r>
          </w:p>
        </w:tc>
      </w:tr>
      <w:tr w:rsidR="007965BA" w:rsidRPr="007965BA" w14:paraId="05A2E8CD" w14:textId="77777777" w:rsidTr="007965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880" w:type="dxa"/>
            <w:tcBorders>
              <w:top w:val="nil"/>
              <w:left w:val="nil"/>
              <w:bottom w:val="nil"/>
              <w:right w:val="nil"/>
            </w:tcBorders>
            <w:noWrap/>
            <w:hideMark/>
          </w:tcPr>
          <w:p w14:paraId="4C21BBDE" w14:textId="77777777" w:rsidR="007965BA" w:rsidRPr="007965BA" w:rsidRDefault="007965BA" w:rsidP="007965BA">
            <w:r w:rsidRPr="007965BA">
              <w:rPr>
                <w:rFonts w:hint="eastAsia"/>
              </w:rPr>
              <w:t>Reed</w:t>
            </w:r>
          </w:p>
        </w:tc>
        <w:tc>
          <w:tcPr>
            <w:tcW w:w="1440" w:type="dxa"/>
            <w:tcBorders>
              <w:top w:val="nil"/>
              <w:left w:val="nil"/>
              <w:bottom w:val="nil"/>
              <w:right w:val="nil"/>
            </w:tcBorders>
            <w:noWrap/>
            <w:hideMark/>
          </w:tcPr>
          <w:p w14:paraId="45310BEA" w14:textId="77777777" w:rsidR="007965BA" w:rsidRPr="007965BA" w:rsidRDefault="007965BA" w:rsidP="007965BA">
            <w:r w:rsidRPr="007965BA">
              <w:rPr>
                <w:rFonts w:hint="eastAsia"/>
              </w:rPr>
              <w:t>Heather</w:t>
            </w:r>
          </w:p>
        </w:tc>
      </w:tr>
      <w:tr w:rsidR="007965BA" w:rsidRPr="007965BA" w14:paraId="74BBF1FF" w14:textId="77777777" w:rsidTr="007965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880" w:type="dxa"/>
            <w:tcBorders>
              <w:top w:val="nil"/>
              <w:left w:val="nil"/>
              <w:bottom w:val="nil"/>
              <w:right w:val="nil"/>
            </w:tcBorders>
            <w:noWrap/>
            <w:hideMark/>
          </w:tcPr>
          <w:p w14:paraId="55C9BD50" w14:textId="77777777" w:rsidR="007965BA" w:rsidRPr="007965BA" w:rsidRDefault="007965BA" w:rsidP="007965BA">
            <w:r w:rsidRPr="007965BA">
              <w:rPr>
                <w:rFonts w:hint="eastAsia"/>
              </w:rPr>
              <w:t>Rudolph</w:t>
            </w:r>
          </w:p>
        </w:tc>
        <w:tc>
          <w:tcPr>
            <w:tcW w:w="1440" w:type="dxa"/>
            <w:tcBorders>
              <w:top w:val="nil"/>
              <w:left w:val="nil"/>
              <w:bottom w:val="nil"/>
              <w:right w:val="nil"/>
            </w:tcBorders>
            <w:noWrap/>
            <w:hideMark/>
          </w:tcPr>
          <w:p w14:paraId="377092C9" w14:textId="77777777" w:rsidR="007965BA" w:rsidRPr="007965BA" w:rsidRDefault="007965BA" w:rsidP="007965BA">
            <w:r w:rsidRPr="007965BA">
              <w:rPr>
                <w:rFonts w:hint="eastAsia"/>
              </w:rPr>
              <w:t>Tom</w:t>
            </w:r>
          </w:p>
        </w:tc>
      </w:tr>
      <w:tr w:rsidR="007965BA" w:rsidRPr="007965BA" w14:paraId="45598C25" w14:textId="77777777" w:rsidTr="007965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880" w:type="dxa"/>
            <w:tcBorders>
              <w:top w:val="nil"/>
              <w:left w:val="nil"/>
              <w:bottom w:val="nil"/>
              <w:right w:val="nil"/>
            </w:tcBorders>
            <w:noWrap/>
            <w:hideMark/>
          </w:tcPr>
          <w:p w14:paraId="693FC0B1" w14:textId="6928BFC4" w:rsidR="007965BA" w:rsidRPr="007965BA" w:rsidRDefault="007965BA" w:rsidP="007965BA">
            <w:r w:rsidRPr="007965BA">
              <w:rPr>
                <w:rFonts w:hint="eastAsia"/>
              </w:rPr>
              <w:t>Sampson</w:t>
            </w:r>
            <w:r>
              <w:t xml:space="preserve"> *</w:t>
            </w:r>
          </w:p>
        </w:tc>
        <w:tc>
          <w:tcPr>
            <w:tcW w:w="1440" w:type="dxa"/>
            <w:tcBorders>
              <w:top w:val="nil"/>
              <w:left w:val="nil"/>
              <w:bottom w:val="nil"/>
              <w:right w:val="nil"/>
            </w:tcBorders>
            <w:noWrap/>
            <w:hideMark/>
          </w:tcPr>
          <w:p w14:paraId="4DD02649" w14:textId="77777777" w:rsidR="007965BA" w:rsidRPr="007965BA" w:rsidRDefault="007965BA" w:rsidP="007965BA">
            <w:r w:rsidRPr="007965BA">
              <w:rPr>
                <w:rFonts w:hint="eastAsia"/>
              </w:rPr>
              <w:t>David</w:t>
            </w:r>
          </w:p>
        </w:tc>
      </w:tr>
      <w:tr w:rsidR="007965BA" w:rsidRPr="007965BA" w14:paraId="7A320458" w14:textId="77777777" w:rsidTr="007965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880" w:type="dxa"/>
            <w:tcBorders>
              <w:top w:val="nil"/>
              <w:left w:val="nil"/>
              <w:bottom w:val="nil"/>
              <w:right w:val="nil"/>
            </w:tcBorders>
            <w:noWrap/>
            <w:hideMark/>
          </w:tcPr>
          <w:p w14:paraId="1762482D" w14:textId="77777777" w:rsidR="007965BA" w:rsidRPr="007965BA" w:rsidRDefault="007965BA" w:rsidP="007965BA">
            <w:r w:rsidRPr="007965BA">
              <w:rPr>
                <w:rFonts w:hint="eastAsia"/>
              </w:rPr>
              <w:t>Satterthwaite</w:t>
            </w:r>
          </w:p>
        </w:tc>
        <w:tc>
          <w:tcPr>
            <w:tcW w:w="1440" w:type="dxa"/>
            <w:tcBorders>
              <w:top w:val="nil"/>
              <w:left w:val="nil"/>
              <w:bottom w:val="nil"/>
              <w:right w:val="nil"/>
            </w:tcBorders>
            <w:noWrap/>
            <w:hideMark/>
          </w:tcPr>
          <w:p w14:paraId="3077ACEE" w14:textId="77777777" w:rsidR="007965BA" w:rsidRPr="007965BA" w:rsidRDefault="007965BA" w:rsidP="007965BA">
            <w:r w:rsidRPr="007965BA">
              <w:rPr>
                <w:rFonts w:hint="eastAsia"/>
              </w:rPr>
              <w:t>Will</w:t>
            </w:r>
          </w:p>
        </w:tc>
      </w:tr>
      <w:tr w:rsidR="007965BA" w:rsidRPr="007965BA" w14:paraId="56F35021" w14:textId="77777777" w:rsidTr="007965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880" w:type="dxa"/>
            <w:tcBorders>
              <w:top w:val="nil"/>
              <w:left w:val="nil"/>
              <w:bottom w:val="nil"/>
              <w:right w:val="nil"/>
            </w:tcBorders>
            <w:noWrap/>
            <w:hideMark/>
          </w:tcPr>
          <w:p w14:paraId="6BDD94A9" w14:textId="77777777" w:rsidR="007965BA" w:rsidRPr="007965BA" w:rsidRDefault="007965BA" w:rsidP="007965BA">
            <w:r w:rsidRPr="007965BA">
              <w:rPr>
                <w:rFonts w:hint="eastAsia"/>
              </w:rPr>
              <w:t>Shen</w:t>
            </w:r>
          </w:p>
        </w:tc>
        <w:tc>
          <w:tcPr>
            <w:tcW w:w="1440" w:type="dxa"/>
            <w:tcBorders>
              <w:top w:val="nil"/>
              <w:left w:val="nil"/>
              <w:bottom w:val="nil"/>
              <w:right w:val="nil"/>
            </w:tcBorders>
            <w:noWrap/>
            <w:hideMark/>
          </w:tcPr>
          <w:p w14:paraId="2E9CF86E" w14:textId="77777777" w:rsidR="007965BA" w:rsidRPr="007965BA" w:rsidRDefault="007965BA" w:rsidP="007965BA">
            <w:r w:rsidRPr="007965BA">
              <w:rPr>
                <w:rFonts w:hint="eastAsia"/>
              </w:rPr>
              <w:t>Chenchen</w:t>
            </w:r>
          </w:p>
        </w:tc>
      </w:tr>
      <w:tr w:rsidR="007965BA" w:rsidRPr="007965BA" w14:paraId="38A1784F" w14:textId="77777777" w:rsidTr="007965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880" w:type="dxa"/>
            <w:tcBorders>
              <w:top w:val="nil"/>
              <w:left w:val="nil"/>
              <w:bottom w:val="nil"/>
              <w:right w:val="nil"/>
            </w:tcBorders>
            <w:noWrap/>
            <w:hideMark/>
          </w:tcPr>
          <w:p w14:paraId="4F55D65B" w14:textId="77777777" w:rsidR="007965BA" w:rsidRPr="007965BA" w:rsidRDefault="007965BA" w:rsidP="007965BA">
            <w:r w:rsidRPr="007965BA">
              <w:rPr>
                <w:rFonts w:hint="eastAsia"/>
              </w:rPr>
              <w:t>Simon</w:t>
            </w:r>
          </w:p>
        </w:tc>
        <w:tc>
          <w:tcPr>
            <w:tcW w:w="1440" w:type="dxa"/>
            <w:tcBorders>
              <w:top w:val="nil"/>
              <w:left w:val="nil"/>
              <w:bottom w:val="nil"/>
              <w:right w:val="nil"/>
            </w:tcBorders>
            <w:noWrap/>
            <w:hideMark/>
          </w:tcPr>
          <w:p w14:paraId="2B0D4F21" w14:textId="77777777" w:rsidR="007965BA" w:rsidRPr="007965BA" w:rsidRDefault="007965BA" w:rsidP="007965BA">
            <w:r w:rsidRPr="007965BA">
              <w:rPr>
                <w:rFonts w:hint="eastAsia"/>
              </w:rPr>
              <w:t>Jennifer</w:t>
            </w:r>
          </w:p>
        </w:tc>
      </w:tr>
      <w:tr w:rsidR="007965BA" w:rsidRPr="007965BA" w14:paraId="76371419" w14:textId="77777777" w:rsidTr="007965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880" w:type="dxa"/>
            <w:tcBorders>
              <w:top w:val="nil"/>
              <w:left w:val="nil"/>
              <w:bottom w:val="nil"/>
              <w:right w:val="nil"/>
            </w:tcBorders>
            <w:noWrap/>
            <w:hideMark/>
          </w:tcPr>
          <w:p w14:paraId="259147F1" w14:textId="77777777" w:rsidR="007965BA" w:rsidRPr="007965BA" w:rsidRDefault="007965BA" w:rsidP="007965BA">
            <w:r w:rsidRPr="007965BA">
              <w:rPr>
                <w:rFonts w:hint="eastAsia"/>
              </w:rPr>
              <w:t>Stephens</w:t>
            </w:r>
          </w:p>
        </w:tc>
        <w:tc>
          <w:tcPr>
            <w:tcW w:w="1440" w:type="dxa"/>
            <w:tcBorders>
              <w:top w:val="nil"/>
              <w:left w:val="nil"/>
              <w:bottom w:val="nil"/>
              <w:right w:val="nil"/>
            </w:tcBorders>
            <w:noWrap/>
            <w:hideMark/>
          </w:tcPr>
          <w:p w14:paraId="5181A8D7" w14:textId="77777777" w:rsidR="007965BA" w:rsidRPr="007965BA" w:rsidRDefault="007965BA" w:rsidP="007965BA">
            <w:r w:rsidRPr="007965BA">
              <w:rPr>
                <w:rFonts w:hint="eastAsia"/>
              </w:rPr>
              <w:t>Andi</w:t>
            </w:r>
          </w:p>
        </w:tc>
      </w:tr>
      <w:tr w:rsidR="007965BA" w:rsidRPr="007965BA" w14:paraId="6ABB5D82" w14:textId="77777777" w:rsidTr="007965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880" w:type="dxa"/>
            <w:tcBorders>
              <w:top w:val="nil"/>
              <w:left w:val="nil"/>
              <w:bottom w:val="nil"/>
              <w:right w:val="nil"/>
            </w:tcBorders>
            <w:noWrap/>
            <w:hideMark/>
          </w:tcPr>
          <w:p w14:paraId="3A0AF4AD" w14:textId="5B51BE0F" w:rsidR="007965BA" w:rsidRPr="007965BA" w:rsidRDefault="007965BA" w:rsidP="007965BA">
            <w:r w:rsidRPr="007965BA">
              <w:rPr>
                <w:rFonts w:hint="eastAsia"/>
              </w:rPr>
              <w:t>Tsou</w:t>
            </w:r>
            <w:r>
              <w:t xml:space="preserve"> *</w:t>
            </w:r>
          </w:p>
        </w:tc>
        <w:tc>
          <w:tcPr>
            <w:tcW w:w="1440" w:type="dxa"/>
            <w:tcBorders>
              <w:top w:val="nil"/>
              <w:left w:val="nil"/>
              <w:bottom w:val="nil"/>
              <w:right w:val="nil"/>
            </w:tcBorders>
            <w:noWrap/>
            <w:hideMark/>
          </w:tcPr>
          <w:p w14:paraId="51595269" w14:textId="77777777" w:rsidR="007965BA" w:rsidRPr="007965BA" w:rsidRDefault="007965BA" w:rsidP="007965BA">
            <w:r w:rsidRPr="007965BA">
              <w:rPr>
                <w:rFonts w:hint="eastAsia"/>
              </w:rPr>
              <w:t>Theresa</w:t>
            </w:r>
          </w:p>
        </w:tc>
      </w:tr>
      <w:tr w:rsidR="007965BA" w:rsidRPr="007965BA" w14:paraId="4EB0A4D5" w14:textId="77777777" w:rsidTr="007965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880" w:type="dxa"/>
            <w:tcBorders>
              <w:top w:val="nil"/>
              <w:left w:val="nil"/>
              <w:bottom w:val="single" w:sz="4" w:space="0" w:color="auto"/>
              <w:right w:val="nil"/>
            </w:tcBorders>
            <w:noWrap/>
            <w:hideMark/>
          </w:tcPr>
          <w:p w14:paraId="30FF3C7D" w14:textId="77777777" w:rsidR="007965BA" w:rsidRPr="007965BA" w:rsidRDefault="007965BA" w:rsidP="007965BA">
            <w:r w:rsidRPr="007965BA">
              <w:rPr>
                <w:rFonts w:hint="eastAsia"/>
              </w:rPr>
              <w:t>Zimm</w:t>
            </w:r>
          </w:p>
        </w:tc>
        <w:tc>
          <w:tcPr>
            <w:tcW w:w="1440" w:type="dxa"/>
            <w:tcBorders>
              <w:top w:val="nil"/>
              <w:left w:val="nil"/>
              <w:bottom w:val="single" w:sz="4" w:space="0" w:color="auto"/>
              <w:right w:val="nil"/>
            </w:tcBorders>
            <w:noWrap/>
            <w:hideMark/>
          </w:tcPr>
          <w:p w14:paraId="4AC04F57" w14:textId="77777777" w:rsidR="007965BA" w:rsidRPr="007965BA" w:rsidRDefault="007965BA" w:rsidP="007965BA">
            <w:r w:rsidRPr="007965BA">
              <w:rPr>
                <w:rFonts w:hint="eastAsia"/>
              </w:rPr>
              <w:t>Louis</w:t>
            </w:r>
          </w:p>
        </w:tc>
      </w:tr>
    </w:tbl>
    <w:p w14:paraId="6333D460" w14:textId="77777777" w:rsidR="00B70316" w:rsidRPr="00B70316" w:rsidRDefault="00B70316" w:rsidP="00B70316"/>
    <w:p w14:paraId="0D60D5A7" w14:textId="77777777" w:rsidR="00C92738" w:rsidRDefault="00C92738" w:rsidP="00C92738"/>
    <w:sectPr w:rsidR="00C92738" w:rsidSect="00542928">
      <w:footerReference w:type="default" r:id="rId9"/>
      <w:footerReference w:type="first" r:id="rId10"/>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CE83FB" w15:done="0"/>
  <w15:commentEx w15:paraId="3FC4A6EF" w15:done="0"/>
  <w15:commentEx w15:paraId="25F6D195" w15:done="0"/>
  <w15:commentEx w15:paraId="4504BD31" w15:done="0"/>
  <w15:commentEx w15:paraId="61DAE1C2" w15:done="0"/>
  <w15:commentEx w15:paraId="5420BF76" w15:done="0"/>
  <w15:commentEx w15:paraId="2513AAF7" w15:done="0"/>
  <w15:commentEx w15:paraId="7E929740" w15:done="0"/>
  <w15:commentEx w15:paraId="40DF4E10" w15:done="0"/>
  <w15:commentEx w15:paraId="17F28ECE" w15:done="0"/>
  <w15:commentEx w15:paraId="1C8889D9" w15:done="0"/>
  <w15:commentEx w15:paraId="58C1641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225737" w14:textId="77777777" w:rsidR="008121C2" w:rsidRDefault="008121C2">
      <w:r>
        <w:separator/>
      </w:r>
    </w:p>
  </w:endnote>
  <w:endnote w:type="continuationSeparator" w:id="0">
    <w:p w14:paraId="34ED10EE" w14:textId="77777777" w:rsidR="008121C2" w:rsidRDefault="00812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9301181"/>
      <w:docPartObj>
        <w:docPartGallery w:val="Page Numbers (Bottom of Page)"/>
        <w:docPartUnique/>
      </w:docPartObj>
    </w:sdtPr>
    <w:sdtEndPr/>
    <w:sdtContent>
      <w:p w14:paraId="01D863B7" w14:textId="568CA6F1" w:rsidR="00525F91" w:rsidRDefault="00525F91">
        <w:pPr>
          <w:pStyle w:val="Footer"/>
          <w:jc w:val="center"/>
        </w:pPr>
        <w:r>
          <w:fldChar w:fldCharType="begin"/>
        </w:r>
        <w:r>
          <w:instrText xml:space="preserve"> PAGE   \* MERGEFORMAT </w:instrText>
        </w:r>
        <w:r>
          <w:fldChar w:fldCharType="separate"/>
        </w:r>
        <w:r w:rsidR="00E64264">
          <w:rPr>
            <w:noProof/>
          </w:rPr>
          <w:t>1</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1258389"/>
      <w:docPartObj>
        <w:docPartGallery w:val="Page Numbers (Bottom of Page)"/>
        <w:docPartUnique/>
      </w:docPartObj>
    </w:sdtPr>
    <w:sdtEndPr>
      <w:rPr>
        <w:rFonts w:ascii="Times New Roman" w:hAnsi="Times New Roman"/>
        <w:sz w:val="24"/>
      </w:rPr>
    </w:sdtEndPr>
    <w:sdtContent>
      <w:p w14:paraId="7E3EC7F8" w14:textId="4274A26A" w:rsidR="00525F91" w:rsidRPr="00F90766" w:rsidRDefault="00525F91" w:rsidP="00C518C2">
        <w:pPr>
          <w:pStyle w:val="Footer"/>
          <w:jc w:val="center"/>
          <w:rPr>
            <w:rFonts w:ascii="Times New Roman" w:hAnsi="Times New Roman"/>
            <w:sz w:val="24"/>
          </w:rPr>
        </w:pPr>
        <w:r w:rsidRPr="00F90766">
          <w:rPr>
            <w:rFonts w:ascii="Times New Roman" w:hAnsi="Times New Roman"/>
            <w:sz w:val="24"/>
          </w:rPr>
          <w:fldChar w:fldCharType="begin"/>
        </w:r>
        <w:r w:rsidRPr="00F90766">
          <w:rPr>
            <w:rFonts w:ascii="Times New Roman" w:hAnsi="Times New Roman"/>
            <w:sz w:val="24"/>
          </w:rPr>
          <w:instrText xml:space="preserve"> PAGE   \* MERGEFORMAT </w:instrText>
        </w:r>
        <w:r w:rsidRPr="00F90766">
          <w:rPr>
            <w:rFonts w:ascii="Times New Roman" w:hAnsi="Times New Roman"/>
            <w:sz w:val="24"/>
          </w:rPr>
          <w:fldChar w:fldCharType="separate"/>
        </w:r>
        <w:r>
          <w:rPr>
            <w:rFonts w:ascii="Times New Roman" w:hAnsi="Times New Roman"/>
            <w:noProof/>
            <w:sz w:val="24"/>
          </w:rPr>
          <w:t>1</w:t>
        </w:r>
        <w:r w:rsidRPr="00F90766">
          <w:rPr>
            <w:rFonts w:ascii="Times New Roman" w:hAnsi="Times New Roman"/>
            <w:noProof/>
            <w:sz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19A494" w14:textId="77777777" w:rsidR="008121C2" w:rsidRDefault="008121C2">
      <w:r>
        <w:separator/>
      </w:r>
    </w:p>
  </w:footnote>
  <w:footnote w:type="continuationSeparator" w:id="0">
    <w:p w14:paraId="364DB641" w14:textId="77777777" w:rsidR="008121C2" w:rsidRDefault="008121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40A17"/>
    <w:multiLevelType w:val="hybridMultilevel"/>
    <w:tmpl w:val="9BD6F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34858EF"/>
    <w:multiLevelType w:val="hybridMultilevel"/>
    <w:tmpl w:val="118800C2"/>
    <w:lvl w:ilvl="0" w:tplc="751048DA">
      <w:start w:val="1"/>
      <w:numFmt w:val="bullet"/>
      <w:pStyle w:val="DBS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4E48E0"/>
    <w:multiLevelType w:val="hybridMultilevel"/>
    <w:tmpl w:val="E348C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9C627E"/>
    <w:multiLevelType w:val="hybridMultilevel"/>
    <w:tmpl w:val="888C0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C61EE9"/>
    <w:multiLevelType w:val="hybridMultilevel"/>
    <w:tmpl w:val="EA9AD666"/>
    <w:lvl w:ilvl="0" w:tplc="04090001">
      <w:start w:val="1"/>
      <w:numFmt w:val="bullet"/>
      <w:lvlText w:val=""/>
      <w:lvlJc w:val="left"/>
      <w:pPr>
        <w:ind w:left="1080" w:hanging="360"/>
      </w:pPr>
      <w:rPr>
        <w:rFonts w:ascii="Symbol" w:hAnsi="Symbol" w:hint="default"/>
      </w:rPr>
    </w:lvl>
    <w:lvl w:ilvl="1" w:tplc="963CE08C">
      <w:start w:val="1"/>
      <w:numFmt w:val="bullet"/>
      <w:pStyle w:val="DBSBullet2"/>
      <w:lvlText w:val="o"/>
      <w:lvlJc w:val="left"/>
      <w:pPr>
        <w:ind w:left="1800" w:hanging="360"/>
      </w:pPr>
      <w:rPr>
        <w:rFonts w:ascii="Courier New" w:hAnsi="Courier New" w:cs="Courier New" w:hint="default"/>
      </w:rPr>
    </w:lvl>
    <w:lvl w:ilvl="2" w:tplc="A846EF78">
      <w:start w:val="1"/>
      <w:numFmt w:val="bullet"/>
      <w:pStyle w:val="DBSBullet3"/>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E5E6773"/>
    <w:multiLevelType w:val="hybridMultilevel"/>
    <w:tmpl w:val="D9D2C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2F13BC"/>
    <w:multiLevelType w:val="hybridMultilevel"/>
    <w:tmpl w:val="8DB032EC"/>
    <w:lvl w:ilvl="0" w:tplc="8058189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EC90C05"/>
    <w:multiLevelType w:val="hybridMultilevel"/>
    <w:tmpl w:val="B40A8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2110B3"/>
    <w:multiLevelType w:val="hybridMultilevel"/>
    <w:tmpl w:val="CBA4EF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B0257EE"/>
    <w:multiLevelType w:val="hybridMultilevel"/>
    <w:tmpl w:val="1402F6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4"/>
  </w:num>
  <w:num w:numId="4">
    <w:abstractNumId w:val="3"/>
  </w:num>
  <w:num w:numId="5">
    <w:abstractNumId w:val="2"/>
  </w:num>
  <w:num w:numId="6">
    <w:abstractNumId w:val="9"/>
  </w:num>
  <w:num w:numId="7">
    <w:abstractNumId w:val="1"/>
  </w:num>
  <w:num w:numId="8">
    <w:abstractNumId w:val="5"/>
  </w:num>
  <w:num w:numId="9">
    <w:abstractNumId w:val="0"/>
  </w:num>
  <w:num w:numId="10">
    <w:abstractNumId w:val="6"/>
  </w:num>
  <w:num w:numId="11">
    <w:abstractNumId w:val="8"/>
  </w:num>
  <w:num w:numId="12">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t, Andre (O&amp;A, Hobart)">
    <w15:presenceInfo w15:providerId="AD" w15:userId="S-1-5-21-61289985-2027487937-1858953157-2555"/>
  </w15:person>
  <w15:person w15:author="John DeVore">
    <w15:presenceInfo w15:providerId="AD" w15:userId="S-1-5-21-2435911647-4100266396-1942932695-1113"/>
  </w15:person>
  <w15:person w15:author="Chantel Wetzel">
    <w15:presenceInfo w15:providerId="None" w15:userId="Chantel Wetz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21E"/>
    <w:rsid w:val="00007744"/>
    <w:rsid w:val="00014872"/>
    <w:rsid w:val="0001510B"/>
    <w:rsid w:val="000175E6"/>
    <w:rsid w:val="00021E92"/>
    <w:rsid w:val="00047A56"/>
    <w:rsid w:val="00051072"/>
    <w:rsid w:val="00062D80"/>
    <w:rsid w:val="0006328B"/>
    <w:rsid w:val="000800CB"/>
    <w:rsid w:val="000A51BB"/>
    <w:rsid w:val="000A7F96"/>
    <w:rsid w:val="000C3D58"/>
    <w:rsid w:val="000D0B97"/>
    <w:rsid w:val="000E27DE"/>
    <w:rsid w:val="000E4AEF"/>
    <w:rsid w:val="000E7FE1"/>
    <w:rsid w:val="000F7E5C"/>
    <w:rsid w:val="00125606"/>
    <w:rsid w:val="00137B07"/>
    <w:rsid w:val="00143971"/>
    <w:rsid w:val="00156541"/>
    <w:rsid w:val="001640DB"/>
    <w:rsid w:val="00166A1A"/>
    <w:rsid w:val="00175DCC"/>
    <w:rsid w:val="00180B5B"/>
    <w:rsid w:val="00184755"/>
    <w:rsid w:val="001960C8"/>
    <w:rsid w:val="001B0832"/>
    <w:rsid w:val="001D2047"/>
    <w:rsid w:val="001D5B1C"/>
    <w:rsid w:val="001E0E7A"/>
    <w:rsid w:val="001E0F65"/>
    <w:rsid w:val="001F6255"/>
    <w:rsid w:val="00215365"/>
    <w:rsid w:val="00261EED"/>
    <w:rsid w:val="002807B5"/>
    <w:rsid w:val="00292480"/>
    <w:rsid w:val="002A3955"/>
    <w:rsid w:val="002C077A"/>
    <w:rsid w:val="002C34DC"/>
    <w:rsid w:val="002D39FE"/>
    <w:rsid w:val="002E55A1"/>
    <w:rsid w:val="002E7989"/>
    <w:rsid w:val="003159D1"/>
    <w:rsid w:val="003550F2"/>
    <w:rsid w:val="003612C1"/>
    <w:rsid w:val="00382BDE"/>
    <w:rsid w:val="00396256"/>
    <w:rsid w:val="003B59FD"/>
    <w:rsid w:val="003D6755"/>
    <w:rsid w:val="003E21BE"/>
    <w:rsid w:val="003F5BD4"/>
    <w:rsid w:val="0040391E"/>
    <w:rsid w:val="00417961"/>
    <w:rsid w:val="00431B62"/>
    <w:rsid w:val="004340F7"/>
    <w:rsid w:val="004414A7"/>
    <w:rsid w:val="0045143B"/>
    <w:rsid w:val="00451E35"/>
    <w:rsid w:val="0048239A"/>
    <w:rsid w:val="004872D7"/>
    <w:rsid w:val="004901BF"/>
    <w:rsid w:val="004A03B8"/>
    <w:rsid w:val="004C1FF9"/>
    <w:rsid w:val="00525F91"/>
    <w:rsid w:val="00532816"/>
    <w:rsid w:val="00542928"/>
    <w:rsid w:val="00544414"/>
    <w:rsid w:val="00560356"/>
    <w:rsid w:val="00562B1D"/>
    <w:rsid w:val="00566B3F"/>
    <w:rsid w:val="00581873"/>
    <w:rsid w:val="00584A76"/>
    <w:rsid w:val="005A2973"/>
    <w:rsid w:val="005A5B10"/>
    <w:rsid w:val="005B57F4"/>
    <w:rsid w:val="005B685B"/>
    <w:rsid w:val="005B6DDD"/>
    <w:rsid w:val="005B77F6"/>
    <w:rsid w:val="005B7D42"/>
    <w:rsid w:val="005D1035"/>
    <w:rsid w:val="005E5B0D"/>
    <w:rsid w:val="005E68BB"/>
    <w:rsid w:val="005F541A"/>
    <w:rsid w:val="005F6C69"/>
    <w:rsid w:val="00605F3C"/>
    <w:rsid w:val="00623D3B"/>
    <w:rsid w:val="0063673C"/>
    <w:rsid w:val="00657828"/>
    <w:rsid w:val="00664143"/>
    <w:rsid w:val="006665B6"/>
    <w:rsid w:val="00676951"/>
    <w:rsid w:val="00687E3D"/>
    <w:rsid w:val="006B55F1"/>
    <w:rsid w:val="006B62A9"/>
    <w:rsid w:val="006C0A09"/>
    <w:rsid w:val="006D2749"/>
    <w:rsid w:val="006D74F7"/>
    <w:rsid w:val="006E2D02"/>
    <w:rsid w:val="006E5C4E"/>
    <w:rsid w:val="00700A7D"/>
    <w:rsid w:val="00707D59"/>
    <w:rsid w:val="00717D89"/>
    <w:rsid w:val="00723317"/>
    <w:rsid w:val="007535BD"/>
    <w:rsid w:val="007643BF"/>
    <w:rsid w:val="007770A0"/>
    <w:rsid w:val="00777359"/>
    <w:rsid w:val="0079052C"/>
    <w:rsid w:val="00791499"/>
    <w:rsid w:val="007965BA"/>
    <w:rsid w:val="007A66DE"/>
    <w:rsid w:val="007C4D40"/>
    <w:rsid w:val="007C4E6F"/>
    <w:rsid w:val="007D611D"/>
    <w:rsid w:val="007E055E"/>
    <w:rsid w:val="008025CC"/>
    <w:rsid w:val="0080630D"/>
    <w:rsid w:val="008121C2"/>
    <w:rsid w:val="0081456B"/>
    <w:rsid w:val="00816637"/>
    <w:rsid w:val="00841422"/>
    <w:rsid w:val="00854271"/>
    <w:rsid w:val="00875D0A"/>
    <w:rsid w:val="00892C90"/>
    <w:rsid w:val="008942BC"/>
    <w:rsid w:val="008A4DEC"/>
    <w:rsid w:val="008B0D95"/>
    <w:rsid w:val="008B717F"/>
    <w:rsid w:val="008C3390"/>
    <w:rsid w:val="008D6559"/>
    <w:rsid w:val="008E0FE7"/>
    <w:rsid w:val="008E2EE1"/>
    <w:rsid w:val="008F1A50"/>
    <w:rsid w:val="00902A79"/>
    <w:rsid w:val="00933055"/>
    <w:rsid w:val="0093726A"/>
    <w:rsid w:val="00945332"/>
    <w:rsid w:val="0095025B"/>
    <w:rsid w:val="009625F9"/>
    <w:rsid w:val="00967481"/>
    <w:rsid w:val="00970388"/>
    <w:rsid w:val="00975FA7"/>
    <w:rsid w:val="0097629E"/>
    <w:rsid w:val="0097738D"/>
    <w:rsid w:val="00992CBD"/>
    <w:rsid w:val="009A1B1F"/>
    <w:rsid w:val="009A20D4"/>
    <w:rsid w:val="009C6E8A"/>
    <w:rsid w:val="009D07AD"/>
    <w:rsid w:val="009D7F9A"/>
    <w:rsid w:val="009E1D1C"/>
    <w:rsid w:val="009E6130"/>
    <w:rsid w:val="009F4951"/>
    <w:rsid w:val="009F4FE2"/>
    <w:rsid w:val="009F6FF3"/>
    <w:rsid w:val="00A20683"/>
    <w:rsid w:val="00A21001"/>
    <w:rsid w:val="00A21681"/>
    <w:rsid w:val="00A21BDE"/>
    <w:rsid w:val="00A4076C"/>
    <w:rsid w:val="00A474F6"/>
    <w:rsid w:val="00A53E99"/>
    <w:rsid w:val="00A565E7"/>
    <w:rsid w:val="00A62291"/>
    <w:rsid w:val="00A6633C"/>
    <w:rsid w:val="00A66D0B"/>
    <w:rsid w:val="00A701D2"/>
    <w:rsid w:val="00A76705"/>
    <w:rsid w:val="00A83A2F"/>
    <w:rsid w:val="00A86221"/>
    <w:rsid w:val="00AA6726"/>
    <w:rsid w:val="00AB0DD7"/>
    <w:rsid w:val="00AB6576"/>
    <w:rsid w:val="00AC121E"/>
    <w:rsid w:val="00AC6313"/>
    <w:rsid w:val="00AD2C6D"/>
    <w:rsid w:val="00AE0A29"/>
    <w:rsid w:val="00AE3C45"/>
    <w:rsid w:val="00B02F6B"/>
    <w:rsid w:val="00B130E8"/>
    <w:rsid w:val="00B15C88"/>
    <w:rsid w:val="00B24994"/>
    <w:rsid w:val="00B262BC"/>
    <w:rsid w:val="00B40484"/>
    <w:rsid w:val="00B46532"/>
    <w:rsid w:val="00B62FB6"/>
    <w:rsid w:val="00B70316"/>
    <w:rsid w:val="00B95ED7"/>
    <w:rsid w:val="00BA234D"/>
    <w:rsid w:val="00BA3092"/>
    <w:rsid w:val="00BB21C6"/>
    <w:rsid w:val="00BB49EC"/>
    <w:rsid w:val="00BB63D4"/>
    <w:rsid w:val="00BD41E5"/>
    <w:rsid w:val="00BD45F0"/>
    <w:rsid w:val="00BE0DFB"/>
    <w:rsid w:val="00BE36F4"/>
    <w:rsid w:val="00BE3E21"/>
    <w:rsid w:val="00BE7D18"/>
    <w:rsid w:val="00BF0FA9"/>
    <w:rsid w:val="00C02794"/>
    <w:rsid w:val="00C05ACC"/>
    <w:rsid w:val="00C06F4D"/>
    <w:rsid w:val="00C11177"/>
    <w:rsid w:val="00C146A1"/>
    <w:rsid w:val="00C16667"/>
    <w:rsid w:val="00C21C3A"/>
    <w:rsid w:val="00C2328E"/>
    <w:rsid w:val="00C47DED"/>
    <w:rsid w:val="00C51166"/>
    <w:rsid w:val="00C518C2"/>
    <w:rsid w:val="00C60AD9"/>
    <w:rsid w:val="00C64710"/>
    <w:rsid w:val="00C64AB0"/>
    <w:rsid w:val="00C664DA"/>
    <w:rsid w:val="00C6776D"/>
    <w:rsid w:val="00C92641"/>
    <w:rsid w:val="00C92738"/>
    <w:rsid w:val="00CA198F"/>
    <w:rsid w:val="00CA489C"/>
    <w:rsid w:val="00CE668F"/>
    <w:rsid w:val="00CF0FD8"/>
    <w:rsid w:val="00CF55C0"/>
    <w:rsid w:val="00D002C6"/>
    <w:rsid w:val="00D07DDB"/>
    <w:rsid w:val="00D100AC"/>
    <w:rsid w:val="00D14367"/>
    <w:rsid w:val="00D27411"/>
    <w:rsid w:val="00D315C8"/>
    <w:rsid w:val="00D46ABB"/>
    <w:rsid w:val="00D51AF0"/>
    <w:rsid w:val="00D649EC"/>
    <w:rsid w:val="00D72E16"/>
    <w:rsid w:val="00D748FB"/>
    <w:rsid w:val="00DA1A19"/>
    <w:rsid w:val="00DB65E7"/>
    <w:rsid w:val="00DC56AA"/>
    <w:rsid w:val="00DE1DE1"/>
    <w:rsid w:val="00E0350D"/>
    <w:rsid w:val="00E06810"/>
    <w:rsid w:val="00E44027"/>
    <w:rsid w:val="00E557B0"/>
    <w:rsid w:val="00E64264"/>
    <w:rsid w:val="00E744FD"/>
    <w:rsid w:val="00E8400F"/>
    <w:rsid w:val="00E849BE"/>
    <w:rsid w:val="00E91943"/>
    <w:rsid w:val="00E93146"/>
    <w:rsid w:val="00EC1917"/>
    <w:rsid w:val="00EC1C67"/>
    <w:rsid w:val="00ED4D77"/>
    <w:rsid w:val="00EE4049"/>
    <w:rsid w:val="00EF27B8"/>
    <w:rsid w:val="00EF3B5C"/>
    <w:rsid w:val="00EF453F"/>
    <w:rsid w:val="00F07C59"/>
    <w:rsid w:val="00F10711"/>
    <w:rsid w:val="00F12293"/>
    <w:rsid w:val="00F259E6"/>
    <w:rsid w:val="00F325E4"/>
    <w:rsid w:val="00F51597"/>
    <w:rsid w:val="00F61404"/>
    <w:rsid w:val="00F71B87"/>
    <w:rsid w:val="00F73CA7"/>
    <w:rsid w:val="00F74BC0"/>
    <w:rsid w:val="00F811BD"/>
    <w:rsid w:val="00F811CF"/>
    <w:rsid w:val="00F8381A"/>
    <w:rsid w:val="00F84C6A"/>
    <w:rsid w:val="00F856A3"/>
    <w:rsid w:val="00F91935"/>
    <w:rsid w:val="00F92FA0"/>
    <w:rsid w:val="00F963D5"/>
    <w:rsid w:val="00FA1E4D"/>
    <w:rsid w:val="00FA1E82"/>
    <w:rsid w:val="00FB71C3"/>
    <w:rsid w:val="00FC5AD4"/>
    <w:rsid w:val="00FD2149"/>
    <w:rsid w:val="00FD3B76"/>
    <w:rsid w:val="00FD5C74"/>
    <w:rsid w:val="00FF5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38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5C8"/>
    <w:pPr>
      <w:spacing w:after="0" w:line="240" w:lineRule="auto"/>
    </w:pPr>
    <w:rPr>
      <w:rFonts w:ascii="Times New Roman" w:hAnsi="Times New Roman"/>
      <w:sz w:val="24"/>
    </w:rPr>
  </w:style>
  <w:style w:type="paragraph" w:styleId="Heading1">
    <w:name w:val="heading 1"/>
    <w:basedOn w:val="Normal"/>
    <w:next w:val="Normal"/>
    <w:link w:val="Heading1Char"/>
    <w:qFormat/>
    <w:rsid w:val="00AC121E"/>
    <w:pPr>
      <w:keepNext/>
      <w:spacing w:before="120" w:after="120"/>
      <w:outlineLvl w:val="0"/>
    </w:pPr>
    <w:rPr>
      <w:rFonts w:eastAsia="Times" w:cs="Arial"/>
      <w:b/>
      <w:bCs/>
      <w:kern w:val="32"/>
      <w:sz w:val="28"/>
      <w:szCs w:val="32"/>
    </w:rPr>
  </w:style>
  <w:style w:type="paragraph" w:styleId="Heading2">
    <w:name w:val="heading 2"/>
    <w:basedOn w:val="Normal"/>
    <w:next w:val="Normal"/>
    <w:link w:val="Heading2Char"/>
    <w:qFormat/>
    <w:rsid w:val="00FF5AB1"/>
    <w:pPr>
      <w:keepNext/>
      <w:spacing w:before="240" w:after="120"/>
      <w:outlineLvl w:val="1"/>
    </w:pPr>
    <w:rPr>
      <w:rFonts w:eastAsia="Times" w:cs="Arial"/>
      <w:b/>
      <w:bCs/>
      <w:iCs/>
      <w:szCs w:val="28"/>
    </w:rPr>
  </w:style>
  <w:style w:type="paragraph" w:styleId="Heading3">
    <w:name w:val="heading 3"/>
    <w:basedOn w:val="Normal"/>
    <w:next w:val="Normal"/>
    <w:link w:val="Heading3Char"/>
    <w:qFormat/>
    <w:rsid w:val="00AC121E"/>
    <w:pPr>
      <w:keepNext/>
      <w:spacing w:before="240" w:after="120"/>
      <w:outlineLvl w:val="2"/>
    </w:pPr>
    <w:rPr>
      <w:rFonts w:eastAsia="Times" w:cs="Arial"/>
      <w:bCs/>
      <w:i/>
      <w:szCs w:val="26"/>
    </w:rPr>
  </w:style>
  <w:style w:type="paragraph" w:styleId="Heading4">
    <w:name w:val="heading 4"/>
    <w:basedOn w:val="Normal"/>
    <w:next w:val="Normal"/>
    <w:link w:val="Heading4Char"/>
    <w:qFormat/>
    <w:rsid w:val="00AC121E"/>
    <w:pPr>
      <w:keepNext/>
      <w:spacing w:after="120"/>
      <w:outlineLvl w:val="3"/>
    </w:pPr>
    <w:rPr>
      <w:rFonts w:eastAsia="Times" w:cstheme="majorBidi"/>
      <w:bCs/>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SBullet1">
    <w:name w:val="DBS Bullet 1"/>
    <w:basedOn w:val="Normal"/>
    <w:rsid w:val="00B46532"/>
    <w:pPr>
      <w:numPr>
        <w:numId w:val="1"/>
      </w:numPr>
      <w:spacing w:after="60"/>
    </w:pPr>
    <w:rPr>
      <w:rFonts w:eastAsia="Times New Roman" w:cs="Times New Roman"/>
      <w:szCs w:val="20"/>
    </w:rPr>
  </w:style>
  <w:style w:type="paragraph" w:customStyle="1" w:styleId="DBSBullet2">
    <w:name w:val="DBS Bullet 2"/>
    <w:basedOn w:val="DBSBullet1"/>
    <w:rsid w:val="00B46532"/>
    <w:pPr>
      <w:numPr>
        <w:ilvl w:val="1"/>
        <w:numId w:val="3"/>
      </w:numPr>
      <w:ind w:left="1080"/>
    </w:pPr>
  </w:style>
  <w:style w:type="paragraph" w:customStyle="1" w:styleId="DBSBullet3">
    <w:name w:val="DBS Bullet 3"/>
    <w:basedOn w:val="DBSBullet2"/>
    <w:rsid w:val="009D07AD"/>
    <w:pPr>
      <w:numPr>
        <w:ilvl w:val="2"/>
      </w:numPr>
      <w:ind w:left="1440"/>
    </w:pPr>
  </w:style>
  <w:style w:type="paragraph" w:customStyle="1" w:styleId="Paragraph0">
    <w:name w:val="Paragraph.0"/>
    <w:basedOn w:val="Normal"/>
    <w:rsid w:val="00AC121E"/>
    <w:pPr>
      <w:spacing w:after="120"/>
    </w:pPr>
    <w:rPr>
      <w:rFonts w:cs="Times New Roman"/>
      <w:szCs w:val="20"/>
    </w:rPr>
  </w:style>
  <w:style w:type="character" w:customStyle="1" w:styleId="Heading1Char">
    <w:name w:val="Heading 1 Char"/>
    <w:basedOn w:val="DefaultParagraphFont"/>
    <w:link w:val="Heading1"/>
    <w:rsid w:val="00AC121E"/>
    <w:rPr>
      <w:rFonts w:ascii="Times New Roman" w:eastAsia="Times" w:hAnsi="Times New Roman" w:cs="Arial"/>
      <w:b/>
      <w:bCs/>
      <w:kern w:val="32"/>
      <w:sz w:val="28"/>
      <w:szCs w:val="32"/>
    </w:rPr>
  </w:style>
  <w:style w:type="character" w:customStyle="1" w:styleId="Heading2Char">
    <w:name w:val="Heading 2 Char"/>
    <w:basedOn w:val="DefaultParagraphFont"/>
    <w:link w:val="Heading2"/>
    <w:rsid w:val="00FF5AB1"/>
    <w:rPr>
      <w:rFonts w:ascii="Times New Roman" w:eastAsia="Times" w:hAnsi="Times New Roman" w:cs="Arial"/>
      <w:b/>
      <w:bCs/>
      <w:iCs/>
      <w:sz w:val="24"/>
      <w:szCs w:val="28"/>
    </w:rPr>
  </w:style>
  <w:style w:type="character" w:customStyle="1" w:styleId="Heading3Char">
    <w:name w:val="Heading 3 Char"/>
    <w:basedOn w:val="DefaultParagraphFont"/>
    <w:link w:val="Heading3"/>
    <w:rsid w:val="00AC121E"/>
    <w:rPr>
      <w:rFonts w:ascii="Times New Roman" w:eastAsia="Times" w:hAnsi="Times New Roman" w:cs="Arial"/>
      <w:bCs/>
      <w:i/>
      <w:sz w:val="24"/>
      <w:szCs w:val="26"/>
    </w:rPr>
  </w:style>
  <w:style w:type="character" w:customStyle="1" w:styleId="Heading4Char">
    <w:name w:val="Heading 4 Char"/>
    <w:basedOn w:val="DefaultParagraphFont"/>
    <w:link w:val="Heading4"/>
    <w:rsid w:val="00AC121E"/>
    <w:rPr>
      <w:rFonts w:ascii="Times New Roman" w:eastAsia="Times" w:hAnsi="Times New Roman" w:cstheme="majorBidi"/>
      <w:bCs/>
      <w:sz w:val="24"/>
      <w:szCs w:val="28"/>
      <w:u w:val="single"/>
    </w:rPr>
  </w:style>
  <w:style w:type="character" w:styleId="LineNumber">
    <w:name w:val="line number"/>
    <w:basedOn w:val="DefaultParagraphFont"/>
    <w:uiPriority w:val="99"/>
    <w:semiHidden/>
    <w:unhideWhenUsed/>
    <w:rsid w:val="00AC121E"/>
  </w:style>
  <w:style w:type="paragraph" w:styleId="BalloonText">
    <w:name w:val="Balloon Text"/>
    <w:basedOn w:val="Normal"/>
    <w:link w:val="BalloonTextChar"/>
    <w:uiPriority w:val="99"/>
    <w:semiHidden/>
    <w:unhideWhenUsed/>
    <w:rsid w:val="00E744FD"/>
    <w:rPr>
      <w:rFonts w:ascii="Tahoma" w:hAnsi="Tahoma" w:cs="Tahoma"/>
      <w:sz w:val="16"/>
      <w:szCs w:val="16"/>
    </w:rPr>
  </w:style>
  <w:style w:type="character" w:customStyle="1" w:styleId="BalloonTextChar">
    <w:name w:val="Balloon Text Char"/>
    <w:basedOn w:val="DefaultParagraphFont"/>
    <w:link w:val="BalloonText"/>
    <w:uiPriority w:val="99"/>
    <w:semiHidden/>
    <w:rsid w:val="00E744FD"/>
    <w:rPr>
      <w:rFonts w:ascii="Tahoma" w:hAnsi="Tahoma" w:cs="Tahoma"/>
      <w:sz w:val="16"/>
      <w:szCs w:val="16"/>
    </w:rPr>
  </w:style>
  <w:style w:type="paragraph" w:styleId="Footer">
    <w:name w:val="footer"/>
    <w:basedOn w:val="Normal"/>
    <w:link w:val="FooterChar"/>
    <w:uiPriority w:val="99"/>
    <w:rsid w:val="00AD2C6D"/>
    <w:pPr>
      <w:widowControl w:val="0"/>
      <w:tabs>
        <w:tab w:val="center" w:pos="4680"/>
        <w:tab w:val="right" w:pos="9360"/>
      </w:tabs>
      <w:autoSpaceDE w:val="0"/>
      <w:autoSpaceDN w:val="0"/>
      <w:adjustRightInd w:val="0"/>
    </w:pPr>
    <w:rPr>
      <w:rFonts w:ascii="Arial" w:eastAsia="Times New Roman" w:hAnsi="Arial" w:cs="Times New Roman"/>
      <w:sz w:val="20"/>
      <w:szCs w:val="20"/>
    </w:rPr>
  </w:style>
  <w:style w:type="character" w:customStyle="1" w:styleId="FooterChar">
    <w:name w:val="Footer Char"/>
    <w:basedOn w:val="DefaultParagraphFont"/>
    <w:link w:val="Footer"/>
    <w:uiPriority w:val="99"/>
    <w:rsid w:val="00AD2C6D"/>
    <w:rPr>
      <w:rFonts w:ascii="Arial" w:eastAsia="Times New Roman" w:hAnsi="Arial" w:cs="Times New Roman"/>
      <w:sz w:val="20"/>
      <w:szCs w:val="20"/>
    </w:rPr>
  </w:style>
  <w:style w:type="paragraph" w:styleId="ListParagraph">
    <w:name w:val="List Paragraph"/>
    <w:basedOn w:val="Normal"/>
    <w:uiPriority w:val="99"/>
    <w:qFormat/>
    <w:rsid w:val="00AD2C6D"/>
    <w:pPr>
      <w:widowControl w:val="0"/>
      <w:autoSpaceDE w:val="0"/>
      <w:autoSpaceDN w:val="0"/>
      <w:adjustRightInd w:val="0"/>
      <w:ind w:left="720"/>
      <w:contextualSpacing/>
    </w:pPr>
    <w:rPr>
      <w:rFonts w:eastAsia="Times New Roman" w:cs="Times New Roman"/>
      <w:szCs w:val="24"/>
    </w:rPr>
  </w:style>
  <w:style w:type="table" w:styleId="TableGrid">
    <w:name w:val="Table Grid"/>
    <w:basedOn w:val="TableNormal"/>
    <w:uiPriority w:val="59"/>
    <w:rsid w:val="00DB6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557B0"/>
    <w:rPr>
      <w:color w:val="0000FF" w:themeColor="hyperlink"/>
      <w:u w:val="single"/>
    </w:rPr>
  </w:style>
  <w:style w:type="character" w:styleId="CommentReference">
    <w:name w:val="annotation reference"/>
    <w:basedOn w:val="DefaultParagraphFont"/>
    <w:uiPriority w:val="99"/>
    <w:semiHidden/>
    <w:unhideWhenUsed/>
    <w:rsid w:val="005F6C69"/>
    <w:rPr>
      <w:sz w:val="16"/>
      <w:szCs w:val="16"/>
    </w:rPr>
  </w:style>
  <w:style w:type="paragraph" w:styleId="CommentText">
    <w:name w:val="annotation text"/>
    <w:basedOn w:val="Normal"/>
    <w:link w:val="CommentTextChar"/>
    <w:uiPriority w:val="99"/>
    <w:semiHidden/>
    <w:unhideWhenUsed/>
    <w:rsid w:val="005F6C69"/>
    <w:rPr>
      <w:sz w:val="20"/>
      <w:szCs w:val="20"/>
    </w:rPr>
  </w:style>
  <w:style w:type="character" w:customStyle="1" w:styleId="CommentTextChar">
    <w:name w:val="Comment Text Char"/>
    <w:basedOn w:val="DefaultParagraphFont"/>
    <w:link w:val="CommentText"/>
    <w:uiPriority w:val="99"/>
    <w:semiHidden/>
    <w:rsid w:val="005F6C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F6C69"/>
    <w:rPr>
      <w:b/>
      <w:bCs/>
    </w:rPr>
  </w:style>
  <w:style w:type="character" w:customStyle="1" w:styleId="CommentSubjectChar">
    <w:name w:val="Comment Subject Char"/>
    <w:basedOn w:val="CommentTextChar"/>
    <w:link w:val="CommentSubject"/>
    <w:uiPriority w:val="99"/>
    <w:semiHidden/>
    <w:rsid w:val="005F6C69"/>
    <w:rPr>
      <w:rFonts w:ascii="Times New Roman" w:hAnsi="Times New Roman"/>
      <w:b/>
      <w:bCs/>
      <w:sz w:val="20"/>
      <w:szCs w:val="20"/>
    </w:rPr>
  </w:style>
  <w:style w:type="paragraph" w:styleId="Revision">
    <w:name w:val="Revision"/>
    <w:hidden/>
    <w:uiPriority w:val="99"/>
    <w:semiHidden/>
    <w:rsid w:val="00AE0A29"/>
    <w:pPr>
      <w:spacing w:after="0" w:line="240" w:lineRule="auto"/>
    </w:pPr>
    <w:rPr>
      <w:rFonts w:ascii="Times New Roman" w:hAnsi="Times New Roman"/>
      <w:sz w:val="24"/>
    </w:rPr>
  </w:style>
  <w:style w:type="character" w:styleId="FollowedHyperlink">
    <w:name w:val="FollowedHyperlink"/>
    <w:basedOn w:val="DefaultParagraphFont"/>
    <w:uiPriority w:val="99"/>
    <w:semiHidden/>
    <w:unhideWhenUsed/>
    <w:rsid w:val="0054292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5C8"/>
    <w:pPr>
      <w:spacing w:after="0" w:line="240" w:lineRule="auto"/>
    </w:pPr>
    <w:rPr>
      <w:rFonts w:ascii="Times New Roman" w:hAnsi="Times New Roman"/>
      <w:sz w:val="24"/>
    </w:rPr>
  </w:style>
  <w:style w:type="paragraph" w:styleId="Heading1">
    <w:name w:val="heading 1"/>
    <w:basedOn w:val="Normal"/>
    <w:next w:val="Normal"/>
    <w:link w:val="Heading1Char"/>
    <w:qFormat/>
    <w:rsid w:val="00AC121E"/>
    <w:pPr>
      <w:keepNext/>
      <w:spacing w:before="120" w:after="120"/>
      <w:outlineLvl w:val="0"/>
    </w:pPr>
    <w:rPr>
      <w:rFonts w:eastAsia="Times" w:cs="Arial"/>
      <w:b/>
      <w:bCs/>
      <w:kern w:val="32"/>
      <w:sz w:val="28"/>
      <w:szCs w:val="32"/>
    </w:rPr>
  </w:style>
  <w:style w:type="paragraph" w:styleId="Heading2">
    <w:name w:val="heading 2"/>
    <w:basedOn w:val="Normal"/>
    <w:next w:val="Normal"/>
    <w:link w:val="Heading2Char"/>
    <w:qFormat/>
    <w:rsid w:val="00FF5AB1"/>
    <w:pPr>
      <w:keepNext/>
      <w:spacing w:before="240" w:after="120"/>
      <w:outlineLvl w:val="1"/>
    </w:pPr>
    <w:rPr>
      <w:rFonts w:eastAsia="Times" w:cs="Arial"/>
      <w:b/>
      <w:bCs/>
      <w:iCs/>
      <w:szCs w:val="28"/>
    </w:rPr>
  </w:style>
  <w:style w:type="paragraph" w:styleId="Heading3">
    <w:name w:val="heading 3"/>
    <w:basedOn w:val="Normal"/>
    <w:next w:val="Normal"/>
    <w:link w:val="Heading3Char"/>
    <w:qFormat/>
    <w:rsid w:val="00AC121E"/>
    <w:pPr>
      <w:keepNext/>
      <w:spacing w:before="240" w:after="120"/>
      <w:outlineLvl w:val="2"/>
    </w:pPr>
    <w:rPr>
      <w:rFonts w:eastAsia="Times" w:cs="Arial"/>
      <w:bCs/>
      <w:i/>
      <w:szCs w:val="26"/>
    </w:rPr>
  </w:style>
  <w:style w:type="paragraph" w:styleId="Heading4">
    <w:name w:val="heading 4"/>
    <w:basedOn w:val="Normal"/>
    <w:next w:val="Normal"/>
    <w:link w:val="Heading4Char"/>
    <w:qFormat/>
    <w:rsid w:val="00AC121E"/>
    <w:pPr>
      <w:keepNext/>
      <w:spacing w:after="120"/>
      <w:outlineLvl w:val="3"/>
    </w:pPr>
    <w:rPr>
      <w:rFonts w:eastAsia="Times" w:cstheme="majorBidi"/>
      <w:bCs/>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SBullet1">
    <w:name w:val="DBS Bullet 1"/>
    <w:basedOn w:val="Normal"/>
    <w:rsid w:val="00B46532"/>
    <w:pPr>
      <w:numPr>
        <w:numId w:val="1"/>
      </w:numPr>
      <w:spacing w:after="60"/>
    </w:pPr>
    <w:rPr>
      <w:rFonts w:eastAsia="Times New Roman" w:cs="Times New Roman"/>
      <w:szCs w:val="20"/>
    </w:rPr>
  </w:style>
  <w:style w:type="paragraph" w:customStyle="1" w:styleId="DBSBullet2">
    <w:name w:val="DBS Bullet 2"/>
    <w:basedOn w:val="DBSBullet1"/>
    <w:rsid w:val="00B46532"/>
    <w:pPr>
      <w:numPr>
        <w:ilvl w:val="1"/>
        <w:numId w:val="3"/>
      </w:numPr>
      <w:ind w:left="1080"/>
    </w:pPr>
  </w:style>
  <w:style w:type="paragraph" w:customStyle="1" w:styleId="DBSBullet3">
    <w:name w:val="DBS Bullet 3"/>
    <w:basedOn w:val="DBSBullet2"/>
    <w:rsid w:val="009D07AD"/>
    <w:pPr>
      <w:numPr>
        <w:ilvl w:val="2"/>
      </w:numPr>
      <w:ind w:left="1440"/>
    </w:pPr>
  </w:style>
  <w:style w:type="paragraph" w:customStyle="1" w:styleId="Paragraph0">
    <w:name w:val="Paragraph.0"/>
    <w:basedOn w:val="Normal"/>
    <w:rsid w:val="00AC121E"/>
    <w:pPr>
      <w:spacing w:after="120"/>
    </w:pPr>
    <w:rPr>
      <w:rFonts w:cs="Times New Roman"/>
      <w:szCs w:val="20"/>
    </w:rPr>
  </w:style>
  <w:style w:type="character" w:customStyle="1" w:styleId="Heading1Char">
    <w:name w:val="Heading 1 Char"/>
    <w:basedOn w:val="DefaultParagraphFont"/>
    <w:link w:val="Heading1"/>
    <w:rsid w:val="00AC121E"/>
    <w:rPr>
      <w:rFonts w:ascii="Times New Roman" w:eastAsia="Times" w:hAnsi="Times New Roman" w:cs="Arial"/>
      <w:b/>
      <w:bCs/>
      <w:kern w:val="32"/>
      <w:sz w:val="28"/>
      <w:szCs w:val="32"/>
    </w:rPr>
  </w:style>
  <w:style w:type="character" w:customStyle="1" w:styleId="Heading2Char">
    <w:name w:val="Heading 2 Char"/>
    <w:basedOn w:val="DefaultParagraphFont"/>
    <w:link w:val="Heading2"/>
    <w:rsid w:val="00FF5AB1"/>
    <w:rPr>
      <w:rFonts w:ascii="Times New Roman" w:eastAsia="Times" w:hAnsi="Times New Roman" w:cs="Arial"/>
      <w:b/>
      <w:bCs/>
      <w:iCs/>
      <w:sz w:val="24"/>
      <w:szCs w:val="28"/>
    </w:rPr>
  </w:style>
  <w:style w:type="character" w:customStyle="1" w:styleId="Heading3Char">
    <w:name w:val="Heading 3 Char"/>
    <w:basedOn w:val="DefaultParagraphFont"/>
    <w:link w:val="Heading3"/>
    <w:rsid w:val="00AC121E"/>
    <w:rPr>
      <w:rFonts w:ascii="Times New Roman" w:eastAsia="Times" w:hAnsi="Times New Roman" w:cs="Arial"/>
      <w:bCs/>
      <w:i/>
      <w:sz w:val="24"/>
      <w:szCs w:val="26"/>
    </w:rPr>
  </w:style>
  <w:style w:type="character" w:customStyle="1" w:styleId="Heading4Char">
    <w:name w:val="Heading 4 Char"/>
    <w:basedOn w:val="DefaultParagraphFont"/>
    <w:link w:val="Heading4"/>
    <w:rsid w:val="00AC121E"/>
    <w:rPr>
      <w:rFonts w:ascii="Times New Roman" w:eastAsia="Times" w:hAnsi="Times New Roman" w:cstheme="majorBidi"/>
      <w:bCs/>
      <w:sz w:val="24"/>
      <w:szCs w:val="28"/>
      <w:u w:val="single"/>
    </w:rPr>
  </w:style>
  <w:style w:type="character" w:styleId="LineNumber">
    <w:name w:val="line number"/>
    <w:basedOn w:val="DefaultParagraphFont"/>
    <w:uiPriority w:val="99"/>
    <w:semiHidden/>
    <w:unhideWhenUsed/>
    <w:rsid w:val="00AC121E"/>
  </w:style>
  <w:style w:type="paragraph" w:styleId="BalloonText">
    <w:name w:val="Balloon Text"/>
    <w:basedOn w:val="Normal"/>
    <w:link w:val="BalloonTextChar"/>
    <w:uiPriority w:val="99"/>
    <w:semiHidden/>
    <w:unhideWhenUsed/>
    <w:rsid w:val="00E744FD"/>
    <w:rPr>
      <w:rFonts w:ascii="Tahoma" w:hAnsi="Tahoma" w:cs="Tahoma"/>
      <w:sz w:val="16"/>
      <w:szCs w:val="16"/>
    </w:rPr>
  </w:style>
  <w:style w:type="character" w:customStyle="1" w:styleId="BalloonTextChar">
    <w:name w:val="Balloon Text Char"/>
    <w:basedOn w:val="DefaultParagraphFont"/>
    <w:link w:val="BalloonText"/>
    <w:uiPriority w:val="99"/>
    <w:semiHidden/>
    <w:rsid w:val="00E744FD"/>
    <w:rPr>
      <w:rFonts w:ascii="Tahoma" w:hAnsi="Tahoma" w:cs="Tahoma"/>
      <w:sz w:val="16"/>
      <w:szCs w:val="16"/>
    </w:rPr>
  </w:style>
  <w:style w:type="paragraph" w:styleId="Footer">
    <w:name w:val="footer"/>
    <w:basedOn w:val="Normal"/>
    <w:link w:val="FooterChar"/>
    <w:uiPriority w:val="99"/>
    <w:rsid w:val="00AD2C6D"/>
    <w:pPr>
      <w:widowControl w:val="0"/>
      <w:tabs>
        <w:tab w:val="center" w:pos="4680"/>
        <w:tab w:val="right" w:pos="9360"/>
      </w:tabs>
      <w:autoSpaceDE w:val="0"/>
      <w:autoSpaceDN w:val="0"/>
      <w:adjustRightInd w:val="0"/>
    </w:pPr>
    <w:rPr>
      <w:rFonts w:ascii="Arial" w:eastAsia="Times New Roman" w:hAnsi="Arial" w:cs="Times New Roman"/>
      <w:sz w:val="20"/>
      <w:szCs w:val="20"/>
    </w:rPr>
  </w:style>
  <w:style w:type="character" w:customStyle="1" w:styleId="FooterChar">
    <w:name w:val="Footer Char"/>
    <w:basedOn w:val="DefaultParagraphFont"/>
    <w:link w:val="Footer"/>
    <w:uiPriority w:val="99"/>
    <w:rsid w:val="00AD2C6D"/>
    <w:rPr>
      <w:rFonts w:ascii="Arial" w:eastAsia="Times New Roman" w:hAnsi="Arial" w:cs="Times New Roman"/>
      <w:sz w:val="20"/>
      <w:szCs w:val="20"/>
    </w:rPr>
  </w:style>
  <w:style w:type="paragraph" w:styleId="ListParagraph">
    <w:name w:val="List Paragraph"/>
    <w:basedOn w:val="Normal"/>
    <w:uiPriority w:val="99"/>
    <w:qFormat/>
    <w:rsid w:val="00AD2C6D"/>
    <w:pPr>
      <w:widowControl w:val="0"/>
      <w:autoSpaceDE w:val="0"/>
      <w:autoSpaceDN w:val="0"/>
      <w:adjustRightInd w:val="0"/>
      <w:ind w:left="720"/>
      <w:contextualSpacing/>
    </w:pPr>
    <w:rPr>
      <w:rFonts w:eastAsia="Times New Roman" w:cs="Times New Roman"/>
      <w:szCs w:val="24"/>
    </w:rPr>
  </w:style>
  <w:style w:type="table" w:styleId="TableGrid">
    <w:name w:val="Table Grid"/>
    <w:basedOn w:val="TableNormal"/>
    <w:uiPriority w:val="59"/>
    <w:rsid w:val="00DB6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557B0"/>
    <w:rPr>
      <w:color w:val="0000FF" w:themeColor="hyperlink"/>
      <w:u w:val="single"/>
    </w:rPr>
  </w:style>
  <w:style w:type="character" w:styleId="CommentReference">
    <w:name w:val="annotation reference"/>
    <w:basedOn w:val="DefaultParagraphFont"/>
    <w:uiPriority w:val="99"/>
    <w:semiHidden/>
    <w:unhideWhenUsed/>
    <w:rsid w:val="005F6C69"/>
    <w:rPr>
      <w:sz w:val="16"/>
      <w:szCs w:val="16"/>
    </w:rPr>
  </w:style>
  <w:style w:type="paragraph" w:styleId="CommentText">
    <w:name w:val="annotation text"/>
    <w:basedOn w:val="Normal"/>
    <w:link w:val="CommentTextChar"/>
    <w:uiPriority w:val="99"/>
    <w:semiHidden/>
    <w:unhideWhenUsed/>
    <w:rsid w:val="005F6C69"/>
    <w:rPr>
      <w:sz w:val="20"/>
      <w:szCs w:val="20"/>
    </w:rPr>
  </w:style>
  <w:style w:type="character" w:customStyle="1" w:styleId="CommentTextChar">
    <w:name w:val="Comment Text Char"/>
    <w:basedOn w:val="DefaultParagraphFont"/>
    <w:link w:val="CommentText"/>
    <w:uiPriority w:val="99"/>
    <w:semiHidden/>
    <w:rsid w:val="005F6C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F6C69"/>
    <w:rPr>
      <w:b/>
      <w:bCs/>
    </w:rPr>
  </w:style>
  <w:style w:type="character" w:customStyle="1" w:styleId="CommentSubjectChar">
    <w:name w:val="Comment Subject Char"/>
    <w:basedOn w:val="CommentTextChar"/>
    <w:link w:val="CommentSubject"/>
    <w:uiPriority w:val="99"/>
    <w:semiHidden/>
    <w:rsid w:val="005F6C69"/>
    <w:rPr>
      <w:rFonts w:ascii="Times New Roman" w:hAnsi="Times New Roman"/>
      <w:b/>
      <w:bCs/>
      <w:sz w:val="20"/>
      <w:szCs w:val="20"/>
    </w:rPr>
  </w:style>
  <w:style w:type="paragraph" w:styleId="Revision">
    <w:name w:val="Revision"/>
    <w:hidden/>
    <w:uiPriority w:val="99"/>
    <w:semiHidden/>
    <w:rsid w:val="00AE0A29"/>
    <w:pPr>
      <w:spacing w:after="0" w:line="240" w:lineRule="auto"/>
    </w:pPr>
    <w:rPr>
      <w:rFonts w:ascii="Times New Roman" w:hAnsi="Times New Roman"/>
      <w:sz w:val="24"/>
    </w:rPr>
  </w:style>
  <w:style w:type="character" w:styleId="FollowedHyperlink">
    <w:name w:val="FollowedHyperlink"/>
    <w:basedOn w:val="DefaultParagraphFont"/>
    <w:uiPriority w:val="99"/>
    <w:semiHidden/>
    <w:unhideWhenUsed/>
    <w:rsid w:val="005429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5990554">
      <w:bodyDiv w:val="1"/>
      <w:marLeft w:val="0"/>
      <w:marRight w:val="0"/>
      <w:marTop w:val="0"/>
      <w:marBottom w:val="0"/>
      <w:divBdr>
        <w:top w:val="none" w:sz="0" w:space="0" w:color="auto"/>
        <w:left w:val="none" w:sz="0" w:space="0" w:color="auto"/>
        <w:bottom w:val="none" w:sz="0" w:space="0" w:color="auto"/>
        <w:right w:val="none" w:sz="0" w:space="0" w:color="auto"/>
      </w:divBdr>
    </w:div>
    <w:div w:id="1429698766">
      <w:bodyDiv w:val="1"/>
      <w:marLeft w:val="0"/>
      <w:marRight w:val="0"/>
      <w:marTop w:val="0"/>
      <w:marBottom w:val="0"/>
      <w:divBdr>
        <w:top w:val="none" w:sz="0" w:space="0" w:color="auto"/>
        <w:left w:val="none" w:sz="0" w:space="0" w:color="auto"/>
        <w:bottom w:val="none" w:sz="0" w:space="0" w:color="auto"/>
        <w:right w:val="none" w:sz="0" w:space="0" w:color="auto"/>
      </w:divBdr>
    </w:div>
    <w:div w:id="202520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889CB8-F8B7-4177-B5C3-8FFE5774B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7</Pages>
  <Words>2190</Words>
  <Characters>12484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Sampson</dc:creator>
  <cp:lastModifiedBy>David Sampson</cp:lastModifiedBy>
  <cp:revision>22</cp:revision>
  <cp:lastPrinted>2018-02-22T22:07:00Z</cp:lastPrinted>
  <dcterms:created xsi:type="dcterms:W3CDTF">2018-01-31T19:03:00Z</dcterms:created>
  <dcterms:modified xsi:type="dcterms:W3CDTF">2018-02-22T23:06:00Z</dcterms:modified>
</cp:coreProperties>
</file>