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EDF Boring Wind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WA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CIO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WA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2 mil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WA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Other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500-1000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$100M-$250M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20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9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3.0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0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 10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Microsoft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