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Auto Club Enterprises (AAA)</w:t>
      </w:r>
      <w:r w:rsidR="003F1CD8">
        <w:rPr>
          <w:sz w:val="21"/>
        </w:rPr>
        <w:tab/>
      </w:r>
      <w:r>
        <w:rPr>
          <w:b w:val="0"/>
          <w:sz w:val="21"/>
        </w:rPr>
        <w:t xml:space="preserve">CA, Group Manager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in excess of $300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CA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Other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Membership Benefits_x000D_</w:t>
        <w:br/>
        <w:t xml:space="preserve">Travel_x000D_</w:t>
        <w:br/>
        <w:t xml:space="preserve">Insurance (Auto  Home)_x000D_</w:t>
        <w:br/>
        <w:t xml:space="preserve">Emergency Roadside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10,000+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$5B+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nan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Cloud Migration Services, Connect Cloud, CRM, Dev-Ops, SaaS Management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migration times, costs  security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Artificial Intelligence  Machine Learning, Digital Customer Experience Optimization, Digital Transformation, Digital Security, Robotic Process Automation (RPA)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resources_x000d_</w:t>
        <w:br/>
        <w:t xml:space="preserve">right solutions_x000d_</w:t>
        <w:br/>
        <w:t xml:space="preserve">cost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Big Data  Analytics, Data Governance  MDM, Data Integration  Access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secured data access_x000d_</w:t>
        <w:br/>
        <w:t xml:space="preserve">siloed data sets_x000d_</w:t>
        <w:br/>
        <w:t xml:space="preserve">too many vendor solutions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APIs, Application Architecture, Application Integration, DevOps, Low Code Development Platform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legacy application dependency_x000d_</w:t>
        <w:br/>
        <w:t xml:space="preserve">talent acquisition_x000d_</w:t>
        <w:br/>
        <w:t xml:space="preserve">cost of maintenance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0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nan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