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BCM One</w:t>
      </w:r>
      <w:r w:rsidR="003F1CD8">
        <w:rPr>
          <w:sz w:val="21"/>
        </w:rPr>
        <w:tab/>
      </w:r>
      <w:r>
        <w:rPr>
          <w:b w:val="0"/>
          <w:sz w:val="21"/>
        </w:rPr>
        <w:t xml:space="preserve">NY, Manager of Compliance  Information Security</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NY</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30000</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NY</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Other</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Managed Network Services_x000D_</w:t>
        <w:br/>
        <w:t xml:space="preserve">Next Gen Communications</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250-500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$100M-$250M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33</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0</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0</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Mac, Linux</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0</w:t>
      </w:r>
    </w:p>
    <w:p w14:paraId="37B0F995" w14:textId="233E8D7D" w:rsidR="00E12FF2" w:rsidRDefault="003F1CD8">
      <w:pPr>
        <w:ind w:right="81"/>
      </w:pPr>
      <w:r>
        <w:t>Who is your Cloud Service Provider?</w:t>
      </w:r>
      <w:r w:rsidR="005F4BBA">
        <w:rPr>
          <w:b w:val="0"/>
        </w:rPr>
        <w:t xml:space="preserve"> </w:t>
      </w:r>
      <w:r w:rsidR="005F4BBA">
        <w:rPr>
          <w:b w:val="0"/>
        </w:rPr>
        <w:t xml:space="preserve">0</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Data Loss Protection,Mobile App Security,Mobile Security,Security Operations Center – SOC as a ServiceSIEM,</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over the next 6 months we are going to be looking into creating computer and mobile policies including a byod/mdm solution for rollout company wide.  we will also be looking to a way to collect all logs for our managed network services platform (siem solution) to be able to identify who has made what changes to managed devices.  as the threat of extortionware continues to ramp up, we will need to consider implementing a better dlp solution apart from what is available on our current firewall product.  finally we are starting to look at a better solution to our current mssp with better reporting.</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no</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no</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0</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no</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no</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no</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nan</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no</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no</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no</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no</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no</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no</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0</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no</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no</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no</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nan</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0</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