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Berkshire Residential Investments</w:t>
      </w:r>
      <w:r w:rsidR="003F1CD8">
        <w:rPr>
          <w:sz w:val="21"/>
        </w:rPr>
        <w:tab/>
      </w:r>
      <w:r>
        <w:rPr>
          <w:b w:val="0"/>
          <w:sz w:val="21"/>
        </w:rPr>
        <w:t xml:space="preserve">MA, Chief Information Technology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Real Estate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Yardi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ProtectionData SecurityPenetration Testing and Simulation,Third Party Cyber Risk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this year we'll be looking for a new pen test vendor as well as someone to conduct 3rd party cyber maturity assessments.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we'll be looking at ai/ml solutions but primarily through leveraging industry specific applications.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Big Data  AnalyticsData Integration  AccessData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we'll be looking at data aggregation and analytic solutions but primarily through leveraging industry specific applications.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IntelliganceDigital Transformation (Analytics, AI)Software / Application Development,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we may possibly require consulting services to develop some data intensive modeling.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we may be interested in leadership coaching or project management training.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