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City of Birmingham</w:t>
      </w:r>
      <w:r w:rsidR="003F1CD8">
        <w:rPr>
          <w:sz w:val="21"/>
        </w:rPr>
        <w:tab/>
      </w:r>
      <w:r>
        <w:rPr>
          <w:b w:val="0"/>
          <w:sz w:val="21"/>
        </w:rPr>
        <w:t xml:space="preserve">AL, Information Security Officer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AL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 billion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AL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Government (state/local/federal)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Local government</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$1B-$5B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20+</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50-100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4</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Zen desk</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API SecutiryCritical Event ManagementData Loss Protection,Data Center Security,Data Security,DevOps SecurityEmail Security,Employee monitoring – Insider Threat Detection,EncryptionExtended Detection and Response (XDR)Fraud Prevention / Transaction Security,Identity  Access Management,Multi-factor authentication,ZerotrustMobile Security,Network Security - Monitoring  forensics,Network Security - Unified Threat Management,Phishing,Physical Security - Surveillance and Access ControlRansomware,Risk  Compliance,Security Incident Response,Security Operations Center – SOC as a Service,Security Rating / Benchmarking,SIEMThird Party Cyber Risk ManagementUser behavior monitoring,Web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immediately need multi-factor authentication, identity and access management, and data classification and management.</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Recovery,Business IntelligenceCRM,Dev-Ops,Document Management SystemsHelp Desk,IoT,IT Service Management (ITSM)Mobility,SaaS Management,StorageVirtualization</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have several in-house applications that are not secure and we’re not made with security considerations. they are outdated and need replacement with the most secure, updated, effective, and efficient products. many of these include payments on the website for different city services and fines.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Security,Digital WorkforceWorkflow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need solutions to enable network visibility and ai for network usage, insider threats, and anomalies of usage. _x000D_</w:t>
        <w:br/>
        <w:t xml:space="preserve">our work flow is not optimized (essentially non-existent).</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 Dashboard  Reporting,Big Data  AnalyticsBusiness Process Management,Customer Data Platform,Data Cleansing,Data Governance  MDM,Data Integration  Access,Data Warehousing,Encryption,Hyper-converged Infrastructure (HCI),Network and application performance monitoringServer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zero visibility into the structured and unstructured data stored in user’s file shares, emails, and local machines. _x000D_</w:t>
        <w:br/>
        <w:t xml:space="preserve">we need better insight to data in order to classify any pii. then clean up redundancy and improve network efficiency.</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APIs,Application Lifecycle Management,Automation Testing SoftwareMobileSoftware Compliance,Web</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need to immediately stand up a test environment for software updates for current software. _x000D_</w:t>
        <w:br/>
        <w:t xml:space="preserve">we have zero lifecycle management. _x000D_</w:t>
        <w:br/>
        <w:t xml:space="preserve">also need to take advantage of api’s.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Advisory / Analyst Support,IT Asset Management,IT Certificates,IT Training Software for staff : Cybersecurity,IT Training Software for staff : Software,IT Training Software for staff : IT OperationsStaffing - Outsourced staffing – Project based,Staffing - Permanent to hire IT staffing,Staffing – Permanent to hire Cybersecurity staffingTeam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immediately need a training platform that can be used to inform users on a regular basis of phishing scams, social engineering, and how to avoid getting caught up in a fraud/conflict of interest situation. it must also track user compliance with the traing and report non compliance._x000D_</w:t>
        <w:br/>
        <w:t xml:space="preserve">_x000D_</w:t>
        <w:br/>
        <w:t xml:space="preserve">we currently have no real asset management solutions for all assets.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