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Eisai Corporation of North America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Sr Manager, CyberSecurity Operations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1.5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Pharmaceuticals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12-Jun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14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Manual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AssessmentAPI Secutiry,Cloud Security,Critical Event Management,Security Awareness Computer-Based Training for end-users,Data Loss ProtectionData Security,Email SecurityMulti-factor authentication,ZerotrustPenetration Testing and Simulation,Phishing,Security Incident Response,Security Operations Center – SOC as a ServiceSIEM,Threat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ransomware defense_x000D_</w:t>
        <w:br/>
        <w:t xml:space="preserve">cloud security_x000D_</w:t>
        <w:br/>
        <w:t xml:space="preserve">e-mail security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,Cloud Workload and MigrationStaffing / Recruiting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find competent candidates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