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Flushing Bank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$3M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Traditional banking services usually business or B2B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SecurityZerotrust,Phishing,RansomwareSOAR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ransomware_x000D_</w:t>
        <w:br/>
        <w:t xml:space="preserve">phishing prevention_x000D_</w:t>
        <w:br/>
        <w:t xml:space="preserve">migrating to zero trust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cloud migration readiness assessment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micro segmentation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augmented staffing/resources_x000D_</w:t>
        <w:br/>
        <w:t xml:space="preserve">penn and vulnerability scanning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SupportIT Certificates,IT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certificate revocation/updating expired replacement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