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Getman Corporation</w:t>
      </w:r>
      <w:r w:rsidR="003F1CD8">
        <w:rPr>
          <w:sz w:val="21"/>
        </w:rPr>
        <w:tab/>
      </w:r>
      <w:r>
        <w:rPr>
          <w:b w:val="0"/>
          <w:sz w:val="21"/>
        </w:rPr>
        <w:t xml:space="preserve">MI, Information Systems and Technologies Director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MI</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300000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MI</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Manufacturing / Natural Resources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offer customer-specific solutions for production and production support equipment to both mine managers and technicians. With over 65 years of experience serving the underground mining industry, Getman designs its equipment with extensive research and development._x000D_</w:t>
        <w:br/>
        <w:t xml:space="preserve">Products include: _x000D_</w:t>
        <w:br/>
        <w:t xml:space="preserve">EXPLOSIVE CHARGERS_x000D_</w:t>
        <w:br/>
        <w:t xml:space="preserve">Transport and charge explosives safely and efficiently in multiple development and production applications._x000D_</w:t>
        <w:br/>
        <w:t xml:space="preserve">GROUND SUPPORT_x000D_</w:t>
        <w:br/>
        <w:t xml:space="preserve">Cover many production and production support applications with exceptional value and a standardized design_x000D_</w:t>
        <w:br/>
        <w:t xml:space="preserve">MATERIAL TRANSPORT_x000D_</w:t>
        <w:br/>
        <w:t xml:space="preserve">Designed and proven to deliver smooth, consistent application of concrete in any state of the mining cycle</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100-250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$50M-$100M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Epicor</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Assessment,Privileged Access Management,</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implementing mfa for remote users and vpn connections</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Backup/Disaster Recovery,Storage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looking for my next backup provider and cold storage provider</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,Outsourced Software / Application Development</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i am interested to meeting outsourced software development providers</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