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Immediate Credit Recovery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SVP of IT/CIO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50,000.00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Student Loan and Medical Loan collections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VMWare, Windows, Linux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BFrame, CRT Software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Security,Data Loss ProtectionEmployee monitoring – Insider Threat DetectionIdentity  Access ManagementPenetration Testing and SimulationSecurity Incident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employee monitoring while wah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efficient backup, restore and recovery in the cloud environment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efficient backup, restore and recovery in the cloud environment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sms messaging to consumers to include secure payment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maximize bandwidth at our 3 locations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