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Munchkin Inc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Infrastructure Director, Global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Retail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File share services_x000D_</w:t>
        <w:br/>
        <w:t xml:space="preserve">BC/DR_x000D_</w:t>
        <w:br/>
        <w:t xml:space="preserve">Global CCTV and access controls_x000D_</w:t>
        <w:br/>
        <w:t xml:space="preserve">Video conferencing_x000D_</w:t>
        <w:br/>
        <w:t xml:space="preserve">Global VPN_x000D_</w:t>
        <w:br/>
        <w:t xml:space="preserve">Access controls for PCI and SOX compliance_x000D_</w:t>
        <w:br/>
        <w:t xml:space="preserve">Sustainability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na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windows, mac os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SecurityData Center Security,Disaster / Backup Recovery,Email SecurityEncryption,Endpoint detection  response (EDR)Endpoint preventionIdentity  Access Management,Multi-factor authentication,Zerotrust,Network Security - Firewall,Network Security - Intrusion Prevention SystemsNetwork Security - Unified Threat ManagementPenetration Testing and SimulationPhysical Security - Surveillance and Access Control,Privileged Access ManagementRisk  ComplianceSecurity Operations Center – SOC as a ServiceSIEMUser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access controls for pci and sox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(VOIP),Hosted PBXVideo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migrate out of onprem pbx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Intranet,Network ConnectivityWireless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 into company intranet replacement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Technology Lifecycle Management,Vendor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 into vendor evaluations and tech lifecycle management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ManagementIT Training Software for staff : CybersecurityIT Training Software for staff : IT OperationsTeam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 training on cybersecurity and efficient it operations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