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Ness Digital Engineering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 million USD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Please review our website.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20 countries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10, Linux, Mac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Security,Critical Event Management,Security Awareness Computer-Based Training for end-users,Data Loss ProtectionData Security,DevOps Security,Disaster / Backup Recovery,Email Security,Employee monitoring – Insider Threat Detection,Encryption,Endpoint detection  response (EDR),Extended Detection and Response (XDR),Endpoint prevention,Fraud Prevention / Transaction Security,Identity  Access Management,Multi-factor authentication,Zerotrust,Industrial / IoT Security,Managed Security Service Provider,Mobile App SecurityNetwork Security - Firewall,Network Security - Intrusion Prevention Systems,Network Security - Monitoring  forensics,Network Security - Unified Threat Management,Outsourced Consulting,Penetration Testing and Simulation,PhishingPrivileged Access Management,Ransomware,Risk  Compliance,Security Incident Response,Security Operations Center – SOC as a Service,Security Rating / Benchmarking,SIEM,SOAR – Security Orchestration Automation and Response,Third Party Cyber Risk Management,Threat Intelligence,User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siem_x000D_</w:t>
        <w:br/>
        <w:t xml:space="preserve">third party vendor management_x000D_</w:t>
        <w:br/>
        <w:t xml:space="preserve">cloud security_x000D_</w:t>
        <w:br/>
        <w:t xml:space="preserve">vulnerability threat mangement_x000D_</w:t>
        <w:br/>
        <w:t xml:space="preserve">zerotrust_x000D_</w:t>
        <w:br/>
        <w:t xml:space="preserve">iam_x000D_</w:t>
        <w:br/>
        <w:t xml:space="preserve">dlp_x000D_</w:t>
        <w:br/>
        <w:t xml:space="preserve">encryption_x000D_</w:t>
        <w:br/>
        <w:t xml:space="preserve">outsourced consulting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Services,CRMDocument Management Systems,ERP,IT Service Management (ITSM),Managed File TransferSaaS Management,Storage,Virtual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 have the following projects slated for the next 6 months:_x000D_</w:t>
        <w:br/>
        <w:t xml:space="preserve">bcp/drp_x000D_</w:t>
        <w:br/>
        <w:t xml:space="preserve">cloud migration_x000D_</w:t>
        <w:br/>
        <w:t xml:space="preserve">managed file transfer_x000D_</w:t>
        <w:br/>
        <w:t xml:space="preserve">itsm_x000D_</w:t>
        <w:br/>
        <w:t xml:space="preserve">storage_x000D_</w:t>
        <w:br/>
        <w:t xml:space="preserve">virtualization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Transformation,Digital SecurityRobotic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looking to expand in digital security, rpa, workflow automation and digital transformation.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Reporting,Big Data  Analytics,Business Intelligence,Business Process Management,Data Governance  MDMData Warehousing,Encryption,Hyper-converged Infrastructure (HCI),Network and application performance monitoring,Outsourced Consulting,Server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need to build capabilities in data analytics, encryption_x000D_</w:t>
        <w:br/>
        <w:t xml:space="preserve">network and application performance monitoring_x000D_</w:t>
        <w:br/>
        <w:t xml:space="preserve">data governance and mdm_x000D_</w:t>
        <w:br/>
        <w:t xml:space="preserve">data warehouse _x000D_</w:t>
        <w:br/>
        <w:t xml:space="preserve">hci_x000D_</w:t>
        <w:br/>
        <w:t xml:space="preserve">outsourced consulting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IntegrationAutomation Testing Software,Cloud,DevOps,Microsoft StackOpen Source,Outsourced Consulting,Outsourced Software / Application Development,Software Compliance,Web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the above projects are slated for 2022 calendar.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Management,Contract Management,Contract Negotiations,Enterprise Mobility Management,Hosted PBX,Outsourced Consulting,Video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need to enhance capabilities in the following areas this year:_x000D_</w:t>
        <w:br/>
        <w:t xml:space="preserve">enterprise mobility management_x000D_</w:t>
        <w:br/>
        <w:t xml:space="preserve">contract management_x000D_</w:t>
        <w:br/>
        <w:t xml:space="preserve">byod employee cell device management_x000D_</w:t>
        <w:br/>
        <w:t xml:space="preserve">outsourced consulting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Connectivity,SD-WAN,WAN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need to revamp our investments in the following areas this year:_x000D_</w:t>
        <w:br/>
        <w:t xml:space="preserve">sd-wan_x000D_</w:t>
        <w:br/>
        <w:t xml:space="preserve">network connectivity_x000D_</w:t>
        <w:br/>
        <w:t xml:space="preserve">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Enablement,Cloud Workload and Migration,Cybersecurity ServicesDigital Transformation (Analytics, AI),Staffing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have a number of initiatives across the following categories in 2022 budget cycle._x000D_</w:t>
        <w:br/>
        <w:t xml:space="preserve">cloud enablement_x000D_</w:t>
        <w:br/>
        <w:t xml:space="preserve">cybersecurity services_x000D_</w:t>
        <w:br/>
        <w:t xml:space="preserve">cloud workload and migration_x000D_</w:t>
        <w:br/>
        <w:t xml:space="preserve">staffing / recruiting_x000D_</w:t>
        <w:br/>
        <w:t xml:space="preserve">vendor evaluations_x000D_</w:t>
        <w:br/>
        <w:t xml:space="preserve">digital transformation (analytics, ai)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Cybersecurity,IT Training Software for staff : SoftwareStaffing - Permanent to hire IT staffing,Staffing – Permanent to hire Cybersecurity staffing,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have a number of initiatives to hire talent across technology and cyber security verticals. we are also engaging with third parties to assist with professional certifications for our employees globally.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