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PA Housing Finance Agency</w:t>
      </w:r>
      <w:r w:rsidR="003F1CD8">
        <w:rPr>
          <w:sz w:val="21"/>
        </w:rPr>
        <w:tab/>
      </w:r>
      <w:r>
        <w:rPr>
          <w:b w:val="0"/>
          <w:sz w:val="21"/>
        </w:rPr>
        <w:t xml:space="preserve">PA, Manager of Infrastructure and Support/CISO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PA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$1,500,000 Annually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PA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Government (state/local/federal)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Single Family Home Loans and Multifamily Tax Credit Development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250-500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$100M-$250M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3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22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125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 10 Enterprise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,Application Security and WAF,Endpoint prevention,Fraud Prevention / Transaction Security,Identity  Access ManagementZerotrust,Network Security - Firewall,Penetration Testing and SimulationPhysical Security - Surveillance and Access ControlRansomware,User behavior monitoring,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ransomware protection - ways to prevent and recover.  end point security in a vdi environment.  external pen testing for a small attack surface.  log in, log out and employee monitoring.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0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,Hyper-converged Infrastructure (HCI),Server Storage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beginning to research data center refresh in 2023.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,BYOD Employee Cell Device Management,Cloud based phone systems (VOIP),Hosted PBX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beginning t research hosted and c loud based pbx systems.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SD-WAN,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interested in utilizing sd-wan to maximize both pipes currently incoming to hq.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IT Certificates,IT Training Software for staff : CybersecurityIT Training Software for staff : IT Operations,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looking for training to gain certifications for staff.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