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SAGE Publishing</w:t>
      </w:r>
      <w:r w:rsidR="003F1CD8">
        <w:rPr>
          <w:sz w:val="21"/>
        </w:rPr>
        <w:tab/>
      </w:r>
      <w:r>
        <w:rPr>
          <w:b w:val="0"/>
          <w:sz w:val="21"/>
        </w:rPr>
        <w:t xml:space="preserve">CA, CTO</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25000000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Other</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electronic content and resources for students, teachers, researchers and libraries.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$250M-$500M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8</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160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4</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no</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no</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0</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0</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Services,CRM,Dev-Ops,Document Management SystemsStorage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training the current staff, determining roles and responsibilities, deciding on vendors, vendor management, cost management and implications of cloud, cloud security</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Transformation,Digital Security,Workflow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are always trying to evaluate practical and effective use of ai adn ml. we are in the middle of the digital transformation, especially since covid.</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,Application ArchitectureCloud,DevOps,Microsoft StackOpen Source,Outsourced Consulting,Outsourced Software / Application DevelopmentWeb</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are looking at bringing on and evaluating new development partners in the next year and changing the way we manage and run our development teams.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Digital Transformation (Analytics, AI),Digital WorkerQA/Testing,Software / Application Development,Vendor Evaluations</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we are looking at bringing on and evaluating new development partners in the next year and changing the way we manage and run our development teams.</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Certificates,IT Training Software for staff : Cybersecurity,IT Training Software for staff : SoftwareLeadership coaching,Staffing - Outsourced staffing – Project based,Staffing - Permanent to hire IT staffingStaffing - Staff Retention,Team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are investing more in our staff and battling the staff exodus. we will be making decisions on new training platforms and looking at other ways to add value to our staff, train, mentor and evolve the skills we currently have.</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