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The Mission Continues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MO, Sr. Director of Communications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MO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MO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Non-Profit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Leadership and Development_x000D_</w:t>
        <w:br/>
        <w:t xml:space="preserve">Veteran Affairs_x000D_</w:t>
        <w:br/>
        <w:t xml:space="preserve">Mental Health_x000D_</w:t>
        <w:br/>
        <w:t xml:space="preserve">Community Development _x000D_</w:t>
        <w:br/>
        <w:t xml:space="preserve">Volunteer Opportunities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50- 100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300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Entact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ProtectionData SecurityIdentity  Access Management,Multi-factor authenticationMobile App Security,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mdm_x000D_</w:t>
        <w:br/>
        <w:t xml:space="preserve">okta to azure ad migration_x000D_</w:t>
        <w:br/>
        <w:t xml:space="preserve">intune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Intelligence,Cloud Migration Services,CRM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overhaul sf instance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,Digital TransformationWorkflow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power automate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backupify implementation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APIsBusiness Intelligance,Database Modernization,Digital Transformation (Analytics, AI),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aws and api support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