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United Health Group</w:t>
      </w:r>
      <w:r w:rsidR="003F1CD8">
        <w:rPr>
          <w:sz w:val="21"/>
        </w:rPr>
        <w:tab/>
      </w:r>
      <w:r>
        <w:rPr>
          <w:b w:val="0"/>
          <w:sz w:val="21"/>
        </w:rPr>
        <w:t xml:space="preserve">MN, Director Architecture</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MN</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800K</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MN</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Healthcare / Hospital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Healthcare advisory services_x000D_</w:t>
        <w:br/>
        <w:t xml:space="preserve">Health Plans/ Insurance coverage_x000D_</w:t>
        <w:br/>
        <w:t xml:space="preserve">Healthcare and Software Product Custom Consultancy services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7</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150</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Unix, Mac OS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AssessmentAPI Secutiry,Security Awareness Computer-Based Training for end-users,Data Loss ProtectionData Security,DevOps SecurityEmail Security,Employee monitoring – Insider Threat DetectionEndpoint detection  response (EDR)Endpoint preventionIdentity  Access Management,Multi-factor authenticationMobile App Security,Mobile SecurityPenetration Testing and Simulation,Risk  Compliance,Security Incident ResponseSecurity Rating / BenchmarkingSOAR – Security Orchestration Automation and ResponseThreat Intelligence,User behavior monitoring,Web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developing just-in-time analytics to provide to leadership for higher visibility of security proactivity and to gain capital_x000D_</w:t>
        <w:br/>
        <w:t xml:space="preserve">creating a better checklist when auditing programs during review board for security_x000D_</w:t>
        <w:br/>
        <w:t xml:space="preserve">creating a better alignment of security with development lifecycle: when is the right time to include, what should be monitored versus what should be self administered/reported? what are the tools available at each stage to ensure secure development and deployment of product_x000D_</w:t>
        <w:br/>
        <w:t xml:space="preserve">what are the products which help with operational security audit when moving from on-prem to cloud? what are the security considerations to review?_x000D_</w:t>
        <w:br/>
        <w:t xml:space="preserve">how do we innovate in this space?  what are the key things we need to and can automate?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,Business Intelligence,Cloud Migration ServicesConnect Cloud,CRM,Dev-Ops,Document Management Systems,IoTSaaS Management,</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security considerations when moving from on-prem to cloud. what are the innovations we can promote with ai?</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Artificial Intelligence  Machine LearningDigital Customer Experience Optimization,Digital Transformation,Digital SecurityRobotic Process Automation (RPA),</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what are the innovations we can promote with ai when we review programs during architecture review board?</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,BI Dashboard  ReportingBusiness Intelligence,Data CleansingData Integration  Access,Data Quality,Data VisualizationEncryption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what are the key elements of data quality and standards that we need to put in place when consolidating tools and sources. we have a current program which is bringing in many tools with similar data that is sourced from diff systems. what are the guidelines to maintain data quality when we consolidate? how can we implement dqaas ?</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,Application ArchitectureApplication Lifecycle Management</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architecting with security in mind. is there a checklist?are there vendors who can help?</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APIs,Application Modernization,Business IntelliganceCloud Enablement,Cloud Workload and Migration,Cybersecurity ServicesDigital Transformation (Analytics, AI)Software / Application Development,</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who are the vendors who can help with all of the above and what do they have to offer? do they have helped healthcare companies? can we see some usecases they helped with?</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Training Software for staff : Cybersecurity,Leadership coaching</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cybersecurity for leaders, how to educate non technical leaders with the security architecture and lifecycle.  courses to provide a path for business architects to morph into cyber security architects.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