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InterWorks,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OK, Director of Enterprise Solutions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OK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IT  Data Consulting, full service_x000D_</w:t>
        <w:br/>
        <w:t xml:space="preserve">hardware  software procurement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Windows primarily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Salesforce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SecurityEmployee monitoring – Insider Threat DetectionEndpoint detection  response (EDR),Extended Detection and Response (XDR),Identity  Access ManagementZerotrust,Network Security - Monitoring  forensicsRisk  Compliance,Security Incident Response,SIEMThird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needs continue for a modern xdr type solution with managed siem, leaving our security team to supplement, rather than own the solution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RecoveryCloud Migration Services,Help DeskIT Service Management (ITSM)Virtualization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need to continue cloud adoption with mainly azure ad / 365, some aws for our global workforce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Connectivity,SD-WAN,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increasing uptime  resiliency is beneficial to our remote workforce for on-prem  cloud solutions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