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Northwestern Medicine</w:t>
      </w:r>
      <w:r w:rsidR="003F1CD8">
        <w:rPr>
          <w:sz w:val="21"/>
        </w:rPr>
        <w:tab/>
      </w:r>
      <w:r>
        <w:rPr>
          <w:b w:val="0"/>
          <w:sz w:val="21"/>
        </w:rPr>
        <w:t xml:space="preserve">IL, Network Architect</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IL</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$6,000,000 </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IL</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Healthcare / Hospital</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Healthcare institution that provides any medical service available.</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$250M-$500M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150</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700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30</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100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10</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Peoplesoft</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,Cloud Security,Data Loss ProtectionZerotrust,Network Security - Firewall,Network Security - Intrusion Prevention SystemsRansomwareWeb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the top cybersecurity challenge that i'll be focusing on is data center segmentation, or zerotrust.  hoping to do either microsegmentation or at least an application ring fencing in the data center.</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no</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0</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SD-WAN,SwitchingWAN</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looking at the possibility of re-architecting our dmz, internet edge in the data center and possibly then looking at decentralizing some of our internet connections.</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no</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0</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