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The Asia Society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Education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Think Tank: Policy work on Asia-US relations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NetSuite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Security,Data Loss ProtectionData SecurityDisaster / Backup Recovery,Email Security,Employee monitoring – Insider Threat Detection,Encryption,Endpoint detection  response (EDR),Extended Detection and Response (XDR),Endpoint preventionIdentity  Access ManagementZerotrustManaged Security Service Provider,Mobile App Security,Mobile Security,PhishingPrivileged Access Management,Ransomware,Risk  ComplianceThird Party Cyber Risk Management,Threat Intelligence,User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just completed a security audit which identified a number of gaps that need to be addressed.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Recovery,CRMHelp DeskIT Service Management (ITSM)Mobility,SaaS Management,Storage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migrated to various saas but no clear backup solutions.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,Digital TransformationWorkflow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push for digital transformation from leadership but no clear roadmap.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RecoveryData Cleansing,Data Governance  MDMData Quality,Encryption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multimedia data (75tb) with no true baclup/disaster recovery solution.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(VOIP)Enterprise Mobility ManagementUnified Communications,Video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going on a month to month with current hosted voip, looking for alternative.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,MobilitySwitching,WIFI,Wireless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need to upgrade all of our building switches (7 years+)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ServicesIT Service Management (ITSM),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need cybersecurity guidance to implement recommendations based on security audit.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Cybersecurity,IT Training Software for staff : Software,Staffing – Permanent to hire Cybersecurity staffing,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for training solutions to get staff on a cyber security training awareness.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