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William Blair</w:t>
      </w:r>
      <w:r w:rsidR="003F1CD8">
        <w:rPr>
          <w:sz w:val="21"/>
        </w:rPr>
        <w:tab/>
      </w:r>
      <w:r>
        <w:rPr>
          <w:b w:val="0"/>
          <w:sz w:val="21"/>
        </w:rPr>
        <w:t xml:space="preserve">IL, CISO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IL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$70M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IL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Banking / Finance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Private Wealth_x000D_</w:t>
        <w:br/>
        <w:t xml:space="preserve">Investment banking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$1B-$5B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3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40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8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Various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,Security Awareness Computer-Based Training for end-users,Data Loss ProtectionData SecurityRansomwareSecurity Incident Response,User behavior monitoring,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proactive insider risk management_x000D_</w:t>
        <w:br/>
        <w:t xml:space="preserve">targeted security awareness for security/technical teams_x000D_</w:t>
        <w:br/>
        <w:t xml:space="preserve">ransomware incident management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