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Babcock  Wilcox</w:t>
      </w:r>
      <w:r w:rsidR="003F1CD8">
        <w:rPr>
          <w:sz w:val="21"/>
        </w:rPr>
        <w:tab/>
      </w:r>
      <w:r>
        <w:rPr>
          <w:b w:val="0"/>
          <w:sz w:val="21"/>
        </w:rPr>
        <w:t xml:space="preserve">OH, Director of Enterprise Applications and Data Management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OH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800 K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OH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Manufacturing / Natural Resources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Energies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1000-5000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$1B-$5B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60 plus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60 plus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Application Security - Vulnerability AssessmentAPI SecutiryDisaster / Backup RecoveryIdentity  Access ManagementRansomware,Third Party Cyber Risk Management,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looking  for a provider who can pro actively monitor our global environment and alert against threats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,Business IntelligenceCRMDocument Management Systems,ERP,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implement a new erp platform and crm, bi and data and analytics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Artificial Intelligence  Machine Learning,Digital TransformationDigital WorkforceWorkflow and Content Automation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looking at iot and rpa , middleware for 2022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,BI Dashboard  Reporting,Big Data  Analytics,Business IntelligenceCustomer Data PlatformData Governance  MDMData Quality,Data Visualization,Data Warehousing,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2022 implement a  d  a platform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APIsApplication Integration,Application Lifecycle Management,Low Code Development Platform,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new application development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APIsBusiness IntelliganceIT Service Management (ITSM),QA/TestingStaffing / RecruitingVendor Evaluations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build a new team or staff augmentation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,IT Asset Management,IT Training Software for staff : SoftwareLeadership coaching,Staffing - Outsourced staffing – Project based,Staffing - Staff Retention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lost a great deal of resources in 2021 - need to rebuild team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