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CrossFirst Bank</w:t>
      </w:r>
      <w:r w:rsidR="003F1CD8">
        <w:rPr>
          <w:sz w:val="21"/>
        </w:rPr>
        <w:tab/>
      </w:r>
      <w:r>
        <w:rPr>
          <w:b w:val="0"/>
          <w:sz w:val="21"/>
        </w:rPr>
        <w:t xml:space="preserve">KS, Director, Information  Cybersecurity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KS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1,000,000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KS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Commercial Banking products, Retail banking products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11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Hybrid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API Secutiry,Cloud Security,Data Loss ProtectionData Security,Extended Detection and Response (XDR),Identity  Access ManagementZerotrust,Privileged Access ManagementUser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our most pressing need is identity  access management and the automation of onboarding/offboarding of users across a multitude of systems in the cloud and on-premise. this would be a new product for us and involve a full assessment of roles, access, etc. targeting a go-live date of q4 2022. _x000D_</w:t>
        <w:br/>
        <w:t xml:space="preserve">_x000D_</w:t>
        <w:br/>
        <w:t xml:space="preserve">another group here will be implementing mulesoft to leverage apis so api security will be very important for us in 2022 as well.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