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Logix Federal Credit Union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Manager, Information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$8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Banking services:_x000D_</w:t>
        <w:br/>
        <w:t xml:space="preserve">_x000D_</w:t>
        <w:br/>
        <w:t xml:space="preserve">    Checking and savings accounts_x000D_</w:t>
        <w:br/>
        <w:t xml:space="preserve">    Loans for home, auto, consolidation, home improvement, etc._x000D_</w:t>
        <w:br/>
        <w:t xml:space="preserve">    Credit and debit cards_x000D_</w:t>
        <w:br/>
        <w:t xml:space="preserve">    Online bill payment_x000D_</w:t>
        <w:br/>
        <w:t xml:space="preserve">    CDs, money orders and safe deposit boxes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Loss Protection,Email SecurityEncryption,Mobile SecurityNetwork Security - Intrusion Prevention SystemsNetwork Security - Unified Threat ManagementRansomwareSOAR – Security Orchestration Automation and Response,User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pci dss compliance_x000D_</w:t>
        <w:br/>
        <w:t xml:space="preserve">data classification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hosted encryption keys management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