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Millicom</w:t>
      </w:r>
      <w:r w:rsidR="003F1CD8">
        <w:rPr>
          <w:sz w:val="21"/>
        </w:rPr>
        <w:tab/>
      </w:r>
      <w:r>
        <w:rPr>
          <w:b w:val="0"/>
          <w:sz w:val="21"/>
        </w:rPr>
        <w:t xml:space="preserve">FL, Head of Technology Risks  Compliance, Acting CISO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FL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50M+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FL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Other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Mobiles and fixed services / telecommunications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10,000+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$5B+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30+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500+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10+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unknown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Multiple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Multiple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Hybrid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,Extended Detection and Response (XDR),Identity  Access ManagementRansomware,Security Operations Center – SOC as a ServiceThird Party Cyber Risk Management,Threat Intelligence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focus is on improving maturity and current capabilities than deploying new solutions. objective is to have a better use and gains with our solutions, and filling some gaps in our current processes and solutions.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