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r>
        <w:t xml:space="preserve"/>
      </w:r>
    </w:p>
    <w:p>
      <w:r>
        <w:t xml:space="preserve"/>
      </w:r>
    </w:p>
    <w:p>
      <w:pPr>
        <w:spacing w:after="80" w:before="0"/>
        <w:jc w:val="center"/>
      </w:pPr>
      <w:r>
        <w:rPr>
          <w:rFonts w:ascii="Arial" w:cs="Arial" w:eastAsia="Arial" w:hAnsi="Arial"/>
          <w:b/>
          <w:bCs/>
          <w:color w:val="185FA5"/>
          <w:sz w:val="24"/>
          <w:szCs w:val="24"/>
        </w:rPr>
        <w:t xml:space="preserve">RAPPORT TECHNIQUE</w:t>
      </w:r>
    </w:p>
    <w:p>
      <w:pPr>
        <w:spacing w:after="160" w:before="0"/>
        <w:jc w:val="center"/>
      </w:pPr>
      <w:r>
        <w:rPr>
          <w:rFonts w:ascii="Arial" w:cs="Arial" w:eastAsia="Arial" w:hAnsi="Arial"/>
          <w:b/>
          <w:bCs/>
          <w:color w:val="0B3D6E"/>
          <w:sz w:val="40"/>
          <w:szCs w:val="40"/>
        </w:rPr>
        <w:t xml:space="preserve">Architecture d'Oracle APEX &amp;</w:t>
      </w:r>
    </w:p>
    <w:p>
      <w:pPr>
        <w:spacing w:after="400" w:before="0"/>
        <w:jc w:val="center"/>
      </w:pPr>
      <w:r>
        <w:rPr>
          <w:rFonts w:ascii="Arial" w:cs="Arial" w:eastAsia="Arial" w:hAnsi="Arial"/>
          <w:b/>
          <w:bCs/>
          <w:color w:val="0B3D6E"/>
          <w:sz w:val="40"/>
          <w:szCs w:val="40"/>
        </w:rPr>
        <w:t xml:space="preserve">Blueprint d'une Solution Open Source Equivalente</w:t>
      </w:r>
    </w:p>
    <w:p>
      <w:pPr>
        <w:pBdr>
          <w:bottom w:val="single" w:color="185FA5" w:sz="6" w:space="4"/>
        </w:pBdr>
        <w:jc w:val="center"/>
      </w:pPr>
      <w:r>
        <w:t xml:space="preserve"/>
      </w:r>
    </w:p>
    <w:p>
      <w:r>
        <w:t xml:space="preserve"/>
      </w:r>
    </w:p>
    <w:p>
      <w:r>
        <w:t xml:space="preserve"/>
      </w:r>
    </w:p>
    <w:p>
      <w:pPr>
        <w:spacing w:after="80" w:before="80"/>
        <w:jc w:val="center"/>
      </w:pPr>
      <w:r>
        <w:rPr>
          <w:rFonts w:ascii="Arial" w:cs="Arial" w:eastAsia="Arial" w:hAnsi="Arial"/>
          <w:color w:val="2C3E50"/>
          <w:sz w:val="24"/>
          <w:szCs w:val="24"/>
        </w:rPr>
        <w:t xml:space="preserve">Zakaria</w:t>
      </w:r>
    </w:p>
    <w:p>
      <w:pPr>
        <w:spacing w:after="80" w:before="0"/>
        <w:jc w:val="center"/>
      </w:pPr>
      <w:r>
        <w:rPr>
          <w:rFonts w:ascii="Arial" w:cs="Arial" w:eastAsia="Arial" w:hAnsi="Arial"/>
          <w:color w:val="2C3E50"/>
          <w:sz w:val="22"/>
          <w:szCs w:val="22"/>
        </w:rPr>
        <w:t xml:space="preserve">ENSA Al Hoceima — Sqorus Maroc</w:t>
      </w:r>
    </w:p>
    <w:p>
      <w:pPr>
        <w:spacing w:after="80" w:before="0"/>
        <w:jc w:val="center"/>
      </w:pPr>
      <w:r>
        <w:rPr>
          <w:rFonts w:ascii="Arial" w:cs="Arial" w:eastAsia="Arial" w:hAnsi="Arial"/>
          <w:color w:val="2C3E50"/>
          <w:sz w:val="22"/>
          <w:szCs w:val="22"/>
        </w:rPr>
        <w:t xml:space="preserve">Juin 2026</w:t>
      </w:r>
    </w:p>
    <w:p>
      <w:r>
        <w:br w:type="page"/>
      </w:r>
    </w:p>
    <w:p>
      <w:pPr>
        <w:pStyle w:val="Heading1"/>
        <w:spacing w:after="200" w:before="400"/>
      </w:pPr>
      <w:r>
        <w:rPr>
          <w:rFonts w:ascii="Arial" w:cs="Arial" w:eastAsia="Arial" w:hAnsi="Arial"/>
          <w:b/>
          <w:bCs/>
          <w:color w:val="0B3D6E"/>
          <w:sz w:val="32"/>
          <w:szCs w:val="32"/>
        </w:rPr>
        <w:t xml:space="preserve">Table des matières</w:t>
      </w:r>
    </w:p>
    <w:sdt>
      <w:sdtPr>
        <w:alias w:val="Table des matières"/>
      </w:sdtPr>
      <w:sdtContent>
        <w:p>
          <w:r>
            <w:fldChar w:fldCharType="begin" w:dirty="true"/>
            <w:instrText xml:space="preserve">TOC \h \o "1-3" \t "Heading1,1,Heading2,2,Heading3,3"</w:instrText>
            <w:fldChar w:fldCharType="separate"/>
          </w:r>
        </w:p>
        <w:p>
          <w:r>
            <w:fldChar w:fldCharType="end"/>
          </w:r>
        </w:p>
      </w:sdtContent>
    </w:sdt>
    <w:p>
      <w:r>
        <w:br w:type="page"/>
      </w:r>
    </w:p>
    <w:p>
      <w:pPr>
        <w:pStyle w:val="Heading1"/>
        <w:spacing w:after="200" w:before="400"/>
      </w:pPr>
      <w:r>
        <w:rPr>
          <w:rFonts w:ascii="Arial" w:cs="Arial" w:eastAsia="Arial" w:hAnsi="Arial"/>
          <w:b/>
          <w:bCs/>
          <w:color w:val="0B3D6E"/>
          <w:sz w:val="32"/>
          <w:szCs w:val="32"/>
        </w:rPr>
        <w:t xml:space="preserve">1. Introduction</w:t>
      </w:r>
    </w:p>
    <w:p>
      <w:pPr>
        <w:spacing w:after="120" w:before="80"/>
        <w:jc w:val="both"/>
      </w:pPr>
      <w:r>
        <w:rPr>
          <w:rFonts w:ascii="Arial" w:cs="Arial" w:eastAsia="Arial" w:hAnsi="Arial"/>
          <w:sz w:val="22"/>
          <w:szCs w:val="22"/>
        </w:rPr>
        <w:t xml:space="preserve">Oracle APEX (Application Express) est une plateforme de développement low-code qui permet de construire des applications web complètes directement au sein d'Oracle Database. Contrairement aux frameworks traditionnels où la base de données, le serveur applicatif et le serveur web sont des composants séparés, Oracle APEX s'exécute entièrement à l'intérieur d'Oracle Database.</w:t>
      </w:r>
    </w:p>
    <w:p>
      <w:r>
        <w:t xml:space="preserve"/>
      </w:r>
    </w:p>
    <w:p>
      <w:pPr>
        <w:spacing w:after="120" w:before="80"/>
        <w:jc w:val="both"/>
      </w:pPr>
      <w:r>
        <w:rPr>
          <w:rFonts w:ascii="Arial" w:cs="Arial" w:eastAsia="Arial" w:hAnsi="Arial"/>
          <w:sz w:val="22"/>
          <w:szCs w:val="22"/>
        </w:rPr>
        <w:t xml:space="preserve">Ce rapport analyse en profondeur l'architecture interne d'Oracle APEX — les couches, le moteur de rendu, les tables de métadonnées, le cycle de vie des pages — puis propose un blueprint technique complet pour concevoir une solution open source équivalente, indépendante de l'écosystème Oracle.</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0F6E56" w:sz="1"/>
              <w:left w:val="single" w:color="0F6E56" w:sz="12"/>
              <w:bottom w:val="single" w:color="0F6E56" w:sz="1"/>
              <w:right w:val="single" w:color="0F6E56" w:sz="1"/>
            </w:tcBorders>
            <w:shd w:fill="EBF5FB" w:val="clear"/>
            <w:tcMar>
              <w:top w:type="dxa" w:w="120"/>
              <w:left w:type="dxa" w:w="200"/>
              <w:bottom w:type="dxa" w:w="120"/>
              <w:right w:type="dxa" w:w="200"/>
            </w:tcMar>
          </w:tcPr>
          <w:p>
            <w:pPr>
              <w:spacing w:after="60" w:before="0"/>
            </w:pPr>
            <w:r>
              <w:rPr>
                <w:rFonts w:ascii="Arial" w:cs="Arial" w:eastAsia="Arial" w:hAnsi="Arial"/>
                <w:b/>
                <w:bCs/>
                <w:color w:val="0F6E56"/>
                <w:sz w:val="20"/>
                <w:szCs w:val="20"/>
              </w:rPr>
              <w:t xml:space="preserve">Contexte</w:t>
            </w:r>
          </w:p>
          <w:p>
            <w:pPr>
              <w:spacing w:after="0" w:before="0"/>
              <w:jc w:val="both"/>
            </w:pPr>
            <w:r>
              <w:rPr>
                <w:rFonts w:ascii="Arial" w:cs="Arial" w:eastAsia="Arial" w:hAnsi="Arial"/>
                <w:color w:val="2C3E50"/>
                <w:sz w:val="20"/>
                <w:szCs w:val="20"/>
              </w:rPr>
              <w:t xml:space="preserve">Ce rapport a été rédigé dans le cadre du projet Delivery App développé pour Club Med chez Sqorus Maroc. L'expérience acquise lors de l'intégration APEX / OIC / PL/SQL a constitué la base pratique de cette analyse architecturale.</w:t>
            </w:r>
          </w:p>
        </w:tc>
      </w:tr>
    </w:tbl>
    <w:p>
      <w:r>
        <w:t xml:space="preserve"/>
      </w:r>
    </w:p>
    <w:p>
      <w:r>
        <w:br w:type="page"/>
      </w:r>
    </w:p>
    <w:p>
      <w:pPr>
        <w:pStyle w:val="Heading1"/>
        <w:spacing w:after="200" w:before="400"/>
      </w:pPr>
      <w:r>
        <w:rPr>
          <w:rFonts w:ascii="Arial" w:cs="Arial" w:eastAsia="Arial" w:hAnsi="Arial"/>
          <w:b/>
          <w:bCs/>
          <w:color w:val="0B3D6E"/>
          <w:sz w:val="32"/>
          <w:szCs w:val="32"/>
        </w:rPr>
        <w:t xml:space="preserve">2. Architecture d'Oracle APEX</w:t>
      </w:r>
    </w:p>
    <w:p>
      <w:pPr>
        <w:pStyle w:val="Heading2"/>
        <w:spacing w:after="160" w:before="300"/>
      </w:pPr>
      <w:r>
        <w:rPr>
          <w:rFonts w:ascii="Arial" w:cs="Arial" w:eastAsia="Arial" w:hAnsi="Arial"/>
          <w:b/>
          <w:bCs/>
          <w:color w:val="185FA5"/>
          <w:sz w:val="26"/>
          <w:szCs w:val="26"/>
        </w:rPr>
        <w:t xml:space="preserve">2.1 Vue d'ensemble — Architecture 3-tiers</w:t>
      </w:r>
    </w:p>
    <w:p>
      <w:pPr>
        <w:spacing w:after="120" w:before="80"/>
        <w:jc w:val="both"/>
      </w:pPr>
      <w:r>
        <w:rPr>
          <w:rFonts w:ascii="Arial" w:cs="Arial" w:eastAsia="Arial" w:hAnsi="Arial"/>
          <w:sz w:val="22"/>
          <w:szCs w:val="22"/>
        </w:rPr>
        <w:t xml:space="preserve">Oracle APEX utilise une architecture 3-tiers où les requêtes transitent du navigateur, à travers un serveur web, jusqu'à la base de données. Tout le traitement, la manipulation des données et la logique métier s'exécutent dans la base de données. Cette architecture garantit un accès aux données à latence zéro, des performances optimales et une scalabilité native.</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CCCCCC" w:sz="1"/>
              <w:left w:val="single" w:color="CCCCCC" w:sz="1"/>
              <w:bottom w:val="single" w:color="CCCCCC" w:sz="1"/>
              <w:right w:val="single" w:color="CCCCCC" w:sz="1"/>
            </w:tcBorders>
            <w:shd w:fill="0B3D6E" w:val="clear"/>
            <w:tcMar>
              <w:top w:type="dxa" w:w="80"/>
              <w:left w:type="dxa" w:w="140"/>
              <w:bottom w:type="dxa" w:w="80"/>
              <w:right w:type="dxa" w:w="140"/>
            </w:tcMar>
            <w:vAlign w:val="center"/>
          </w:tcPr>
          <w:p>
            <w:pPr>
              <w:spacing w:after="0" w:before="0"/>
            </w:pPr>
            <w:r>
              <w:rPr>
                <w:rFonts w:ascii="Arial" w:cs="Arial" w:eastAsia="Arial" w:hAnsi="Arial"/>
                <w:b/>
                <w:bCs/>
                <w:color w:val="FFFFFF"/>
                <w:sz w:val="20"/>
                <w:szCs w:val="20"/>
              </w:rPr>
              <w:t xml:space="preserve">Couche</w:t>
            </w:r>
          </w:p>
        </w:tc>
        <w:tc>
          <w:tcPr>
            <w:tcW w:type="dxa" w:w="3000"/>
            <w:tcBorders>
              <w:top w:val="single" w:color="CCCCCC" w:sz="1"/>
              <w:left w:val="single" w:color="CCCCCC" w:sz="1"/>
              <w:bottom w:val="single" w:color="CCCCCC" w:sz="1"/>
              <w:right w:val="single" w:color="CCCCCC" w:sz="1"/>
            </w:tcBorders>
            <w:shd w:fill="0B3D6E" w:val="clear"/>
            <w:tcMar>
              <w:top w:type="dxa" w:w="80"/>
              <w:left w:type="dxa" w:w="140"/>
              <w:bottom w:type="dxa" w:w="80"/>
              <w:right w:type="dxa" w:w="140"/>
            </w:tcMar>
            <w:vAlign w:val="center"/>
          </w:tcPr>
          <w:p>
            <w:pPr>
              <w:spacing w:after="0" w:before="0"/>
            </w:pPr>
            <w:r>
              <w:rPr>
                <w:rFonts w:ascii="Arial" w:cs="Arial" w:eastAsia="Arial" w:hAnsi="Arial"/>
                <w:b/>
                <w:bCs/>
                <w:color w:val="FFFFFF"/>
                <w:sz w:val="20"/>
                <w:szCs w:val="20"/>
              </w:rPr>
              <w:t xml:space="preserve">Composant</w:t>
            </w:r>
          </w:p>
        </w:tc>
        <w:tc>
          <w:tcPr>
            <w:tcW w:type="dxa" w:w="4026"/>
            <w:tcBorders>
              <w:top w:val="single" w:color="CCCCCC" w:sz="1"/>
              <w:left w:val="single" w:color="CCCCCC" w:sz="1"/>
              <w:bottom w:val="single" w:color="CCCCCC" w:sz="1"/>
              <w:right w:val="single" w:color="CCCCCC" w:sz="1"/>
            </w:tcBorders>
            <w:shd w:fill="0B3D6E" w:val="clear"/>
            <w:tcMar>
              <w:top w:type="dxa" w:w="80"/>
              <w:left w:type="dxa" w:w="140"/>
              <w:bottom w:type="dxa" w:w="80"/>
              <w:right w:type="dxa" w:w="140"/>
            </w:tcMar>
            <w:vAlign w:val="center"/>
          </w:tcPr>
          <w:p>
            <w:pPr>
              <w:spacing w:after="0" w:before="0"/>
            </w:pPr>
            <w:r>
              <w:rPr>
                <w:rFonts w:ascii="Arial" w:cs="Arial" w:eastAsia="Arial" w:hAnsi="Arial"/>
                <w:b/>
                <w:bCs/>
                <w:color w:val="FFFFFF"/>
                <w:sz w:val="20"/>
                <w:szCs w:val="20"/>
              </w:rPr>
              <w:t xml:space="preserve">Rôle</w:t>
            </w:r>
          </w:p>
        </w:tc>
      </w:tr>
      <w:tr>
        <w:tc>
          <w:tcPr>
            <w:tcW w:type="dxa" w:w="2000"/>
            <w:tcBorders>
              <w:top w:val="single" w:color="CCCCCC" w:sz="1"/>
              <w:left w:val="single" w:color="CCCCCC" w:sz="1"/>
              <w:bottom w:val="single" w:color="CCCCCC" w:sz="1"/>
              <w:right w:val="single" w:color="CCCCCC" w:sz="1"/>
            </w:tcBorders>
            <w:shd w:fill="F2F4F6" w:val="clear"/>
            <w:tcMar>
              <w:top w:type="dxa" w:w="80"/>
              <w:left w:type="dxa" w:w="140"/>
              <w:bottom w:type="dxa" w:w="80"/>
              <w:right w:type="dxa" w:w="140"/>
            </w:tcMar>
            <w:vAlign w:val="center"/>
          </w:tcPr>
          <w:p>
            <w:pPr>
              <w:spacing w:after="0" w:before="0"/>
            </w:pPr>
            <w:r>
              <w:rPr>
                <w:rFonts w:ascii="Arial" w:cs="Arial" w:eastAsia="Arial" w:hAnsi="Arial"/>
                <w:b w:val="false"/>
                <w:bCs w:val="false"/>
                <w:color w:val="2C3E50"/>
                <w:sz w:val="20"/>
                <w:szCs w:val="20"/>
              </w:rPr>
              <w:t xml:space="preserve">Tier 1</w:t>
            </w:r>
          </w:p>
        </w:tc>
        <w:tc>
          <w:tcPr>
            <w:tcW w:type="dxa" w:w="3000"/>
            <w:tcBorders>
              <w:top w:val="single" w:color="CCCCCC" w:sz="1"/>
              <w:left w:val="single" w:color="CCCCCC" w:sz="1"/>
              <w:bottom w:val="single" w:color="CCCCCC" w:sz="1"/>
              <w:right w:val="single" w:color="CCCCCC" w:sz="1"/>
            </w:tcBorders>
            <w:shd w:fill="F2F4F6" w:val="clear"/>
            <w:tcMar>
              <w:top w:type="dxa" w:w="80"/>
              <w:left w:type="dxa" w:w="140"/>
              <w:bottom w:type="dxa" w:w="80"/>
              <w:right w:type="dxa" w:w="140"/>
            </w:tcMar>
            <w:vAlign w:val="center"/>
          </w:tcPr>
          <w:p>
            <w:pPr>
              <w:spacing w:after="0" w:before="0"/>
            </w:pPr>
            <w:r>
              <w:rPr>
                <w:rFonts w:ascii="Arial" w:cs="Arial" w:eastAsia="Arial" w:hAnsi="Arial"/>
                <w:b w:val="false"/>
                <w:bCs w:val="false"/>
                <w:color w:val="2C3E50"/>
                <w:sz w:val="20"/>
                <w:szCs w:val="20"/>
              </w:rPr>
              <w:t xml:space="preserve">Navigateur (Browser)</w:t>
            </w:r>
          </w:p>
        </w:tc>
        <w:tc>
          <w:tcPr>
            <w:tcW w:type="dxa" w:w="4026"/>
            <w:tcBorders>
              <w:top w:val="single" w:color="CCCCCC" w:sz="1"/>
              <w:left w:val="single" w:color="CCCCCC" w:sz="1"/>
              <w:bottom w:val="single" w:color="CCCCCC" w:sz="1"/>
              <w:right w:val="single" w:color="CCCCCC" w:sz="1"/>
            </w:tcBorders>
            <w:shd w:fill="F2F4F6" w:val="clear"/>
            <w:tcMar>
              <w:top w:type="dxa" w:w="80"/>
              <w:left w:type="dxa" w:w="140"/>
              <w:bottom w:type="dxa" w:w="80"/>
              <w:right w:type="dxa" w:w="140"/>
            </w:tcMar>
            <w:vAlign w:val="center"/>
          </w:tcPr>
          <w:p>
            <w:pPr>
              <w:spacing w:after="0" w:before="0"/>
            </w:pPr>
            <w:r>
              <w:rPr>
                <w:rFonts w:ascii="Arial" w:cs="Arial" w:eastAsia="Arial" w:hAnsi="Arial"/>
                <w:b w:val="false"/>
                <w:bCs w:val="false"/>
                <w:color w:val="2C3E50"/>
                <w:sz w:val="20"/>
                <w:szCs w:val="20"/>
              </w:rPr>
              <w:t xml:space="preserve">Rendu HTML/CSS/JS — messager uniquement, pas de logique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2C3E50"/>
                <w:sz w:val="20"/>
                <w:szCs w:val="20"/>
              </w:rPr>
              <w:t xml:space="preserve">Tier 2</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2C3E50"/>
                <w:sz w:val="20"/>
                <w:szCs w:val="20"/>
              </w:rPr>
              <w:t xml:space="preserve">ORDS (Oracle REST Data Services)</w:t>
            </w:r>
          </w:p>
        </w:tc>
        <w:tc>
          <w:tcPr>
            <w:tcW w:type="dxa" w:w="40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2C3E50"/>
                <w:sz w:val="20"/>
                <w:szCs w:val="20"/>
              </w:rPr>
              <w:t xml:space="preserve">Proxy HTTP/JDBC — route les requêtes vers la DB</w:t>
            </w:r>
          </w:p>
        </w:tc>
      </w:tr>
      <w:tr>
        <w:tc>
          <w:tcPr>
            <w:tcW w:type="dxa" w:w="2000"/>
            <w:tcBorders>
              <w:top w:val="single" w:color="CCCCCC" w:sz="1"/>
              <w:left w:val="single" w:color="CCCCCC" w:sz="1"/>
              <w:bottom w:val="single" w:color="CCCCCC" w:sz="1"/>
              <w:right w:val="single" w:color="CCCCCC" w:sz="1"/>
            </w:tcBorders>
            <w:shd w:fill="F2F4F6" w:val="clear"/>
            <w:tcMar>
              <w:top w:type="dxa" w:w="80"/>
              <w:left w:type="dxa" w:w="140"/>
              <w:bottom w:type="dxa" w:w="80"/>
              <w:right w:type="dxa" w:w="140"/>
            </w:tcMar>
            <w:vAlign w:val="center"/>
          </w:tcPr>
          <w:p>
            <w:pPr>
              <w:spacing w:after="0" w:before="0"/>
            </w:pPr>
            <w:r>
              <w:rPr>
                <w:rFonts w:ascii="Arial" w:cs="Arial" w:eastAsia="Arial" w:hAnsi="Arial"/>
                <w:b w:val="false"/>
                <w:bCs w:val="false"/>
                <w:color w:val="2C3E50"/>
                <w:sz w:val="20"/>
                <w:szCs w:val="20"/>
              </w:rPr>
              <w:t xml:space="preserve">Tier 3</w:t>
            </w:r>
          </w:p>
        </w:tc>
        <w:tc>
          <w:tcPr>
            <w:tcW w:type="dxa" w:w="3000"/>
            <w:tcBorders>
              <w:top w:val="single" w:color="CCCCCC" w:sz="1"/>
              <w:left w:val="single" w:color="CCCCCC" w:sz="1"/>
              <w:bottom w:val="single" w:color="CCCCCC" w:sz="1"/>
              <w:right w:val="single" w:color="CCCCCC" w:sz="1"/>
            </w:tcBorders>
            <w:shd w:fill="F2F4F6" w:val="clear"/>
            <w:tcMar>
              <w:top w:type="dxa" w:w="80"/>
              <w:left w:type="dxa" w:w="140"/>
              <w:bottom w:type="dxa" w:w="80"/>
              <w:right w:type="dxa" w:w="140"/>
            </w:tcMar>
            <w:vAlign w:val="center"/>
          </w:tcPr>
          <w:p>
            <w:pPr>
              <w:spacing w:after="0" w:before="0"/>
            </w:pPr>
            <w:r>
              <w:rPr>
                <w:rFonts w:ascii="Arial" w:cs="Arial" w:eastAsia="Arial" w:hAnsi="Arial"/>
                <w:b w:val="false"/>
                <w:bCs w:val="false"/>
                <w:color w:val="2C3E50"/>
                <w:sz w:val="20"/>
                <w:szCs w:val="20"/>
              </w:rPr>
              <w:t xml:space="preserve">Oracle Database + APEX Engine</w:t>
            </w:r>
          </w:p>
        </w:tc>
        <w:tc>
          <w:tcPr>
            <w:tcW w:type="dxa" w:w="4026"/>
            <w:tcBorders>
              <w:top w:val="single" w:color="CCCCCC" w:sz="1"/>
              <w:left w:val="single" w:color="CCCCCC" w:sz="1"/>
              <w:bottom w:val="single" w:color="CCCCCC" w:sz="1"/>
              <w:right w:val="single" w:color="CCCCCC" w:sz="1"/>
            </w:tcBorders>
            <w:shd w:fill="F2F4F6" w:val="clear"/>
            <w:tcMar>
              <w:top w:type="dxa" w:w="80"/>
              <w:left w:type="dxa" w:w="140"/>
              <w:bottom w:type="dxa" w:w="80"/>
              <w:right w:type="dxa" w:w="140"/>
            </w:tcMar>
            <w:vAlign w:val="center"/>
          </w:tcPr>
          <w:p>
            <w:pPr>
              <w:spacing w:after="0" w:before="0"/>
            </w:pPr>
            <w:r>
              <w:rPr>
                <w:rFonts w:ascii="Arial" w:cs="Arial" w:eastAsia="Arial" w:hAnsi="Arial"/>
                <w:b w:val="false"/>
                <w:bCs w:val="false"/>
                <w:color w:val="2C3E50"/>
                <w:sz w:val="20"/>
                <w:szCs w:val="20"/>
              </w:rPr>
              <w:t xml:space="preserve">Tout le traitement, PL/SQL, rendu, session state</w:t>
            </w:r>
          </w:p>
        </w:tc>
      </w:tr>
    </w:tbl>
    <w:p>
      <w:r>
        <w:t xml:space="preserve"/>
      </w:r>
    </w:p>
    <w:p>
      <w:pPr>
        <w:pStyle w:val="Heading2"/>
        <w:spacing w:after="160" w:before="300"/>
      </w:pPr>
      <w:r>
        <w:rPr>
          <w:rFonts w:ascii="Arial" w:cs="Arial" w:eastAsia="Arial" w:hAnsi="Arial"/>
          <w:b/>
          <w:bCs/>
          <w:color w:val="185FA5"/>
          <w:sz w:val="26"/>
          <w:szCs w:val="26"/>
        </w:rPr>
        <w:t xml:space="preserve">2.2 Le Navigateur (Tier 1)</w:t>
      </w:r>
    </w:p>
    <w:p>
      <w:pPr>
        <w:spacing w:after="120" w:before="80"/>
        <w:jc w:val="both"/>
      </w:pPr>
      <w:r>
        <w:rPr>
          <w:rFonts w:ascii="Arial" w:cs="Arial" w:eastAsia="Arial" w:hAnsi="Arial"/>
          <w:sz w:val="22"/>
          <w:szCs w:val="22"/>
        </w:rPr>
        <w:t xml:space="preserve">Le navigateur est un simple messager. Il rend ce qu'APEX lui envoie et reporte les actions de l'utilisateur — rien de plus. Quand un utilisateur soumet un formulaire, le navigateur envoie un HTTP POST avec les valeurs des items, mais ne communique jamais directement avec la base de données.</w:t>
      </w:r>
    </w:p>
    <w:p>
      <w:r>
        <w:t xml:space="preserve"/>
      </w:r>
    </w:p>
    <w:p>
      <w:pPr>
        <w:spacing w:after="120" w:before="80"/>
        <w:jc w:val="both"/>
      </w:pPr>
      <w:r>
        <w:rPr>
          <w:rFonts w:ascii="Arial" w:cs="Arial" w:eastAsia="Arial" w:hAnsi="Arial"/>
          <w:b/>
          <w:bCs/>
          <w:sz w:val="22"/>
          <w:szCs w:val="22"/>
        </w:rPr>
        <w:t xml:space="preserve">URL APEX standard : </w:t>
      </w:r>
      <w:r>
        <w:rPr>
          <w:rFonts w:ascii="Courier New" w:cs="Courier New" w:eastAsia="Courier New" w:hAnsi="Courier New"/>
          <w:color w:val="2C3E50"/>
          <w:sz w:val="18"/>
          <w:szCs w:val="18"/>
        </w:rPr>
        <w:t xml:space="preserve">f?p=APP_ID:PAGE_NUM:SESSION:REQUEST:DEBUG:CLEAR_CACHE:ITEMS:VALUES</w:t>
      </w:r>
    </w:p>
    <w:p>
      <w:r>
        <w:t xml:space="preserve"/>
      </w:r>
    </w:p>
    <w:p>
      <w:pPr>
        <w:spacing w:after="120" w:before="80"/>
        <w:jc w:val="both"/>
      </w:pPr>
      <w:r>
        <w:rPr>
          <w:rFonts w:ascii="Arial" w:cs="Arial" w:eastAsia="Arial" w:hAnsi="Arial"/>
          <w:sz w:val="22"/>
          <w:szCs w:val="22"/>
        </w:rPr>
        <w:t xml:space="preserve">Les Dynamic Actions côté client sont du JavaScript pur, généré par le moteur APEX et servi au navigateur. Elles permettent d'exécuter des actions côté client (show/hide, set value) ou de déclencher des requêtes AJAX vers la base.</w:t>
      </w:r>
    </w:p>
    <w:p>
      <w:r>
        <w:t xml:space="preserve"/>
      </w:r>
    </w:p>
    <w:p>
      <w:pPr>
        <w:pStyle w:val="Heading2"/>
        <w:spacing w:after="160" w:before="300"/>
      </w:pPr>
      <w:r>
        <w:rPr>
          <w:rFonts w:ascii="Arial" w:cs="Arial" w:eastAsia="Arial" w:hAnsi="Arial"/>
          <w:b/>
          <w:bCs/>
          <w:color w:val="185FA5"/>
          <w:sz w:val="26"/>
          <w:szCs w:val="26"/>
        </w:rPr>
        <w:t xml:space="preserve">2.3 ORDS — Oracle REST Data Services (Tier 2)</w:t>
      </w:r>
    </w:p>
    <w:p>
      <w:pPr>
        <w:spacing w:after="120" w:before="80"/>
        <w:jc w:val="both"/>
      </w:pPr>
      <w:r>
        <w:rPr>
          <w:rFonts w:ascii="Arial" w:cs="Arial" w:eastAsia="Arial" w:hAnsi="Arial"/>
          <w:sz w:val="22"/>
          <w:szCs w:val="22"/>
        </w:rPr>
        <w:t xml:space="preserve">ORDS est une application Java qui agit comme tunnel sécurisé entre le navigateur et la base de données. Il est souvent mal compris par les développeurs qui lui attribuent un rôle de serveur applicatif.</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0F6E56" w:sz="1"/>
              <w:left w:val="single" w:color="0F6E56" w:sz="12"/>
              <w:bottom w:val="single" w:color="0F6E56" w:sz="1"/>
              <w:right w:val="single" w:color="0F6E56" w:sz="1"/>
            </w:tcBorders>
            <w:shd w:fill="E8F8F5" w:val="clear"/>
            <w:tcMar>
              <w:top w:type="dxa" w:w="120"/>
              <w:left w:type="dxa" w:w="200"/>
              <w:bottom w:type="dxa" w:w="120"/>
              <w:right w:type="dxa" w:w="200"/>
            </w:tcMar>
          </w:tcPr>
          <w:p>
            <w:pPr>
              <w:spacing w:after="60" w:before="0"/>
            </w:pPr>
            <w:r>
              <w:rPr>
                <w:rFonts w:ascii="Arial" w:cs="Arial" w:eastAsia="Arial" w:hAnsi="Arial"/>
                <w:b/>
                <w:bCs/>
                <w:color w:val="0F6E56"/>
                <w:sz w:val="20"/>
                <w:szCs w:val="20"/>
              </w:rPr>
              <w:t xml:space="preserve">Ce qu'ORDS fait</w:t>
            </w:r>
          </w:p>
          <w:p>
            <w:pPr>
              <w:spacing w:after="0" w:before="0"/>
              <w:jc w:val="both"/>
            </w:pPr>
            <w:r>
              <w:rPr>
                <w:rFonts w:ascii="Arial" w:cs="Arial" w:eastAsia="Arial" w:hAnsi="Arial"/>
                <w:color w:val="2C3E50"/>
                <w:sz w:val="20"/>
                <w:szCs w:val="20"/>
              </w:rPr>
              <w:t xml:space="preserve">Recevoir les requêtes HTTP entrantes — Valider les tokens de session — Enforcer HTTPS — Servir les fichiers statiques (CSS, JS, images) — Gérer le pool de connexions JDBC — Mapper les URLs vers des appels de procédures PL/SQL dans la DB.</w:t>
            </w:r>
          </w:p>
        </w:tc>
      </w:tr>
    </w:tbl>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993C1D" w:sz="1"/>
              <w:left w:val="single" w:color="993C1D" w:sz="12"/>
              <w:bottom w:val="single" w:color="993C1D" w:sz="1"/>
              <w:right w:val="single" w:color="993C1D" w:sz="1"/>
            </w:tcBorders>
            <w:shd w:fill="FDF2F2" w:val="clear"/>
            <w:tcMar>
              <w:top w:type="dxa" w:w="120"/>
              <w:left w:type="dxa" w:w="200"/>
              <w:bottom w:type="dxa" w:w="120"/>
              <w:right w:type="dxa" w:w="200"/>
            </w:tcMar>
          </w:tcPr>
          <w:p>
            <w:pPr>
              <w:spacing w:after="60" w:before="0"/>
            </w:pPr>
            <w:r>
              <w:rPr>
                <w:rFonts w:ascii="Arial" w:cs="Arial" w:eastAsia="Arial" w:hAnsi="Arial"/>
                <w:b/>
                <w:bCs/>
                <w:color w:val="993C1D"/>
                <w:sz w:val="20"/>
                <w:szCs w:val="20"/>
              </w:rPr>
              <w:t xml:space="preserve">Ce qu'ORDS ne fait PAS</w:t>
            </w:r>
          </w:p>
          <w:p>
            <w:pPr>
              <w:spacing w:after="0" w:before="0"/>
              <w:jc w:val="both"/>
            </w:pPr>
            <w:r>
              <w:rPr>
                <w:rFonts w:ascii="Arial" w:cs="Arial" w:eastAsia="Arial" w:hAnsi="Arial"/>
                <w:color w:val="2C3E50"/>
                <w:sz w:val="20"/>
                <w:szCs w:val="20"/>
              </w:rPr>
              <w:t xml:space="preserve">ORDS n'exécute pas la logique métier. Il ne lance pas les validations de page. Il ne traite pas le PL/SQL. Toute computation significative se passe de l'autre côté — dans la base de données.</w:t>
            </w:r>
          </w:p>
        </w:tc>
      </w:tr>
    </w:tbl>
    <w:p>
      <w:r>
        <w:t xml:space="preserve"/>
      </w:r>
    </w:p>
    <w:p>
      <w:pPr>
        <w:pStyle w:val="Heading2"/>
        <w:spacing w:after="160" w:before="300"/>
      </w:pPr>
      <w:r>
        <w:rPr>
          <w:rFonts w:ascii="Arial" w:cs="Arial" w:eastAsia="Arial" w:hAnsi="Arial"/>
          <w:b/>
          <w:bCs/>
          <w:color w:val="185FA5"/>
          <w:sz w:val="26"/>
          <w:szCs w:val="26"/>
        </w:rPr>
        <w:t xml:space="preserve">2.4 Le Moteur APEX — Cœur de l'Architecture (Tier 3)</w:t>
      </w:r>
    </w:p>
    <w:p>
      <w:pPr>
        <w:spacing w:after="120" w:before="80"/>
        <w:jc w:val="both"/>
      </w:pPr>
      <w:r>
        <w:rPr>
          <w:rFonts w:ascii="Arial" w:cs="Arial" w:eastAsia="Arial" w:hAnsi="Arial"/>
          <w:sz w:val="22"/>
          <w:szCs w:val="22"/>
        </w:rPr>
        <w:t xml:space="preserve">C'est ici que tout se passe réellement. Le moteur APEX est un ensemble de packages PL/SQL vivant à l'intérieur d'Oracle Database. L'application APEX réside entièrement dans la base de données, dans un schéma dédié (ex. APEX_240200). Le moteur lit des tables de métadonnées et génère dynamiquement du HTML, du CSS et du JavaScript.</w:t>
      </w:r>
    </w:p>
    <w:p>
      <w:r>
        <w:t xml:space="preserve"/>
      </w:r>
    </w:p>
    <w:p>
      <w:pPr>
        <w:spacing w:after="120" w:before="80"/>
        <w:jc w:val="both"/>
      </w:pPr>
      <w:r>
        <w:rPr>
          <w:rFonts w:ascii="Arial" w:cs="Arial" w:eastAsia="Arial" w:hAnsi="Arial"/>
          <w:sz w:val="22"/>
          <w:szCs w:val="22"/>
        </w:rPr>
        <w:t xml:space="preserve">Quand une requête passe à travers ORDS et entre dans la base de données, le moteur prend le relai. Il initialise le session state, résout la définition de la page, exécute les computations, lance les validations, effectue le DML, vérifie les autorisations, rend l'HTML.</w:t>
      </w:r>
    </w:p>
    <w:p>
      <w:r>
        <w:t xml:space="preserve"/>
      </w:r>
    </w:p>
    <w:p>
      <w:pPr>
        <w:pStyle w:val="Heading3"/>
        <w:spacing w:after="120" w:before="240"/>
      </w:pPr>
      <w:r>
        <w:rPr>
          <w:rFonts w:ascii="Arial" w:cs="Arial" w:eastAsia="Arial" w:hAnsi="Arial"/>
          <w:b/>
          <w:bCs/>
          <w:color w:val="2C3E50"/>
          <w:sz w:val="22"/>
          <w:szCs w:val="22"/>
        </w:rPr>
        <w:t xml:space="preserve">2.4.1 Les packages PL/SQL clés du moteur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CCCCCC" w:sz="1"/>
              <w:left w:val="single" w:color="CCCCCC" w:sz="1"/>
              <w:bottom w:val="single" w:color="CCCCCC" w:sz="1"/>
              <w:right w:val="single" w:color="CCCCCC" w:sz="1"/>
            </w:tcBorders>
            <w:shd w:fill="0B3D6E" w:val="clear"/>
            <w:tcMar>
              <w:top w:type="dxa" w:w="80"/>
              <w:left w:type="dxa" w:w="140"/>
              <w:bottom w:type="dxa" w:w="80"/>
              <w:right w:type="dxa" w:w="140"/>
            </w:tcMar>
            <w:vAlign w:val="center"/>
          </w:tcPr>
          <w:p>
            <w:pPr>
              <w:spacing w:after="0" w:before="0"/>
            </w:pPr>
            <w:r>
              <w:rPr>
                <w:rFonts w:ascii="Arial" w:cs="Arial" w:eastAsia="Arial" w:hAnsi="Arial"/>
                <w:b/>
                <w:bCs/>
                <w:color w:val="FFFFFF"/>
                <w:sz w:val="20"/>
                <w:szCs w:val="20"/>
              </w:rPr>
              <w:t xml:space="preserve">Package / Procédure</w:t>
            </w:r>
          </w:p>
        </w:tc>
        <w:tc>
          <w:tcPr>
            <w:tcW w:type="dxa" w:w="6026"/>
            <w:tcBorders>
              <w:top w:val="single" w:color="CCCCCC" w:sz="1"/>
              <w:left w:val="single" w:color="CCCCCC" w:sz="1"/>
              <w:bottom w:val="single" w:color="CCCCCC" w:sz="1"/>
              <w:right w:val="single" w:color="CCCCCC" w:sz="1"/>
            </w:tcBorders>
            <w:shd w:fill="0B3D6E" w:val="clear"/>
            <w:tcMar>
              <w:top w:type="dxa" w:w="80"/>
              <w:left w:type="dxa" w:w="140"/>
              <w:bottom w:type="dxa" w:w="80"/>
              <w:right w:type="dxa" w:w="140"/>
            </w:tcMar>
            <w:vAlign w:val="center"/>
          </w:tcPr>
          <w:p>
            <w:pPr>
              <w:spacing w:after="0" w:before="0"/>
            </w:pPr>
            <w:r>
              <w:rPr>
                <w:rFonts w:ascii="Arial" w:cs="Arial" w:eastAsia="Arial" w:hAnsi="Arial"/>
                <w:b/>
                <w:bCs/>
                <w:color w:val="FFFFFF"/>
                <w:sz w:val="20"/>
                <w:szCs w:val="20"/>
              </w:rPr>
              <w:t xml:space="preserve">Rôle</w:t>
            </w:r>
          </w:p>
        </w:tc>
      </w:tr>
      <w:tr>
        <w:tc>
          <w:tcPr>
            <w:tcW w:type="dxa" w:w="3000"/>
            <w:tcBorders>
              <w:top w:val="single" w:color="CCCCCC" w:sz="1"/>
              <w:left w:val="single" w:color="CCCCCC" w:sz="1"/>
              <w:bottom w:val="single" w:color="CCCCCC" w:sz="1"/>
              <w:right w:val="single" w:color="CCCCCC" w:sz="1"/>
            </w:tcBorders>
            <w:shd w:fill="F2F4F6" w:val="clear"/>
            <w:tcMar>
              <w:top w:type="dxa" w:w="80"/>
              <w:left w:type="dxa" w:w="140"/>
              <w:bottom w:type="dxa" w:w="80"/>
              <w:right w:type="dxa" w:w="140"/>
            </w:tcMar>
            <w:vAlign w:val="center"/>
          </w:tcPr>
          <w:p>
            <w:pPr>
              <w:spacing w:after="0" w:before="0"/>
            </w:pPr>
            <w:r>
              <w:rPr>
                <w:rFonts w:ascii="Arial" w:cs="Arial" w:eastAsia="Arial" w:hAnsi="Arial"/>
                <w:b w:val="false"/>
                <w:bCs w:val="false"/>
                <w:color w:val="2C3E50"/>
                <w:sz w:val="20"/>
                <w:szCs w:val="20"/>
              </w:rPr>
              <w:t xml:space="preserve">wwv_flow.show</w:t>
            </w:r>
          </w:p>
        </w:tc>
        <w:tc>
          <w:tcPr>
            <w:tcW w:type="dxa" w:w="6026"/>
            <w:tcBorders>
              <w:top w:val="single" w:color="CCCCCC" w:sz="1"/>
              <w:left w:val="single" w:color="CCCCCC" w:sz="1"/>
              <w:bottom w:val="single" w:color="CCCCCC" w:sz="1"/>
              <w:right w:val="single" w:color="CCCCCC" w:sz="1"/>
            </w:tcBorders>
            <w:shd w:fill="F2F4F6" w:val="clear"/>
            <w:tcMar>
              <w:top w:type="dxa" w:w="80"/>
              <w:left w:type="dxa" w:w="140"/>
              <w:bottom w:type="dxa" w:w="80"/>
              <w:right w:type="dxa" w:w="140"/>
            </w:tcMar>
            <w:vAlign w:val="center"/>
          </w:tcPr>
          <w:p>
            <w:pPr>
              <w:spacing w:after="0" w:before="0"/>
            </w:pPr>
            <w:r>
              <w:rPr>
                <w:rFonts w:ascii="Arial" w:cs="Arial" w:eastAsia="Arial" w:hAnsi="Arial"/>
                <w:b w:val="false"/>
                <w:bCs w:val="false"/>
                <w:color w:val="2C3E50"/>
                <w:sz w:val="20"/>
                <w:szCs w:val="20"/>
              </w:rPr>
              <w:t xml:space="preserve">Rendu d'une page (équivalent GET)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2C3E50"/>
                <w:sz w:val="20"/>
                <w:szCs w:val="20"/>
              </w:rPr>
              <w:t xml:space="preserve">wwv_flow.accept</w:t>
            </w:r>
          </w:p>
        </w:tc>
        <w:tc>
          <w:tcPr>
            <w:tcW w:type="dxa" w:w="60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2C3E50"/>
                <w:sz w:val="20"/>
                <w:szCs w:val="20"/>
              </w:rPr>
              <w:t xml:space="preserve">Traitement d'une soumission de formulaire (POST)</w:t>
            </w:r>
          </w:p>
        </w:tc>
      </w:tr>
      <w:tr>
        <w:tc>
          <w:tcPr>
            <w:tcW w:type="dxa" w:w="3000"/>
            <w:tcBorders>
              <w:top w:val="single" w:color="CCCCCC" w:sz="1"/>
              <w:left w:val="single" w:color="CCCCCC" w:sz="1"/>
              <w:bottom w:val="single" w:color="CCCCCC" w:sz="1"/>
              <w:right w:val="single" w:color="CCCCCC" w:sz="1"/>
            </w:tcBorders>
            <w:shd w:fill="F2F4F6" w:val="clear"/>
            <w:tcMar>
              <w:top w:type="dxa" w:w="80"/>
              <w:left w:type="dxa" w:w="140"/>
              <w:bottom w:type="dxa" w:w="80"/>
              <w:right w:type="dxa" w:w="140"/>
            </w:tcMar>
            <w:vAlign w:val="center"/>
          </w:tcPr>
          <w:p>
            <w:pPr>
              <w:spacing w:after="0" w:before="0"/>
            </w:pPr>
            <w:r>
              <w:rPr>
                <w:rFonts w:ascii="Arial" w:cs="Arial" w:eastAsia="Arial" w:hAnsi="Arial"/>
                <w:b w:val="false"/>
                <w:bCs w:val="false"/>
                <w:color w:val="2C3E50"/>
                <w:sz w:val="20"/>
                <w:szCs w:val="20"/>
              </w:rPr>
              <w:t xml:space="preserve">f() procedure</w:t>
            </w:r>
          </w:p>
        </w:tc>
        <w:tc>
          <w:tcPr>
            <w:tcW w:type="dxa" w:w="6026"/>
            <w:tcBorders>
              <w:top w:val="single" w:color="CCCCCC" w:sz="1"/>
              <w:left w:val="single" w:color="CCCCCC" w:sz="1"/>
              <w:bottom w:val="single" w:color="CCCCCC" w:sz="1"/>
              <w:right w:val="single" w:color="CCCCCC" w:sz="1"/>
            </w:tcBorders>
            <w:shd w:fill="F2F4F6" w:val="clear"/>
            <w:tcMar>
              <w:top w:type="dxa" w:w="80"/>
              <w:left w:type="dxa" w:w="140"/>
              <w:bottom w:type="dxa" w:w="80"/>
              <w:right w:type="dxa" w:w="140"/>
            </w:tcMar>
            <w:vAlign w:val="center"/>
          </w:tcPr>
          <w:p>
            <w:pPr>
              <w:spacing w:after="0" w:before="0"/>
            </w:pPr>
            <w:r>
              <w:rPr>
                <w:rFonts w:ascii="Arial" w:cs="Arial" w:eastAsia="Arial" w:hAnsi="Arial"/>
                <w:b w:val="false"/>
                <w:bCs w:val="false"/>
                <w:color w:val="2C3E50"/>
                <w:sz w:val="20"/>
                <w:szCs w:val="20"/>
              </w:rPr>
              <w:t xml:space="preserve">Point d'entrée principal — appelé par ORDS pour toute URL f?p=...</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2C3E50"/>
                <w:sz w:val="20"/>
                <w:szCs w:val="20"/>
              </w:rPr>
              <w:t xml:space="preserve">wwv_flow_utilities</w:t>
            </w:r>
          </w:p>
        </w:tc>
        <w:tc>
          <w:tcPr>
            <w:tcW w:type="dxa" w:w="60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2C3E50"/>
                <w:sz w:val="20"/>
                <w:szCs w:val="20"/>
              </w:rPr>
              <w:t xml:space="preserve">Utilitaires internes : session state, substitution, NLS</w:t>
            </w:r>
          </w:p>
        </w:tc>
      </w:tr>
      <w:tr>
        <w:tc>
          <w:tcPr>
            <w:tcW w:type="dxa" w:w="3000"/>
            <w:tcBorders>
              <w:top w:val="single" w:color="CCCCCC" w:sz="1"/>
              <w:left w:val="single" w:color="CCCCCC" w:sz="1"/>
              <w:bottom w:val="single" w:color="CCCCCC" w:sz="1"/>
              <w:right w:val="single" w:color="CCCCCC" w:sz="1"/>
            </w:tcBorders>
            <w:shd w:fill="F2F4F6" w:val="clear"/>
            <w:tcMar>
              <w:top w:type="dxa" w:w="80"/>
              <w:left w:type="dxa" w:w="140"/>
              <w:bottom w:type="dxa" w:w="80"/>
              <w:right w:type="dxa" w:w="140"/>
            </w:tcMar>
            <w:vAlign w:val="center"/>
          </w:tcPr>
          <w:p>
            <w:pPr>
              <w:spacing w:after="0" w:before="0"/>
            </w:pPr>
            <w:r>
              <w:rPr>
                <w:rFonts w:ascii="Arial" w:cs="Arial" w:eastAsia="Arial" w:hAnsi="Arial"/>
                <w:b w:val="false"/>
                <w:bCs w:val="false"/>
                <w:color w:val="2C3E50"/>
                <w:sz w:val="20"/>
                <w:szCs w:val="20"/>
              </w:rPr>
              <w:t xml:space="preserve">apex_application</w:t>
            </w:r>
          </w:p>
        </w:tc>
        <w:tc>
          <w:tcPr>
            <w:tcW w:type="dxa" w:w="6026"/>
            <w:tcBorders>
              <w:top w:val="single" w:color="CCCCCC" w:sz="1"/>
              <w:left w:val="single" w:color="CCCCCC" w:sz="1"/>
              <w:bottom w:val="single" w:color="CCCCCC" w:sz="1"/>
              <w:right w:val="single" w:color="CCCCCC" w:sz="1"/>
            </w:tcBorders>
            <w:shd w:fill="F2F4F6" w:val="clear"/>
            <w:tcMar>
              <w:top w:type="dxa" w:w="80"/>
              <w:left w:type="dxa" w:w="140"/>
              <w:bottom w:type="dxa" w:w="80"/>
              <w:right w:type="dxa" w:w="140"/>
            </w:tcMar>
            <w:vAlign w:val="center"/>
          </w:tcPr>
          <w:p>
            <w:pPr>
              <w:spacing w:after="0" w:before="0"/>
            </w:pPr>
            <w:r>
              <w:rPr>
                <w:rFonts w:ascii="Arial" w:cs="Arial" w:eastAsia="Arial" w:hAnsi="Arial"/>
                <w:b w:val="false"/>
                <w:bCs w:val="false"/>
                <w:color w:val="2C3E50"/>
                <w:sz w:val="20"/>
                <w:szCs w:val="20"/>
              </w:rPr>
              <w:t xml:space="preserve">API publique : G_F01..G_F50, STOP_APEX_ENGINE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2C3E50"/>
                <w:sz w:val="20"/>
                <w:szCs w:val="20"/>
              </w:rPr>
              <w:t xml:space="preserve">apex_util</w:t>
            </w:r>
          </w:p>
        </w:tc>
        <w:tc>
          <w:tcPr>
            <w:tcW w:type="dxa" w:w="60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2C3E50"/>
                <w:sz w:val="20"/>
                <w:szCs w:val="20"/>
              </w:rPr>
              <w:t xml:space="preserve">Gestion de session, sécurité, set_session_state</w:t>
            </w:r>
          </w:p>
        </w:tc>
      </w:tr>
    </w:tbl>
    <w:p>
      <w:r>
        <w:t xml:space="preserve"/>
      </w:r>
    </w:p>
    <w:p>
      <w:pPr>
        <w:pStyle w:val="Heading2"/>
        <w:spacing w:after="160" w:before="300"/>
      </w:pPr>
      <w:r>
        <w:rPr>
          <w:rFonts w:ascii="Arial" w:cs="Arial" w:eastAsia="Arial" w:hAnsi="Arial"/>
          <w:b/>
          <w:bCs/>
          <w:color w:val="185FA5"/>
          <w:sz w:val="26"/>
          <w:szCs w:val="26"/>
        </w:rPr>
        <w:t xml:space="preserve">2.5 Le Session State — Concept Fondamental</w:t>
      </w:r>
    </w:p>
    <w:p>
      <w:pPr>
        <w:spacing w:after="120" w:before="80"/>
        <w:jc w:val="both"/>
      </w:pPr>
      <w:r>
        <w:rPr>
          <w:rFonts w:ascii="Arial" w:cs="Arial" w:eastAsia="Arial" w:hAnsi="Arial"/>
          <w:sz w:val="22"/>
          <w:szCs w:val="22"/>
        </w:rPr>
        <w:t xml:space="preserve">Le session state est le concept le plus incompris d'Oracle APEX, et la source de la majorité des bugs en production pour les développeurs qui ne le maîtrisent pas pleinement.</w:t>
      </w:r>
    </w:p>
    <w:p>
      <w:r>
        <w:t xml:space="preserve"/>
      </w:r>
    </w:p>
    <w:p>
      <w:pPr>
        <w:spacing w:after="120" w:before="80"/>
        <w:jc w:val="both"/>
      </w:pPr>
      <w:r>
        <w:rPr>
          <w:rFonts w:ascii="Arial" w:cs="Arial" w:eastAsia="Arial" w:hAnsi="Arial"/>
          <w:sz w:val="22"/>
          <w:szCs w:val="22"/>
        </w:rPr>
        <w:t xml:space="preserve">Quand un utilisateur saisit une valeur dans un champ texte — par exemple P17_DELIVERY_SHEET_ID = 42 — cette valeur n'existe que dans le DOM du navigateur jusqu'à la soumission de la page. Au moment de la soumission, APEX la stocke comme paire clé-valeur dans la table de session state en base de données. Depuis ce point, toute requête SQL, bloc PL/SQL, validation ou computation sur le serveur peut la référencer via un bind variable.</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B0BEC5" w:sz="1"/>
              <w:left w:val="single" w:color="B0BEC5" w:sz="1"/>
              <w:bottom w:val="single" w:color="B0BEC5" w:sz="1"/>
              <w:right w:val="single" w:color="B0BEC5" w:sz="1"/>
            </w:tcBorders>
            <w:shd w:fill="F4F7F9" w:val="clear"/>
            <w:tcMar>
              <w:top w:type="dxa" w:w="120"/>
              <w:left w:type="dxa" w:w="200"/>
              <w:bottom w:type="dxa" w:w="120"/>
              <w:right w:type="dxa" w:w="200"/>
            </w:tcMar>
          </w:tcPr>
          <w:p>
            <w:pPr>
              <w:spacing w:after="20" w:before="20"/>
            </w:pPr>
            <w:r>
              <w:rPr>
                <w:rFonts w:ascii="Courier New" w:cs="Courier New" w:eastAsia="Courier New" w:hAnsi="Courier New"/>
                <w:color w:val="2C3E50"/>
                <w:sz w:val="18"/>
                <w:szCs w:val="18"/>
              </w:rPr>
              <w:t xml:space="preserve">-- Accès au session state dans une requête SQL</w:t>
            </w:r>
          </w:p>
          <w:p>
            <w:pPr>
              <w:spacing w:after="20" w:before="20"/>
            </w:pPr>
            <w:r>
              <w:rPr>
                <w:rFonts w:ascii="Courier New" w:cs="Courier New" w:eastAsia="Courier New" w:hAnsi="Courier New"/>
                <w:color w:val="2C3E50"/>
                <w:sz w:val="18"/>
                <w:szCs w:val="18"/>
              </w:rPr>
              <w:t xml:space="preserve">SELECT * FROM CM_DLVR_SHEET_TBL</w:t>
            </w:r>
          </w:p>
          <w:p>
            <w:pPr>
              <w:spacing w:after="20" w:before="20"/>
            </w:pPr>
            <w:r>
              <w:rPr>
                <w:rFonts w:ascii="Courier New" w:cs="Courier New" w:eastAsia="Courier New" w:hAnsi="Courier New"/>
                <w:color w:val="2C3E50"/>
                <w:sz w:val="18"/>
                <w:szCs w:val="18"/>
              </w:rPr>
              <w:t xml:space="preserve">WHERE dlvr_sheet_id = :P17_DELIVERY_SHEET_ID;</w:t>
            </w:r>
          </w:p>
          <w:p>
            <w:pPr>
              <w:spacing w:after="20" w:before="20"/>
            </w:pPr>
            <w:r>
              <w:rPr>
                <w:rFonts w:ascii="Courier New" w:cs="Courier New" w:eastAsia="Courier New" w:hAnsi="Courier New"/>
                <w:color w:val="2C3E50"/>
                <w:sz w:val="18"/>
                <w:szCs w:val="18"/>
              </w:rPr>
              <w:t xml:space="preserve"/>
            </w:r>
          </w:p>
          <w:p>
            <w:pPr>
              <w:spacing w:after="20" w:before="20"/>
            </w:pPr>
            <w:r>
              <w:rPr>
                <w:rFonts w:ascii="Courier New" w:cs="Courier New" w:eastAsia="Courier New" w:hAnsi="Courier New"/>
                <w:color w:val="2C3E50"/>
                <w:sz w:val="18"/>
                <w:szCs w:val="18"/>
              </w:rPr>
              <w:t xml:space="preserve">-- Modification du session state via PL/SQL</w:t>
            </w:r>
          </w:p>
          <w:p>
            <w:pPr>
              <w:spacing w:after="20" w:before="20"/>
            </w:pPr>
            <w:r>
              <w:rPr>
                <w:rFonts w:ascii="Courier New" w:cs="Courier New" w:eastAsia="Courier New" w:hAnsi="Courier New"/>
                <w:color w:val="2C3E50"/>
                <w:sz w:val="18"/>
                <w:szCs w:val="18"/>
              </w:rPr>
              <w:t xml:space="preserve">APEX_UTIL.SET_SESSION_STATE('P17_STATUS', 'CONFIRMED');</w:t>
            </w:r>
          </w:p>
        </w:tc>
      </w:tr>
    </w:tbl>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BA7517" w:sz="1"/>
              <w:left w:val="single" w:color="BA7517" w:sz="12"/>
              <w:bottom w:val="single" w:color="BA7517" w:sz="1"/>
              <w:right w:val="single" w:color="BA7517" w:sz="1"/>
            </w:tcBorders>
            <w:shd w:fill="FFF8E1" w:val="clear"/>
            <w:tcMar>
              <w:top w:type="dxa" w:w="120"/>
              <w:left w:type="dxa" w:w="200"/>
              <w:bottom w:type="dxa" w:w="120"/>
              <w:right w:type="dxa" w:w="200"/>
            </w:tcMar>
          </w:tcPr>
          <w:p>
            <w:pPr>
              <w:spacing w:after="60" w:before="0"/>
            </w:pPr>
            <w:r>
              <w:rPr>
                <w:rFonts w:ascii="Arial" w:cs="Arial" w:eastAsia="Arial" w:hAnsi="Arial"/>
                <w:b/>
                <w:bCs/>
                <w:color w:val="BA7517"/>
                <w:sz w:val="20"/>
                <w:szCs w:val="20"/>
              </w:rPr>
              <w:t xml:space="preserve">Pourquoi DBMS_SCHEDULER ne peut pas accéder aux bind variables APEX</w:t>
            </w:r>
          </w:p>
          <w:p>
            <w:pPr>
              <w:spacing w:after="0" w:before="0"/>
              <w:jc w:val="both"/>
            </w:pPr>
            <w:r>
              <w:rPr>
                <w:rFonts w:ascii="Arial" w:cs="Arial" w:eastAsia="Arial" w:hAnsi="Arial"/>
                <w:color w:val="2C3E50"/>
                <w:sz w:val="20"/>
                <w:szCs w:val="20"/>
              </w:rPr>
              <w:t xml:space="preserve">Un job DBMS_SCHEDULER s'exécute dans une session Oracle complètement séparée, sans contexte APEX. Les items :P17_DELIVERY_SHEET_ID n'y existent pas. La solution : initialiser explicitement une session APEX avec APEX_SESSION.CREATE_SESSION() avant d'appeler les APIs qui lisent le session state.</w:t>
            </w:r>
          </w:p>
        </w:tc>
      </w:tr>
    </w:tbl>
    <w:p>
      <w:r>
        <w:t xml:space="preserve"/>
      </w:r>
    </w:p>
    <w:p>
      <w:pPr>
        <w:pStyle w:val="Heading2"/>
        <w:spacing w:after="160" w:before="300"/>
      </w:pPr>
      <w:r>
        <w:rPr>
          <w:rFonts w:ascii="Arial" w:cs="Arial" w:eastAsia="Arial" w:hAnsi="Arial"/>
          <w:b/>
          <w:bCs/>
          <w:color w:val="185FA5"/>
          <w:sz w:val="26"/>
          <w:szCs w:val="26"/>
        </w:rPr>
        <w:t xml:space="preserve">2.6 Les Tables de Métadonnées</w:t>
      </w:r>
    </w:p>
    <w:p>
      <w:pPr>
        <w:spacing w:after="120" w:before="80"/>
        <w:jc w:val="both"/>
      </w:pPr>
      <w:r>
        <w:rPr>
          <w:rFonts w:ascii="Arial" w:cs="Arial" w:eastAsia="Arial" w:hAnsi="Arial"/>
          <w:sz w:val="22"/>
          <w:szCs w:val="22"/>
        </w:rPr>
        <w:t xml:space="preserve">C'est le vrai cerveau d'APEX. Chaque application, page, item, région, process, validation est stocké en base de données sous forme de métadonnées dans le schéma APEX. Le moteur lit ces tables à chaque requête pour savoir quoi afficher et comment traiter les données.</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5526"/>
      </w:tblGrid>
      <w:tr>
        <w:trPr>
          <w:tblHeader/>
        </w:trPr>
        <w:tc>
          <w:tcPr>
            <w:tcW w:type="dxa" w:w="3500"/>
            <w:tcBorders>
              <w:top w:val="single" w:color="CCCCCC" w:sz="1"/>
              <w:left w:val="single" w:color="CCCCCC" w:sz="1"/>
              <w:bottom w:val="single" w:color="CCCCCC" w:sz="1"/>
              <w:right w:val="single" w:color="CCCCCC" w:sz="1"/>
            </w:tcBorders>
            <w:shd w:fill="0B3D6E" w:val="clear"/>
            <w:tcMar>
              <w:top w:type="dxa" w:w="80"/>
              <w:left w:type="dxa" w:w="140"/>
              <w:bottom w:type="dxa" w:w="80"/>
              <w:right w:type="dxa" w:w="140"/>
            </w:tcMar>
            <w:vAlign w:val="center"/>
          </w:tcPr>
          <w:p>
            <w:pPr>
              <w:spacing w:after="0" w:before="0"/>
            </w:pPr>
            <w:r>
              <w:rPr>
                <w:rFonts w:ascii="Arial" w:cs="Arial" w:eastAsia="Arial" w:hAnsi="Arial"/>
                <w:b/>
                <w:bCs/>
                <w:color w:val="FFFFFF"/>
                <w:sz w:val="20"/>
                <w:szCs w:val="20"/>
              </w:rPr>
              <w:t xml:space="preserve">Table interne (wwv_flow_*)</w:t>
            </w:r>
          </w:p>
        </w:tc>
        <w:tc>
          <w:tcPr>
            <w:tcW w:type="dxa" w:w="5526"/>
            <w:tcBorders>
              <w:top w:val="single" w:color="CCCCCC" w:sz="1"/>
              <w:left w:val="single" w:color="CCCCCC" w:sz="1"/>
              <w:bottom w:val="single" w:color="CCCCCC" w:sz="1"/>
              <w:right w:val="single" w:color="CCCCCC" w:sz="1"/>
            </w:tcBorders>
            <w:shd w:fill="0B3D6E" w:val="clear"/>
            <w:tcMar>
              <w:top w:type="dxa" w:w="80"/>
              <w:left w:type="dxa" w:w="140"/>
              <w:bottom w:type="dxa" w:w="80"/>
              <w:right w:type="dxa" w:w="140"/>
            </w:tcMar>
            <w:vAlign w:val="center"/>
          </w:tcPr>
          <w:p>
            <w:pPr>
              <w:spacing w:after="0" w:before="0"/>
            </w:pPr>
            <w:r>
              <w:rPr>
                <w:rFonts w:ascii="Arial" w:cs="Arial" w:eastAsia="Arial" w:hAnsi="Arial"/>
                <w:b/>
                <w:bCs/>
                <w:color w:val="FFFFFF"/>
                <w:sz w:val="20"/>
                <w:szCs w:val="20"/>
              </w:rPr>
              <w:t xml:space="preserve">Contenu</w:t>
            </w:r>
          </w:p>
        </w:tc>
      </w:tr>
      <w:tr>
        <w:tc>
          <w:tcPr>
            <w:tcW w:type="dxa" w:w="3500"/>
            <w:tcBorders>
              <w:top w:val="single" w:color="CCCCCC" w:sz="1"/>
              <w:left w:val="single" w:color="CCCCCC" w:sz="1"/>
              <w:bottom w:val="single" w:color="CCCCCC" w:sz="1"/>
              <w:right w:val="single" w:color="CCCCCC" w:sz="1"/>
            </w:tcBorders>
            <w:shd w:fill="F2F4F6" w:val="clear"/>
            <w:tcMar>
              <w:top w:type="dxa" w:w="80"/>
              <w:left w:type="dxa" w:w="140"/>
              <w:bottom w:type="dxa" w:w="80"/>
              <w:right w:type="dxa" w:w="140"/>
            </w:tcMar>
            <w:vAlign w:val="center"/>
          </w:tcPr>
          <w:p>
            <w:pPr>
              <w:spacing w:after="0" w:before="0"/>
            </w:pPr>
            <w:r>
              <w:rPr>
                <w:rFonts w:ascii="Arial" w:cs="Arial" w:eastAsia="Arial" w:hAnsi="Arial"/>
                <w:b w:val="false"/>
                <w:bCs w:val="false"/>
                <w:color w:val="2C3E50"/>
                <w:sz w:val="20"/>
                <w:szCs w:val="20"/>
              </w:rPr>
              <w:t xml:space="preserve">wwv_flows</w:t>
            </w:r>
          </w:p>
        </w:tc>
        <w:tc>
          <w:tcPr>
            <w:tcW w:type="dxa" w:w="5526"/>
            <w:tcBorders>
              <w:top w:val="single" w:color="CCCCCC" w:sz="1"/>
              <w:left w:val="single" w:color="CCCCCC" w:sz="1"/>
              <w:bottom w:val="single" w:color="CCCCCC" w:sz="1"/>
              <w:right w:val="single" w:color="CCCCCC" w:sz="1"/>
            </w:tcBorders>
            <w:shd w:fill="F2F4F6" w:val="clear"/>
            <w:tcMar>
              <w:top w:type="dxa" w:w="80"/>
              <w:left w:type="dxa" w:w="140"/>
              <w:bottom w:type="dxa" w:w="80"/>
              <w:right w:type="dxa" w:w="140"/>
            </w:tcMar>
            <w:vAlign w:val="center"/>
          </w:tcPr>
          <w:p>
            <w:pPr>
              <w:spacing w:after="0" w:before="0"/>
            </w:pPr>
            <w:r>
              <w:rPr>
                <w:rFonts w:ascii="Arial" w:cs="Arial" w:eastAsia="Arial" w:hAnsi="Arial"/>
                <w:b w:val="false"/>
                <w:bCs w:val="false"/>
                <w:color w:val="2C3E50"/>
                <w:sz w:val="20"/>
                <w:szCs w:val="20"/>
              </w:rPr>
              <w:t xml:space="preserve">Les applications (1 row = 1 app)</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2C3E50"/>
                <w:sz w:val="20"/>
                <w:szCs w:val="20"/>
              </w:rPr>
              <w:t xml:space="preserve">wwv_flow_steps</w:t>
            </w:r>
          </w:p>
        </w:tc>
        <w:tc>
          <w:tcPr>
            <w:tcW w:type="dxa" w:w="55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2C3E50"/>
                <w:sz w:val="20"/>
                <w:szCs w:val="20"/>
              </w:rPr>
              <w:t xml:space="preserve">Les pages de chaque application</w:t>
            </w:r>
          </w:p>
        </w:tc>
      </w:tr>
      <w:tr>
        <w:tc>
          <w:tcPr>
            <w:tcW w:type="dxa" w:w="3500"/>
            <w:tcBorders>
              <w:top w:val="single" w:color="CCCCCC" w:sz="1"/>
              <w:left w:val="single" w:color="CCCCCC" w:sz="1"/>
              <w:bottom w:val="single" w:color="CCCCCC" w:sz="1"/>
              <w:right w:val="single" w:color="CCCCCC" w:sz="1"/>
            </w:tcBorders>
            <w:shd w:fill="F2F4F6" w:val="clear"/>
            <w:tcMar>
              <w:top w:type="dxa" w:w="80"/>
              <w:left w:type="dxa" w:w="140"/>
              <w:bottom w:type="dxa" w:w="80"/>
              <w:right w:type="dxa" w:w="140"/>
            </w:tcMar>
            <w:vAlign w:val="center"/>
          </w:tcPr>
          <w:p>
            <w:pPr>
              <w:spacing w:after="0" w:before="0"/>
            </w:pPr>
            <w:r>
              <w:rPr>
                <w:rFonts w:ascii="Arial" w:cs="Arial" w:eastAsia="Arial" w:hAnsi="Arial"/>
                <w:b w:val="false"/>
                <w:bCs w:val="false"/>
                <w:color w:val="2C3E50"/>
                <w:sz w:val="20"/>
                <w:szCs w:val="20"/>
              </w:rPr>
              <w:t xml:space="preserve">wwv_flow_step_items</w:t>
            </w:r>
          </w:p>
        </w:tc>
        <w:tc>
          <w:tcPr>
            <w:tcW w:type="dxa" w:w="5526"/>
            <w:tcBorders>
              <w:top w:val="single" w:color="CCCCCC" w:sz="1"/>
              <w:left w:val="single" w:color="CCCCCC" w:sz="1"/>
              <w:bottom w:val="single" w:color="CCCCCC" w:sz="1"/>
              <w:right w:val="single" w:color="CCCCCC" w:sz="1"/>
            </w:tcBorders>
            <w:shd w:fill="F2F4F6" w:val="clear"/>
            <w:tcMar>
              <w:top w:type="dxa" w:w="80"/>
              <w:left w:type="dxa" w:w="140"/>
              <w:bottom w:type="dxa" w:w="80"/>
              <w:right w:type="dxa" w:w="140"/>
            </w:tcMar>
            <w:vAlign w:val="center"/>
          </w:tcPr>
          <w:p>
            <w:pPr>
              <w:spacing w:after="0" w:before="0"/>
            </w:pPr>
            <w:r>
              <w:rPr>
                <w:rFonts w:ascii="Arial" w:cs="Arial" w:eastAsia="Arial" w:hAnsi="Arial"/>
                <w:b w:val="false"/>
                <w:bCs w:val="false"/>
                <w:color w:val="2C3E50"/>
                <w:sz w:val="20"/>
                <w:szCs w:val="20"/>
              </w:rPr>
              <w:t xml:space="preserve">Les items (P17_MY_ITEM, etc.)</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2C3E50"/>
                <w:sz w:val="20"/>
                <w:szCs w:val="20"/>
              </w:rPr>
              <w:t xml:space="preserve">wwv_flow_step_processes</w:t>
            </w:r>
          </w:p>
        </w:tc>
        <w:tc>
          <w:tcPr>
            <w:tcW w:type="dxa" w:w="55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2C3E50"/>
                <w:sz w:val="20"/>
                <w:szCs w:val="20"/>
              </w:rPr>
              <w:t xml:space="preserve">Les page processes (PL/SQL, DML, chains)</w:t>
            </w:r>
          </w:p>
        </w:tc>
      </w:tr>
      <w:tr>
        <w:tc>
          <w:tcPr>
            <w:tcW w:type="dxa" w:w="3500"/>
            <w:tcBorders>
              <w:top w:val="single" w:color="CCCCCC" w:sz="1"/>
              <w:left w:val="single" w:color="CCCCCC" w:sz="1"/>
              <w:bottom w:val="single" w:color="CCCCCC" w:sz="1"/>
              <w:right w:val="single" w:color="CCCCCC" w:sz="1"/>
            </w:tcBorders>
            <w:shd w:fill="F2F4F6" w:val="clear"/>
            <w:tcMar>
              <w:top w:type="dxa" w:w="80"/>
              <w:left w:type="dxa" w:w="140"/>
              <w:bottom w:type="dxa" w:w="80"/>
              <w:right w:type="dxa" w:w="140"/>
            </w:tcMar>
            <w:vAlign w:val="center"/>
          </w:tcPr>
          <w:p>
            <w:pPr>
              <w:spacing w:after="0" w:before="0"/>
            </w:pPr>
            <w:r>
              <w:rPr>
                <w:rFonts w:ascii="Arial" w:cs="Arial" w:eastAsia="Arial" w:hAnsi="Arial"/>
                <w:b w:val="false"/>
                <w:bCs w:val="false"/>
                <w:color w:val="2C3E50"/>
                <w:sz w:val="20"/>
                <w:szCs w:val="20"/>
              </w:rPr>
              <w:t xml:space="preserve">wwv_flow_step_validations</w:t>
            </w:r>
          </w:p>
        </w:tc>
        <w:tc>
          <w:tcPr>
            <w:tcW w:type="dxa" w:w="5526"/>
            <w:tcBorders>
              <w:top w:val="single" w:color="CCCCCC" w:sz="1"/>
              <w:left w:val="single" w:color="CCCCCC" w:sz="1"/>
              <w:bottom w:val="single" w:color="CCCCCC" w:sz="1"/>
              <w:right w:val="single" w:color="CCCCCC" w:sz="1"/>
            </w:tcBorders>
            <w:shd w:fill="F2F4F6" w:val="clear"/>
            <w:tcMar>
              <w:top w:type="dxa" w:w="80"/>
              <w:left w:type="dxa" w:w="140"/>
              <w:bottom w:type="dxa" w:w="80"/>
              <w:right w:type="dxa" w:w="140"/>
            </w:tcMar>
            <w:vAlign w:val="center"/>
          </w:tcPr>
          <w:p>
            <w:pPr>
              <w:spacing w:after="0" w:before="0"/>
            </w:pPr>
            <w:r>
              <w:rPr>
                <w:rFonts w:ascii="Arial" w:cs="Arial" w:eastAsia="Arial" w:hAnsi="Arial"/>
                <w:b w:val="false"/>
                <w:bCs w:val="false"/>
                <w:color w:val="2C3E50"/>
                <w:sz w:val="20"/>
                <w:szCs w:val="20"/>
              </w:rPr>
              <w:t xml:space="preserve">Les validations de page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2C3E50"/>
                <w:sz w:val="20"/>
                <w:szCs w:val="20"/>
              </w:rPr>
              <w:t xml:space="preserve">wwv_flow_regions</w:t>
            </w:r>
          </w:p>
        </w:tc>
        <w:tc>
          <w:tcPr>
            <w:tcW w:type="dxa" w:w="55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2C3E50"/>
                <w:sz w:val="20"/>
                <w:szCs w:val="20"/>
              </w:rPr>
              <w:t xml:space="preserve">Les régions (Classic Report, IG, Form...)</w:t>
            </w:r>
          </w:p>
        </w:tc>
      </w:tr>
      <w:tr>
        <w:tc>
          <w:tcPr>
            <w:tcW w:type="dxa" w:w="3500"/>
            <w:tcBorders>
              <w:top w:val="single" w:color="CCCCCC" w:sz="1"/>
              <w:left w:val="single" w:color="CCCCCC" w:sz="1"/>
              <w:bottom w:val="single" w:color="CCCCCC" w:sz="1"/>
              <w:right w:val="single" w:color="CCCCCC" w:sz="1"/>
            </w:tcBorders>
            <w:shd w:fill="F2F4F6" w:val="clear"/>
            <w:tcMar>
              <w:top w:type="dxa" w:w="80"/>
              <w:left w:type="dxa" w:w="140"/>
              <w:bottom w:type="dxa" w:w="80"/>
              <w:right w:type="dxa" w:w="140"/>
            </w:tcMar>
            <w:vAlign w:val="center"/>
          </w:tcPr>
          <w:p>
            <w:pPr>
              <w:spacing w:after="0" w:before="0"/>
            </w:pPr>
            <w:r>
              <w:rPr>
                <w:rFonts w:ascii="Arial" w:cs="Arial" w:eastAsia="Arial" w:hAnsi="Arial"/>
                <w:b w:val="false"/>
                <w:bCs w:val="false"/>
                <w:color w:val="2C3E50"/>
                <w:sz w:val="20"/>
                <w:szCs w:val="20"/>
              </w:rPr>
              <w:t xml:space="preserve">wwv_flow_list_of_values$</w:t>
            </w:r>
          </w:p>
        </w:tc>
        <w:tc>
          <w:tcPr>
            <w:tcW w:type="dxa" w:w="5526"/>
            <w:tcBorders>
              <w:top w:val="single" w:color="CCCCCC" w:sz="1"/>
              <w:left w:val="single" w:color="CCCCCC" w:sz="1"/>
              <w:bottom w:val="single" w:color="CCCCCC" w:sz="1"/>
              <w:right w:val="single" w:color="CCCCCC" w:sz="1"/>
            </w:tcBorders>
            <w:shd w:fill="F2F4F6" w:val="clear"/>
            <w:tcMar>
              <w:top w:type="dxa" w:w="80"/>
              <w:left w:type="dxa" w:w="140"/>
              <w:bottom w:type="dxa" w:w="80"/>
              <w:right w:type="dxa" w:w="140"/>
            </w:tcMar>
            <w:vAlign w:val="center"/>
          </w:tcPr>
          <w:p>
            <w:pPr>
              <w:spacing w:after="0" w:before="0"/>
            </w:pPr>
            <w:r>
              <w:rPr>
                <w:rFonts w:ascii="Arial" w:cs="Arial" w:eastAsia="Arial" w:hAnsi="Arial"/>
                <w:b w:val="false"/>
                <w:bCs w:val="false"/>
                <w:color w:val="2C3E50"/>
                <w:sz w:val="20"/>
                <w:szCs w:val="20"/>
              </w:rPr>
              <w:t xml:space="preserve">Les LOVs (listes de valeurs)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2C3E50"/>
                <w:sz w:val="20"/>
                <w:szCs w:val="20"/>
              </w:rPr>
              <w:t xml:space="preserve">wwv_flow_data</w:t>
            </w:r>
          </w:p>
        </w:tc>
        <w:tc>
          <w:tcPr>
            <w:tcW w:type="dxa" w:w="55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2C3E50"/>
                <w:sz w:val="20"/>
                <w:szCs w:val="20"/>
              </w:rPr>
              <w:t xml:space="preserve">Le session state (valeurs des items par session)</w:t>
            </w:r>
          </w:p>
        </w:tc>
      </w:tr>
      <w:tr>
        <w:tc>
          <w:tcPr>
            <w:tcW w:type="dxa" w:w="3500"/>
            <w:tcBorders>
              <w:top w:val="single" w:color="CCCCCC" w:sz="1"/>
              <w:left w:val="single" w:color="CCCCCC" w:sz="1"/>
              <w:bottom w:val="single" w:color="CCCCCC" w:sz="1"/>
              <w:right w:val="single" w:color="CCCCCC" w:sz="1"/>
            </w:tcBorders>
            <w:shd w:fill="F2F4F6" w:val="clear"/>
            <w:tcMar>
              <w:top w:type="dxa" w:w="80"/>
              <w:left w:type="dxa" w:w="140"/>
              <w:bottom w:type="dxa" w:w="80"/>
              <w:right w:type="dxa" w:w="140"/>
            </w:tcMar>
            <w:vAlign w:val="center"/>
          </w:tcPr>
          <w:p>
            <w:pPr>
              <w:spacing w:after="0" w:before="0"/>
            </w:pPr>
            <w:r>
              <w:rPr>
                <w:rFonts w:ascii="Arial" w:cs="Arial" w:eastAsia="Arial" w:hAnsi="Arial"/>
                <w:b w:val="false"/>
                <w:bCs w:val="false"/>
                <w:color w:val="2C3E50"/>
                <w:sz w:val="20"/>
                <w:szCs w:val="20"/>
              </w:rPr>
              <w:t xml:space="preserve">wwv_flow_activity_log1$</w:t>
            </w:r>
          </w:p>
        </w:tc>
        <w:tc>
          <w:tcPr>
            <w:tcW w:type="dxa" w:w="5526"/>
            <w:tcBorders>
              <w:top w:val="single" w:color="CCCCCC" w:sz="1"/>
              <w:left w:val="single" w:color="CCCCCC" w:sz="1"/>
              <w:bottom w:val="single" w:color="CCCCCC" w:sz="1"/>
              <w:right w:val="single" w:color="CCCCCC" w:sz="1"/>
            </w:tcBorders>
            <w:shd w:fill="F2F4F6" w:val="clear"/>
            <w:tcMar>
              <w:top w:type="dxa" w:w="80"/>
              <w:left w:type="dxa" w:w="140"/>
              <w:bottom w:type="dxa" w:w="80"/>
              <w:right w:type="dxa" w:w="140"/>
            </w:tcMar>
            <w:vAlign w:val="center"/>
          </w:tcPr>
          <w:p>
            <w:pPr>
              <w:spacing w:after="0" w:before="0"/>
            </w:pPr>
            <w:r>
              <w:rPr>
                <w:rFonts w:ascii="Arial" w:cs="Arial" w:eastAsia="Arial" w:hAnsi="Arial"/>
                <w:b w:val="false"/>
                <w:bCs w:val="false"/>
                <w:color w:val="2C3E50"/>
                <w:sz w:val="20"/>
                <w:szCs w:val="20"/>
              </w:rPr>
              <w:t xml:space="preserve">Logs d'activité et de performance</w:t>
            </w:r>
          </w:p>
        </w:tc>
      </w:tr>
    </w:tbl>
    <w:p>
      <w:r>
        <w:t xml:space="preserve"/>
      </w:r>
    </w:p>
    <w:p>
      <w:pPr>
        <w:spacing w:after="120" w:before="80"/>
        <w:jc w:val="both"/>
      </w:pPr>
      <w:r>
        <w:rPr>
          <w:rFonts w:ascii="Arial" w:cs="Arial" w:eastAsia="Arial" w:hAnsi="Arial"/>
          <w:sz w:val="22"/>
          <w:szCs w:val="22"/>
        </w:rPr>
        <w:t xml:space="preserve">Ces tables sont accessibles via des vues publiques préfixées APEX_, par exemple APEX_APPLICATION_PAGE_ITEMS, APEX_APPLICATIONS, APEX_APPLICATION_PAGE_REGIONS.</w:t>
      </w:r>
    </w:p>
    <w:p>
      <w:r>
        <w:t xml:space="preserve"/>
      </w:r>
    </w:p>
    <w:p>
      <w:r>
        <w:br w:type="page"/>
      </w:r>
    </w:p>
    <w:p>
      <w:pPr>
        <w:pStyle w:val="Heading1"/>
        <w:spacing w:after="200" w:before="400"/>
      </w:pPr>
      <w:r>
        <w:rPr>
          <w:rFonts w:ascii="Arial" w:cs="Arial" w:eastAsia="Arial" w:hAnsi="Arial"/>
          <w:b/>
          <w:bCs/>
          <w:color w:val="0B3D6E"/>
          <w:sz w:val="32"/>
          <w:szCs w:val="32"/>
        </w:rPr>
        <w:t xml:space="preserve">3. Cycle de Vie d'une Page APEX</w:t>
      </w:r>
    </w:p>
    <w:p>
      <w:pPr>
        <w:pStyle w:val="Heading2"/>
        <w:spacing w:after="160" w:before="300"/>
      </w:pPr>
      <w:r>
        <w:rPr>
          <w:rFonts w:ascii="Arial" w:cs="Arial" w:eastAsia="Arial" w:hAnsi="Arial"/>
          <w:b/>
          <w:bCs/>
          <w:color w:val="185FA5"/>
          <w:sz w:val="26"/>
          <w:szCs w:val="26"/>
        </w:rPr>
        <w:t xml:space="preserve">3.1 Show Page (requête GET)</w:t>
      </w:r>
    </w:p>
    <w:p>
      <w:pPr>
        <w:spacing w:after="120" w:before="80"/>
        <w:jc w:val="both"/>
      </w:pPr>
      <w:r>
        <w:rPr>
          <w:rFonts w:ascii="Arial" w:cs="Arial" w:eastAsia="Arial" w:hAnsi="Arial"/>
          <w:sz w:val="22"/>
          <w:szCs w:val="22"/>
        </w:rPr>
        <w:t xml:space="preserve">Lorsqu'un utilisateur accède à une page APEX, le moteur exécute la procédure wwv_flow.show qui orchestre le rendu en plusieurs étapes ordonnées. Placer de la logique au mauvais stade du lifecycle est l'une des erreurs architecturales les plus fréquentes.</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5626"/>
      </w:tblGrid>
      <w:tr>
        <w:trPr>
          <w:tblHeader/>
        </w:trPr>
        <w:tc>
          <w:tcPr>
            <w:tcW w:type="dxa" w:w="600"/>
            <w:tcBorders>
              <w:top w:val="single" w:color="CCCCCC" w:sz="1"/>
              <w:left w:val="single" w:color="CCCCCC" w:sz="1"/>
              <w:bottom w:val="single" w:color="CCCCCC" w:sz="1"/>
              <w:right w:val="single" w:color="CCCCCC" w:sz="1"/>
            </w:tcBorders>
            <w:shd w:fill="0B3D6E" w:val="clear"/>
            <w:tcMar>
              <w:top w:type="dxa" w:w="80"/>
              <w:left w:type="dxa" w:w="140"/>
              <w:bottom w:type="dxa" w:w="80"/>
              <w:right w:type="dxa" w:w="140"/>
            </w:tcMar>
            <w:vAlign w:val="center"/>
          </w:tcPr>
          <w:p>
            <w:pPr>
              <w:spacing w:after="0" w:before="0"/>
            </w:pPr>
            <w:r>
              <w:rPr>
                <w:rFonts w:ascii="Arial" w:cs="Arial" w:eastAsia="Arial" w:hAnsi="Arial"/>
                <w:b/>
                <w:bCs/>
                <w:color w:val="FFFFFF"/>
                <w:sz w:val="20"/>
                <w:szCs w:val="20"/>
              </w:rPr>
              <w:t xml:space="preserve">Ordre</w:t>
            </w:r>
          </w:p>
        </w:tc>
        <w:tc>
          <w:tcPr>
            <w:tcW w:type="dxa" w:w="2800"/>
            <w:tcBorders>
              <w:top w:val="single" w:color="CCCCCC" w:sz="1"/>
              <w:left w:val="single" w:color="CCCCCC" w:sz="1"/>
              <w:bottom w:val="single" w:color="CCCCCC" w:sz="1"/>
              <w:right w:val="single" w:color="CCCCCC" w:sz="1"/>
            </w:tcBorders>
            <w:shd w:fill="0B3D6E" w:val="clear"/>
            <w:tcMar>
              <w:top w:type="dxa" w:w="80"/>
              <w:left w:type="dxa" w:w="140"/>
              <w:bottom w:type="dxa" w:w="80"/>
              <w:right w:type="dxa" w:w="140"/>
            </w:tcMar>
            <w:vAlign w:val="center"/>
          </w:tcPr>
          <w:p>
            <w:pPr>
              <w:spacing w:after="0" w:before="0"/>
            </w:pPr>
            <w:r>
              <w:rPr>
                <w:rFonts w:ascii="Arial" w:cs="Arial" w:eastAsia="Arial" w:hAnsi="Arial"/>
                <w:b/>
                <w:bCs/>
                <w:color w:val="FFFFFF"/>
                <w:sz w:val="20"/>
                <w:szCs w:val="20"/>
              </w:rPr>
              <w:t xml:space="preserve">Étape</w:t>
            </w:r>
          </w:p>
        </w:tc>
        <w:tc>
          <w:tcPr>
            <w:tcW w:type="dxa" w:w="5626"/>
            <w:tcBorders>
              <w:top w:val="single" w:color="CCCCCC" w:sz="1"/>
              <w:left w:val="single" w:color="CCCCCC" w:sz="1"/>
              <w:bottom w:val="single" w:color="CCCCCC" w:sz="1"/>
              <w:right w:val="single" w:color="CCCCCC" w:sz="1"/>
            </w:tcBorders>
            <w:shd w:fill="0B3D6E" w:val="clear"/>
            <w:tcMar>
              <w:top w:type="dxa" w:w="80"/>
              <w:left w:type="dxa" w:w="140"/>
              <w:bottom w:type="dxa" w:w="80"/>
              <w:right w:type="dxa" w:w="140"/>
            </w:tcMar>
            <w:vAlign w:val="center"/>
          </w:tcPr>
          <w:p>
            <w:pPr>
              <w:spacing w:after="0" w:before="0"/>
            </w:pPr>
            <w:r>
              <w:rPr>
                <w:rFonts w:ascii="Arial" w:cs="Arial" w:eastAsia="Arial" w:hAnsi="Arial"/>
                <w:b/>
                <w:bCs/>
                <w:color w:val="FFFFFF"/>
                <w:sz w:val="20"/>
                <w:szCs w:val="20"/>
              </w:rPr>
              <w:t xml:space="preserve">Description</w:t>
            </w:r>
          </w:p>
        </w:tc>
      </w:tr>
      <w:tr>
        <w:tc>
          <w:tcPr>
            <w:tcW w:type="dxa" w:w="600"/>
            <w:tcBorders>
              <w:top w:val="single" w:color="CCCCCC" w:sz="1"/>
              <w:left w:val="single" w:color="CCCCCC" w:sz="1"/>
              <w:bottom w:val="single" w:color="CCCCCC" w:sz="1"/>
              <w:right w:val="single" w:color="CCCCCC" w:sz="1"/>
            </w:tcBorders>
            <w:shd w:fill="F2F4F6" w:val="clear"/>
            <w:tcMar>
              <w:top w:type="dxa" w:w="80"/>
              <w:left w:type="dxa" w:w="140"/>
              <w:bottom w:type="dxa" w:w="80"/>
              <w:right w:type="dxa" w:w="140"/>
            </w:tcMar>
            <w:vAlign w:val="center"/>
          </w:tcPr>
          <w:p>
            <w:pPr>
              <w:spacing w:after="0" w:before="0"/>
            </w:pPr>
            <w:r>
              <w:rPr>
                <w:rFonts w:ascii="Arial" w:cs="Arial" w:eastAsia="Arial" w:hAnsi="Arial"/>
                <w:b w:val="false"/>
                <w:bCs w:val="false"/>
                <w:color w:val="2C3E50"/>
                <w:sz w:val="20"/>
                <w:szCs w:val="20"/>
              </w:rPr>
              <w:t xml:space="preserve">1</w:t>
            </w:r>
          </w:p>
        </w:tc>
        <w:tc>
          <w:tcPr>
            <w:tcW w:type="dxa" w:w="2800"/>
            <w:tcBorders>
              <w:top w:val="single" w:color="CCCCCC" w:sz="1"/>
              <w:left w:val="single" w:color="CCCCCC" w:sz="1"/>
              <w:bottom w:val="single" w:color="CCCCCC" w:sz="1"/>
              <w:right w:val="single" w:color="CCCCCC" w:sz="1"/>
            </w:tcBorders>
            <w:shd w:fill="F2F4F6" w:val="clear"/>
            <w:tcMar>
              <w:top w:type="dxa" w:w="80"/>
              <w:left w:type="dxa" w:w="140"/>
              <w:bottom w:type="dxa" w:w="80"/>
              <w:right w:type="dxa" w:w="140"/>
            </w:tcMar>
            <w:vAlign w:val="center"/>
          </w:tcPr>
          <w:p>
            <w:pPr>
              <w:spacing w:after="0" w:before="0"/>
            </w:pPr>
            <w:r>
              <w:rPr>
                <w:rFonts w:ascii="Arial" w:cs="Arial" w:eastAsia="Arial" w:hAnsi="Arial"/>
                <w:b w:val="false"/>
                <w:bCs w:val="false"/>
                <w:color w:val="2C3E50"/>
                <w:sz w:val="20"/>
                <w:szCs w:val="20"/>
              </w:rPr>
              <w:t xml:space="preserve">Authentication check</w:t>
            </w:r>
          </w:p>
        </w:tc>
        <w:tc>
          <w:tcPr>
            <w:tcW w:type="dxa" w:w="5626"/>
            <w:tcBorders>
              <w:top w:val="single" w:color="CCCCCC" w:sz="1"/>
              <w:left w:val="single" w:color="CCCCCC" w:sz="1"/>
              <w:bottom w:val="single" w:color="CCCCCC" w:sz="1"/>
              <w:right w:val="single" w:color="CCCCCC" w:sz="1"/>
            </w:tcBorders>
            <w:shd w:fill="F2F4F6" w:val="clear"/>
            <w:tcMar>
              <w:top w:type="dxa" w:w="80"/>
              <w:left w:type="dxa" w:w="140"/>
              <w:bottom w:type="dxa" w:w="80"/>
              <w:right w:type="dxa" w:w="140"/>
            </w:tcMar>
            <w:vAlign w:val="center"/>
          </w:tcPr>
          <w:p>
            <w:pPr>
              <w:spacing w:after="0" w:before="0"/>
            </w:pPr>
            <w:r>
              <w:rPr>
                <w:rFonts w:ascii="Arial" w:cs="Arial" w:eastAsia="Arial" w:hAnsi="Arial"/>
                <w:b w:val="false"/>
                <w:bCs w:val="false"/>
                <w:color w:val="2C3E50"/>
                <w:sz w:val="20"/>
                <w:szCs w:val="20"/>
              </w:rPr>
              <w:t xml:space="preserve">Vérification de la validité de la session courante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2C3E50"/>
                <w:sz w:val="20"/>
                <w:szCs w:val="20"/>
              </w:rPr>
              <w:t xml:space="preserve">2</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2C3E50"/>
                <w:sz w:val="20"/>
                <w:szCs w:val="20"/>
              </w:rPr>
              <w:t xml:space="preserve">Session state init</w:t>
            </w:r>
          </w:p>
        </w:tc>
        <w:tc>
          <w:tcPr>
            <w:tcW w:type="dxa" w:w="56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2C3E50"/>
                <w:sz w:val="20"/>
                <w:szCs w:val="20"/>
              </w:rPr>
              <w:t xml:space="preserve">Chargement des valeurs d'items depuis la DB</w:t>
            </w:r>
          </w:p>
        </w:tc>
      </w:tr>
      <w:tr>
        <w:tc>
          <w:tcPr>
            <w:tcW w:type="dxa" w:w="600"/>
            <w:tcBorders>
              <w:top w:val="single" w:color="CCCCCC" w:sz="1"/>
              <w:left w:val="single" w:color="CCCCCC" w:sz="1"/>
              <w:bottom w:val="single" w:color="CCCCCC" w:sz="1"/>
              <w:right w:val="single" w:color="CCCCCC" w:sz="1"/>
            </w:tcBorders>
            <w:shd w:fill="F2F4F6" w:val="clear"/>
            <w:tcMar>
              <w:top w:type="dxa" w:w="80"/>
              <w:left w:type="dxa" w:w="140"/>
              <w:bottom w:type="dxa" w:w="80"/>
              <w:right w:type="dxa" w:w="140"/>
            </w:tcMar>
            <w:vAlign w:val="center"/>
          </w:tcPr>
          <w:p>
            <w:pPr>
              <w:spacing w:after="0" w:before="0"/>
            </w:pPr>
            <w:r>
              <w:rPr>
                <w:rFonts w:ascii="Arial" w:cs="Arial" w:eastAsia="Arial" w:hAnsi="Arial"/>
                <w:b w:val="false"/>
                <w:bCs w:val="false"/>
                <w:color w:val="2C3E50"/>
                <w:sz w:val="20"/>
                <w:szCs w:val="20"/>
              </w:rPr>
              <w:t xml:space="preserve">3</w:t>
            </w:r>
          </w:p>
        </w:tc>
        <w:tc>
          <w:tcPr>
            <w:tcW w:type="dxa" w:w="2800"/>
            <w:tcBorders>
              <w:top w:val="single" w:color="CCCCCC" w:sz="1"/>
              <w:left w:val="single" w:color="CCCCCC" w:sz="1"/>
              <w:bottom w:val="single" w:color="CCCCCC" w:sz="1"/>
              <w:right w:val="single" w:color="CCCCCC" w:sz="1"/>
            </w:tcBorders>
            <w:shd w:fill="F2F4F6" w:val="clear"/>
            <w:tcMar>
              <w:top w:type="dxa" w:w="80"/>
              <w:left w:type="dxa" w:w="140"/>
              <w:bottom w:type="dxa" w:w="80"/>
              <w:right w:type="dxa" w:w="140"/>
            </w:tcMar>
            <w:vAlign w:val="center"/>
          </w:tcPr>
          <w:p>
            <w:pPr>
              <w:spacing w:after="0" w:before="0"/>
            </w:pPr>
            <w:r>
              <w:rPr>
                <w:rFonts w:ascii="Arial" w:cs="Arial" w:eastAsia="Arial" w:hAnsi="Arial"/>
                <w:b w:val="false"/>
                <w:bCs w:val="false"/>
                <w:color w:val="2C3E50"/>
                <w:sz w:val="20"/>
                <w:szCs w:val="20"/>
              </w:rPr>
              <w:t xml:space="preserve">Computations (Before Header)</w:t>
            </w:r>
          </w:p>
        </w:tc>
        <w:tc>
          <w:tcPr>
            <w:tcW w:type="dxa" w:w="5626"/>
            <w:tcBorders>
              <w:top w:val="single" w:color="CCCCCC" w:sz="1"/>
              <w:left w:val="single" w:color="CCCCCC" w:sz="1"/>
              <w:bottom w:val="single" w:color="CCCCCC" w:sz="1"/>
              <w:right w:val="single" w:color="CCCCCC" w:sz="1"/>
            </w:tcBorders>
            <w:shd w:fill="F2F4F6" w:val="clear"/>
            <w:tcMar>
              <w:top w:type="dxa" w:w="80"/>
              <w:left w:type="dxa" w:w="140"/>
              <w:bottom w:type="dxa" w:w="80"/>
              <w:right w:type="dxa" w:w="140"/>
            </w:tcMar>
            <w:vAlign w:val="center"/>
          </w:tcPr>
          <w:p>
            <w:pPr>
              <w:spacing w:after="0" w:before="0"/>
            </w:pPr>
            <w:r>
              <w:rPr>
                <w:rFonts w:ascii="Arial" w:cs="Arial" w:eastAsia="Arial" w:hAnsi="Arial"/>
                <w:b w:val="false"/>
                <w:bCs w:val="false"/>
                <w:color w:val="2C3E50"/>
                <w:sz w:val="20"/>
                <w:szCs w:val="20"/>
              </w:rPr>
              <w:t xml:space="preserve">Calcul/dérivation des valeurs d'items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2C3E50"/>
                <w:sz w:val="20"/>
                <w:szCs w:val="20"/>
              </w:rPr>
              <w:t xml:space="preserve">4</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2C3E50"/>
                <w:sz w:val="20"/>
                <w:szCs w:val="20"/>
              </w:rPr>
              <w:t xml:space="preserve">Before Header processes</w:t>
            </w:r>
          </w:p>
        </w:tc>
        <w:tc>
          <w:tcPr>
            <w:tcW w:type="dxa" w:w="56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2C3E50"/>
                <w:sz w:val="20"/>
                <w:szCs w:val="20"/>
              </w:rPr>
              <w:t xml:space="preserve">Exécution PL/SQL avant la génération HTML</w:t>
            </w:r>
          </w:p>
        </w:tc>
      </w:tr>
      <w:tr>
        <w:tc>
          <w:tcPr>
            <w:tcW w:type="dxa" w:w="600"/>
            <w:tcBorders>
              <w:top w:val="single" w:color="CCCCCC" w:sz="1"/>
              <w:left w:val="single" w:color="CCCCCC" w:sz="1"/>
              <w:bottom w:val="single" w:color="CCCCCC" w:sz="1"/>
              <w:right w:val="single" w:color="CCCCCC" w:sz="1"/>
            </w:tcBorders>
            <w:shd w:fill="F2F4F6" w:val="clear"/>
            <w:tcMar>
              <w:top w:type="dxa" w:w="80"/>
              <w:left w:type="dxa" w:w="140"/>
              <w:bottom w:type="dxa" w:w="80"/>
              <w:right w:type="dxa" w:w="140"/>
            </w:tcMar>
            <w:vAlign w:val="center"/>
          </w:tcPr>
          <w:p>
            <w:pPr>
              <w:spacing w:after="0" w:before="0"/>
            </w:pPr>
            <w:r>
              <w:rPr>
                <w:rFonts w:ascii="Arial" w:cs="Arial" w:eastAsia="Arial" w:hAnsi="Arial"/>
                <w:b w:val="false"/>
                <w:bCs w:val="false"/>
                <w:color w:val="2C3E50"/>
                <w:sz w:val="20"/>
                <w:szCs w:val="20"/>
              </w:rPr>
              <w:t xml:space="preserve">5</w:t>
            </w:r>
          </w:p>
        </w:tc>
        <w:tc>
          <w:tcPr>
            <w:tcW w:type="dxa" w:w="2800"/>
            <w:tcBorders>
              <w:top w:val="single" w:color="CCCCCC" w:sz="1"/>
              <w:left w:val="single" w:color="CCCCCC" w:sz="1"/>
              <w:bottom w:val="single" w:color="CCCCCC" w:sz="1"/>
              <w:right w:val="single" w:color="CCCCCC" w:sz="1"/>
            </w:tcBorders>
            <w:shd w:fill="F2F4F6" w:val="clear"/>
            <w:tcMar>
              <w:top w:type="dxa" w:w="80"/>
              <w:left w:type="dxa" w:w="140"/>
              <w:bottom w:type="dxa" w:w="80"/>
              <w:right w:type="dxa" w:w="140"/>
            </w:tcMar>
            <w:vAlign w:val="center"/>
          </w:tcPr>
          <w:p>
            <w:pPr>
              <w:spacing w:after="0" w:before="0"/>
            </w:pPr>
            <w:r>
              <w:rPr>
                <w:rFonts w:ascii="Arial" w:cs="Arial" w:eastAsia="Arial" w:hAnsi="Arial"/>
                <w:b w:val="false"/>
                <w:bCs w:val="false"/>
                <w:color w:val="2C3E50"/>
                <w:sz w:val="20"/>
                <w:szCs w:val="20"/>
              </w:rPr>
              <w:t xml:space="preserve">Render HTML</w:t>
            </w:r>
          </w:p>
        </w:tc>
        <w:tc>
          <w:tcPr>
            <w:tcW w:type="dxa" w:w="5626"/>
            <w:tcBorders>
              <w:top w:val="single" w:color="CCCCCC" w:sz="1"/>
              <w:left w:val="single" w:color="CCCCCC" w:sz="1"/>
              <w:bottom w:val="single" w:color="CCCCCC" w:sz="1"/>
              <w:right w:val="single" w:color="CCCCCC" w:sz="1"/>
            </w:tcBorders>
            <w:shd w:fill="F2F4F6" w:val="clear"/>
            <w:tcMar>
              <w:top w:type="dxa" w:w="80"/>
              <w:left w:type="dxa" w:w="140"/>
              <w:bottom w:type="dxa" w:w="80"/>
              <w:right w:type="dxa" w:w="140"/>
            </w:tcMar>
            <w:vAlign w:val="center"/>
          </w:tcPr>
          <w:p>
            <w:pPr>
              <w:spacing w:after="0" w:before="0"/>
            </w:pPr>
            <w:r>
              <w:rPr>
                <w:rFonts w:ascii="Arial" w:cs="Arial" w:eastAsia="Arial" w:hAnsi="Arial"/>
                <w:b w:val="false"/>
                <w:bCs w:val="false"/>
                <w:color w:val="2C3E50"/>
                <w:sz w:val="20"/>
                <w:szCs w:val="20"/>
              </w:rPr>
              <w:t xml:space="preserve">Assemblage des régions, items, boutons, templates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2C3E50"/>
                <w:sz w:val="20"/>
                <w:szCs w:val="20"/>
              </w:rPr>
              <w:t xml:space="preserve">6</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2C3E50"/>
                <w:sz w:val="20"/>
                <w:szCs w:val="20"/>
              </w:rPr>
              <w:t xml:space="preserve">Return to ORDS</w:t>
            </w:r>
          </w:p>
        </w:tc>
        <w:tc>
          <w:tcPr>
            <w:tcW w:type="dxa" w:w="56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2C3E50"/>
                <w:sz w:val="20"/>
                <w:szCs w:val="20"/>
              </w:rPr>
              <w:t xml:space="preserve">Envoi du document HTML complet ou réponse JSON</w:t>
            </w:r>
          </w:p>
        </w:tc>
      </w:tr>
    </w:tbl>
    <w:p>
      <w:r>
        <w:t xml:space="preserve"/>
      </w:r>
    </w:p>
    <w:p>
      <w:pPr>
        <w:pStyle w:val="Heading2"/>
        <w:spacing w:after="160" w:before="300"/>
      </w:pPr>
      <w:r>
        <w:rPr>
          <w:rFonts w:ascii="Arial" w:cs="Arial" w:eastAsia="Arial" w:hAnsi="Arial"/>
          <w:b/>
          <w:bCs/>
          <w:color w:val="185FA5"/>
          <w:sz w:val="26"/>
          <w:szCs w:val="26"/>
        </w:rPr>
        <w:t xml:space="preserve">3.2 Accept Page (soumission POST)</w:t>
      </w:r>
    </w:p>
    <w:p>
      <w:pPr>
        <w:spacing w:after="120" w:before="80"/>
        <w:jc w:val="both"/>
      </w:pPr>
      <w:r>
        <w:rPr>
          <w:rFonts w:ascii="Arial" w:cs="Arial" w:eastAsia="Arial" w:hAnsi="Arial"/>
          <w:sz w:val="22"/>
          <w:szCs w:val="22"/>
        </w:rPr>
        <w:t xml:space="preserve">Lors de la soumission d'un formulaire, le moteur exécute wwv_flow.accept, qui traite les données soumises en respectant un ordre strict. Le non-respect de cet ordre est la source principale de bugs difficiles à reproduire.</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5626"/>
      </w:tblGrid>
      <w:tr>
        <w:trPr>
          <w:tblHeader/>
        </w:trPr>
        <w:tc>
          <w:tcPr>
            <w:tcW w:type="dxa" w:w="600"/>
            <w:tcBorders>
              <w:top w:val="single" w:color="CCCCCC" w:sz="1"/>
              <w:left w:val="single" w:color="CCCCCC" w:sz="1"/>
              <w:bottom w:val="single" w:color="CCCCCC" w:sz="1"/>
              <w:right w:val="single" w:color="CCCCCC" w:sz="1"/>
            </w:tcBorders>
            <w:shd w:fill="0B3D6E" w:val="clear"/>
            <w:tcMar>
              <w:top w:type="dxa" w:w="80"/>
              <w:left w:type="dxa" w:w="140"/>
              <w:bottom w:type="dxa" w:w="80"/>
              <w:right w:type="dxa" w:w="140"/>
            </w:tcMar>
            <w:vAlign w:val="center"/>
          </w:tcPr>
          <w:p>
            <w:pPr>
              <w:spacing w:after="0" w:before="0"/>
            </w:pPr>
            <w:r>
              <w:rPr>
                <w:rFonts w:ascii="Arial" w:cs="Arial" w:eastAsia="Arial" w:hAnsi="Arial"/>
                <w:b/>
                <w:bCs/>
                <w:color w:val="FFFFFF"/>
                <w:sz w:val="20"/>
                <w:szCs w:val="20"/>
              </w:rPr>
              <w:t xml:space="preserve">Ordre</w:t>
            </w:r>
          </w:p>
        </w:tc>
        <w:tc>
          <w:tcPr>
            <w:tcW w:type="dxa" w:w="2800"/>
            <w:tcBorders>
              <w:top w:val="single" w:color="CCCCCC" w:sz="1"/>
              <w:left w:val="single" w:color="CCCCCC" w:sz="1"/>
              <w:bottom w:val="single" w:color="CCCCCC" w:sz="1"/>
              <w:right w:val="single" w:color="CCCCCC" w:sz="1"/>
            </w:tcBorders>
            <w:shd w:fill="0B3D6E" w:val="clear"/>
            <w:tcMar>
              <w:top w:type="dxa" w:w="80"/>
              <w:left w:type="dxa" w:w="140"/>
              <w:bottom w:type="dxa" w:w="80"/>
              <w:right w:type="dxa" w:w="140"/>
            </w:tcMar>
            <w:vAlign w:val="center"/>
          </w:tcPr>
          <w:p>
            <w:pPr>
              <w:spacing w:after="0" w:before="0"/>
            </w:pPr>
            <w:r>
              <w:rPr>
                <w:rFonts w:ascii="Arial" w:cs="Arial" w:eastAsia="Arial" w:hAnsi="Arial"/>
                <w:b/>
                <w:bCs/>
                <w:color w:val="FFFFFF"/>
                <w:sz w:val="20"/>
                <w:szCs w:val="20"/>
              </w:rPr>
              <w:t xml:space="preserve">Étape</w:t>
            </w:r>
          </w:p>
        </w:tc>
        <w:tc>
          <w:tcPr>
            <w:tcW w:type="dxa" w:w="5626"/>
            <w:tcBorders>
              <w:top w:val="single" w:color="CCCCCC" w:sz="1"/>
              <w:left w:val="single" w:color="CCCCCC" w:sz="1"/>
              <w:bottom w:val="single" w:color="CCCCCC" w:sz="1"/>
              <w:right w:val="single" w:color="CCCCCC" w:sz="1"/>
            </w:tcBorders>
            <w:shd w:fill="0B3D6E" w:val="clear"/>
            <w:tcMar>
              <w:top w:type="dxa" w:w="80"/>
              <w:left w:type="dxa" w:w="140"/>
              <w:bottom w:type="dxa" w:w="80"/>
              <w:right w:type="dxa" w:w="140"/>
            </w:tcMar>
            <w:vAlign w:val="center"/>
          </w:tcPr>
          <w:p>
            <w:pPr>
              <w:spacing w:after="0" w:before="0"/>
            </w:pPr>
            <w:r>
              <w:rPr>
                <w:rFonts w:ascii="Arial" w:cs="Arial" w:eastAsia="Arial" w:hAnsi="Arial"/>
                <w:b/>
                <w:bCs/>
                <w:color w:val="FFFFFF"/>
                <w:sz w:val="20"/>
                <w:szCs w:val="20"/>
              </w:rPr>
              <w:t xml:space="preserve">Description</w:t>
            </w:r>
          </w:p>
        </w:tc>
      </w:tr>
      <w:tr>
        <w:tc>
          <w:tcPr>
            <w:tcW w:type="dxa" w:w="600"/>
            <w:tcBorders>
              <w:top w:val="single" w:color="CCCCCC" w:sz="1"/>
              <w:left w:val="single" w:color="CCCCCC" w:sz="1"/>
              <w:bottom w:val="single" w:color="CCCCCC" w:sz="1"/>
              <w:right w:val="single" w:color="CCCCCC" w:sz="1"/>
            </w:tcBorders>
            <w:shd w:fill="F2F4F6" w:val="clear"/>
            <w:tcMar>
              <w:top w:type="dxa" w:w="80"/>
              <w:left w:type="dxa" w:w="140"/>
              <w:bottom w:type="dxa" w:w="80"/>
              <w:right w:type="dxa" w:w="140"/>
            </w:tcMar>
            <w:vAlign w:val="center"/>
          </w:tcPr>
          <w:p>
            <w:pPr>
              <w:spacing w:after="0" w:before="0"/>
            </w:pPr>
            <w:r>
              <w:rPr>
                <w:rFonts w:ascii="Arial" w:cs="Arial" w:eastAsia="Arial" w:hAnsi="Arial"/>
                <w:b w:val="false"/>
                <w:bCs w:val="false"/>
                <w:color w:val="2C3E50"/>
                <w:sz w:val="20"/>
                <w:szCs w:val="20"/>
              </w:rPr>
              <w:t xml:space="preserve">1</w:t>
            </w:r>
          </w:p>
        </w:tc>
        <w:tc>
          <w:tcPr>
            <w:tcW w:type="dxa" w:w="2800"/>
            <w:tcBorders>
              <w:top w:val="single" w:color="CCCCCC" w:sz="1"/>
              <w:left w:val="single" w:color="CCCCCC" w:sz="1"/>
              <w:bottom w:val="single" w:color="CCCCCC" w:sz="1"/>
              <w:right w:val="single" w:color="CCCCCC" w:sz="1"/>
            </w:tcBorders>
            <w:shd w:fill="F2F4F6" w:val="clear"/>
            <w:tcMar>
              <w:top w:type="dxa" w:w="80"/>
              <w:left w:type="dxa" w:w="140"/>
              <w:bottom w:type="dxa" w:w="80"/>
              <w:right w:type="dxa" w:w="140"/>
            </w:tcMar>
            <w:vAlign w:val="center"/>
          </w:tcPr>
          <w:p>
            <w:pPr>
              <w:spacing w:after="0" w:before="0"/>
            </w:pPr>
            <w:r>
              <w:rPr>
                <w:rFonts w:ascii="Arial" w:cs="Arial" w:eastAsia="Arial" w:hAnsi="Arial"/>
                <w:b w:val="false"/>
                <w:bCs w:val="false"/>
                <w:color w:val="2C3E50"/>
                <w:sz w:val="20"/>
                <w:szCs w:val="20"/>
              </w:rPr>
              <w:t xml:space="preserve">Save submitted values</w:t>
            </w:r>
          </w:p>
        </w:tc>
        <w:tc>
          <w:tcPr>
            <w:tcW w:type="dxa" w:w="5626"/>
            <w:tcBorders>
              <w:top w:val="single" w:color="CCCCCC" w:sz="1"/>
              <w:left w:val="single" w:color="CCCCCC" w:sz="1"/>
              <w:bottom w:val="single" w:color="CCCCCC" w:sz="1"/>
              <w:right w:val="single" w:color="CCCCCC" w:sz="1"/>
            </w:tcBorders>
            <w:shd w:fill="F2F4F6" w:val="clear"/>
            <w:tcMar>
              <w:top w:type="dxa" w:w="80"/>
              <w:left w:type="dxa" w:w="140"/>
              <w:bottom w:type="dxa" w:w="80"/>
              <w:right w:type="dxa" w:w="140"/>
            </w:tcMar>
            <w:vAlign w:val="center"/>
          </w:tcPr>
          <w:p>
            <w:pPr>
              <w:spacing w:after="0" w:before="0"/>
            </w:pPr>
            <w:r>
              <w:rPr>
                <w:rFonts w:ascii="Arial" w:cs="Arial" w:eastAsia="Arial" w:hAnsi="Arial"/>
                <w:b w:val="false"/>
                <w:bCs w:val="false"/>
                <w:color w:val="2C3E50"/>
                <w:sz w:val="20"/>
                <w:szCs w:val="20"/>
              </w:rPr>
              <w:t xml:space="preserve">Écriture des valeurs soumises dans la table de session state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2C3E50"/>
                <w:sz w:val="20"/>
                <w:szCs w:val="20"/>
              </w:rPr>
              <w:t xml:space="preserve">2</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2C3E50"/>
                <w:sz w:val="20"/>
                <w:szCs w:val="20"/>
              </w:rPr>
              <w:t xml:space="preserve">Computations</w:t>
            </w:r>
          </w:p>
        </w:tc>
        <w:tc>
          <w:tcPr>
            <w:tcW w:type="dxa" w:w="56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2C3E50"/>
                <w:sz w:val="20"/>
                <w:szCs w:val="20"/>
              </w:rPr>
              <w:t xml:space="preserve">Dérivation et transformation des valeurs</w:t>
            </w:r>
          </w:p>
        </w:tc>
      </w:tr>
      <w:tr>
        <w:tc>
          <w:tcPr>
            <w:tcW w:type="dxa" w:w="600"/>
            <w:tcBorders>
              <w:top w:val="single" w:color="CCCCCC" w:sz="1"/>
              <w:left w:val="single" w:color="CCCCCC" w:sz="1"/>
              <w:bottom w:val="single" w:color="CCCCCC" w:sz="1"/>
              <w:right w:val="single" w:color="CCCCCC" w:sz="1"/>
            </w:tcBorders>
            <w:shd w:fill="F2F4F6" w:val="clear"/>
            <w:tcMar>
              <w:top w:type="dxa" w:w="80"/>
              <w:left w:type="dxa" w:w="140"/>
              <w:bottom w:type="dxa" w:w="80"/>
              <w:right w:type="dxa" w:w="140"/>
            </w:tcMar>
            <w:vAlign w:val="center"/>
          </w:tcPr>
          <w:p>
            <w:pPr>
              <w:spacing w:after="0" w:before="0"/>
            </w:pPr>
            <w:r>
              <w:rPr>
                <w:rFonts w:ascii="Arial" w:cs="Arial" w:eastAsia="Arial" w:hAnsi="Arial"/>
                <w:b w:val="false"/>
                <w:bCs w:val="false"/>
                <w:color w:val="2C3E50"/>
                <w:sz w:val="20"/>
                <w:szCs w:val="20"/>
              </w:rPr>
              <w:t xml:space="preserve">3</w:t>
            </w:r>
          </w:p>
        </w:tc>
        <w:tc>
          <w:tcPr>
            <w:tcW w:type="dxa" w:w="2800"/>
            <w:tcBorders>
              <w:top w:val="single" w:color="CCCCCC" w:sz="1"/>
              <w:left w:val="single" w:color="CCCCCC" w:sz="1"/>
              <w:bottom w:val="single" w:color="CCCCCC" w:sz="1"/>
              <w:right w:val="single" w:color="CCCCCC" w:sz="1"/>
            </w:tcBorders>
            <w:shd w:fill="F2F4F6" w:val="clear"/>
            <w:tcMar>
              <w:top w:type="dxa" w:w="80"/>
              <w:left w:type="dxa" w:w="140"/>
              <w:bottom w:type="dxa" w:w="80"/>
              <w:right w:type="dxa" w:w="140"/>
            </w:tcMar>
            <w:vAlign w:val="center"/>
          </w:tcPr>
          <w:p>
            <w:pPr>
              <w:spacing w:after="0" w:before="0"/>
            </w:pPr>
            <w:r>
              <w:rPr>
                <w:rFonts w:ascii="Arial" w:cs="Arial" w:eastAsia="Arial" w:hAnsi="Arial"/>
                <w:b w:val="false"/>
                <w:bCs w:val="false"/>
                <w:color w:val="2C3E50"/>
                <w:sz w:val="20"/>
                <w:szCs w:val="20"/>
              </w:rPr>
              <w:t xml:space="preserve">Validations</w:t>
            </w:r>
          </w:p>
        </w:tc>
        <w:tc>
          <w:tcPr>
            <w:tcW w:type="dxa" w:w="5626"/>
            <w:tcBorders>
              <w:top w:val="single" w:color="CCCCCC" w:sz="1"/>
              <w:left w:val="single" w:color="CCCCCC" w:sz="1"/>
              <w:bottom w:val="single" w:color="CCCCCC" w:sz="1"/>
              <w:right w:val="single" w:color="CCCCCC" w:sz="1"/>
            </w:tcBorders>
            <w:shd w:fill="F2F4F6" w:val="clear"/>
            <w:tcMar>
              <w:top w:type="dxa" w:w="80"/>
              <w:left w:type="dxa" w:w="140"/>
              <w:bottom w:type="dxa" w:w="80"/>
              <w:right w:type="dxa" w:w="140"/>
            </w:tcMar>
            <w:vAlign w:val="center"/>
          </w:tcPr>
          <w:p>
            <w:pPr>
              <w:spacing w:after="0" w:before="0"/>
            </w:pPr>
            <w:r>
              <w:rPr>
                <w:rFonts w:ascii="Arial" w:cs="Arial" w:eastAsia="Arial" w:hAnsi="Arial"/>
                <w:b w:val="false"/>
                <w:bCs w:val="false"/>
                <w:color w:val="2C3E50"/>
                <w:sz w:val="20"/>
                <w:szCs w:val="20"/>
              </w:rPr>
              <w:t xml:space="preserve">Vérifications métier — erreurs si invalide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2C3E50"/>
                <w:sz w:val="20"/>
                <w:szCs w:val="20"/>
              </w:rPr>
              <w:t xml:space="preserve">4</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2C3E50"/>
                <w:sz w:val="20"/>
                <w:szCs w:val="20"/>
              </w:rPr>
              <w:t xml:space="preserve">Processes (DML / PL/SQL)</w:t>
            </w:r>
          </w:p>
        </w:tc>
        <w:tc>
          <w:tcPr>
            <w:tcW w:type="dxa" w:w="56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2C3E50"/>
                <w:sz w:val="20"/>
                <w:szCs w:val="20"/>
              </w:rPr>
              <w:t xml:space="preserve">Logique métier, INSERT/UPDATE, appels REST, jobs</w:t>
            </w:r>
          </w:p>
        </w:tc>
      </w:tr>
      <w:tr>
        <w:tc>
          <w:tcPr>
            <w:tcW w:type="dxa" w:w="600"/>
            <w:tcBorders>
              <w:top w:val="single" w:color="CCCCCC" w:sz="1"/>
              <w:left w:val="single" w:color="CCCCCC" w:sz="1"/>
              <w:bottom w:val="single" w:color="CCCCCC" w:sz="1"/>
              <w:right w:val="single" w:color="CCCCCC" w:sz="1"/>
            </w:tcBorders>
            <w:shd w:fill="F2F4F6" w:val="clear"/>
            <w:tcMar>
              <w:top w:type="dxa" w:w="80"/>
              <w:left w:type="dxa" w:w="140"/>
              <w:bottom w:type="dxa" w:w="80"/>
              <w:right w:type="dxa" w:w="140"/>
            </w:tcMar>
            <w:vAlign w:val="center"/>
          </w:tcPr>
          <w:p>
            <w:pPr>
              <w:spacing w:after="0" w:before="0"/>
            </w:pPr>
            <w:r>
              <w:rPr>
                <w:rFonts w:ascii="Arial" w:cs="Arial" w:eastAsia="Arial" w:hAnsi="Arial"/>
                <w:b w:val="false"/>
                <w:bCs w:val="false"/>
                <w:color w:val="2C3E50"/>
                <w:sz w:val="20"/>
                <w:szCs w:val="20"/>
              </w:rPr>
              <w:t xml:space="preserve">5</w:t>
            </w:r>
          </w:p>
        </w:tc>
        <w:tc>
          <w:tcPr>
            <w:tcW w:type="dxa" w:w="2800"/>
            <w:tcBorders>
              <w:top w:val="single" w:color="CCCCCC" w:sz="1"/>
              <w:left w:val="single" w:color="CCCCCC" w:sz="1"/>
              <w:bottom w:val="single" w:color="CCCCCC" w:sz="1"/>
              <w:right w:val="single" w:color="CCCCCC" w:sz="1"/>
            </w:tcBorders>
            <w:shd w:fill="F2F4F6" w:val="clear"/>
            <w:tcMar>
              <w:top w:type="dxa" w:w="80"/>
              <w:left w:type="dxa" w:w="140"/>
              <w:bottom w:type="dxa" w:w="80"/>
              <w:right w:type="dxa" w:w="140"/>
            </w:tcMar>
            <w:vAlign w:val="center"/>
          </w:tcPr>
          <w:p>
            <w:pPr>
              <w:spacing w:after="0" w:before="0"/>
            </w:pPr>
            <w:r>
              <w:rPr>
                <w:rFonts w:ascii="Arial" w:cs="Arial" w:eastAsia="Arial" w:hAnsi="Arial"/>
                <w:b w:val="false"/>
                <w:bCs w:val="false"/>
                <w:color w:val="2C3E50"/>
                <w:sz w:val="20"/>
                <w:szCs w:val="20"/>
              </w:rPr>
              <w:t xml:space="preserve">Branching</w:t>
            </w:r>
          </w:p>
        </w:tc>
        <w:tc>
          <w:tcPr>
            <w:tcW w:type="dxa" w:w="5626"/>
            <w:tcBorders>
              <w:top w:val="single" w:color="CCCCCC" w:sz="1"/>
              <w:left w:val="single" w:color="CCCCCC" w:sz="1"/>
              <w:bottom w:val="single" w:color="CCCCCC" w:sz="1"/>
              <w:right w:val="single" w:color="CCCCCC" w:sz="1"/>
            </w:tcBorders>
            <w:shd w:fill="F2F4F6" w:val="clear"/>
            <w:tcMar>
              <w:top w:type="dxa" w:w="80"/>
              <w:left w:type="dxa" w:w="140"/>
              <w:bottom w:type="dxa" w:w="80"/>
              <w:right w:type="dxa" w:w="140"/>
            </w:tcMar>
            <w:vAlign w:val="center"/>
          </w:tcPr>
          <w:p>
            <w:pPr>
              <w:spacing w:after="0" w:before="0"/>
            </w:pPr>
            <w:r>
              <w:rPr>
                <w:rFonts w:ascii="Arial" w:cs="Arial" w:eastAsia="Arial" w:hAnsi="Arial"/>
                <w:b w:val="false"/>
                <w:bCs w:val="false"/>
                <w:color w:val="2C3E50"/>
                <w:sz w:val="20"/>
                <w:szCs w:val="20"/>
              </w:rPr>
              <w:t xml:space="preserve">Évaluation de la condition de redirection</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2C3E50"/>
                <w:sz w:val="20"/>
                <w:szCs w:val="20"/>
              </w:rPr>
              <w:t xml:space="preserve">6</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2C3E50"/>
                <w:sz w:val="20"/>
                <w:szCs w:val="20"/>
              </w:rPr>
              <w:t xml:space="preserve">HTTP response</w:t>
            </w:r>
          </w:p>
        </w:tc>
        <w:tc>
          <w:tcPr>
            <w:tcW w:type="dxa" w:w="56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2C3E50"/>
                <w:sz w:val="20"/>
                <w:szCs w:val="20"/>
              </w:rPr>
              <w:t xml:space="preserve">Redirection 302 vers la page cible ou réponse AJAX</w:t>
            </w:r>
          </w:p>
        </w:tc>
      </w:tr>
    </w:tbl>
    <w:p>
      <w:r>
        <w:t xml:space="preserve"/>
      </w:r>
    </w:p>
    <w:p>
      <w:r>
        <w:br w:type="page"/>
      </w:r>
    </w:p>
    <w:p>
      <w:pPr>
        <w:pStyle w:val="Heading1"/>
        <w:spacing w:after="200" w:before="400"/>
      </w:pPr>
      <w:r>
        <w:rPr>
          <w:rFonts w:ascii="Arial" w:cs="Arial" w:eastAsia="Arial" w:hAnsi="Arial"/>
          <w:b/>
          <w:bCs/>
          <w:color w:val="0B3D6E"/>
          <w:sz w:val="32"/>
          <w:szCs w:val="32"/>
        </w:rPr>
        <w:t xml:space="preserve">4. Blueprint — Solution Open Source Équivalente</w:t>
      </w:r>
    </w:p>
    <w:p>
      <w:pPr>
        <w:pStyle w:val="Heading2"/>
        <w:spacing w:after="160" w:before="300"/>
      </w:pPr>
      <w:r>
        <w:rPr>
          <w:rFonts w:ascii="Arial" w:cs="Arial" w:eastAsia="Arial" w:hAnsi="Arial"/>
          <w:b/>
          <w:bCs/>
          <w:color w:val="185FA5"/>
          <w:sz w:val="26"/>
          <w:szCs w:val="26"/>
        </w:rPr>
        <w:t xml:space="preserve">4.1 Analyse des composants à reproduire</w:t>
      </w:r>
    </w:p>
    <w:p>
      <w:pPr>
        <w:spacing w:after="120" w:before="80"/>
        <w:jc w:val="both"/>
      </w:pPr>
      <w:r>
        <w:rPr>
          <w:rFonts w:ascii="Arial" w:cs="Arial" w:eastAsia="Arial" w:hAnsi="Arial"/>
          <w:sz w:val="22"/>
          <w:szCs w:val="22"/>
        </w:rPr>
        <w:t xml:space="preserve">Pour construire un équivalent open source d'APEX, il faut identifier et implémenter chacun des composants architecturaux qui font la force d'APEX, tout en les découplant de l'écosystème Oracle propriétaire.</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3826"/>
      </w:tblGrid>
      <w:tr>
        <w:trPr>
          <w:tblHeader/>
        </w:trPr>
        <w:tc>
          <w:tcPr>
            <w:tcW w:type="dxa" w:w="2600"/>
            <w:tcBorders>
              <w:top w:val="single" w:color="CCCCCC" w:sz="1"/>
              <w:left w:val="single" w:color="CCCCCC" w:sz="1"/>
              <w:bottom w:val="single" w:color="CCCCCC" w:sz="1"/>
              <w:right w:val="single" w:color="CCCCCC" w:sz="1"/>
            </w:tcBorders>
            <w:shd w:fill="0B3D6E" w:val="clear"/>
            <w:tcMar>
              <w:top w:type="dxa" w:w="80"/>
              <w:left w:type="dxa" w:w="140"/>
              <w:bottom w:type="dxa" w:w="80"/>
              <w:right w:type="dxa" w:w="140"/>
            </w:tcMar>
            <w:vAlign w:val="center"/>
          </w:tcPr>
          <w:p>
            <w:pPr>
              <w:spacing w:after="0" w:before="0"/>
            </w:pPr>
            <w:r>
              <w:rPr>
                <w:rFonts w:ascii="Arial" w:cs="Arial" w:eastAsia="Arial" w:hAnsi="Arial"/>
                <w:b/>
                <w:bCs/>
                <w:color w:val="FFFFFF"/>
                <w:sz w:val="20"/>
                <w:szCs w:val="20"/>
              </w:rPr>
              <w:t xml:space="preserve">Composant APEX</w:t>
            </w:r>
          </w:p>
        </w:tc>
        <w:tc>
          <w:tcPr>
            <w:tcW w:type="dxa" w:w="2600"/>
            <w:tcBorders>
              <w:top w:val="single" w:color="CCCCCC" w:sz="1"/>
              <w:left w:val="single" w:color="CCCCCC" w:sz="1"/>
              <w:bottom w:val="single" w:color="CCCCCC" w:sz="1"/>
              <w:right w:val="single" w:color="CCCCCC" w:sz="1"/>
            </w:tcBorders>
            <w:shd w:fill="0B3D6E" w:val="clear"/>
            <w:tcMar>
              <w:top w:type="dxa" w:w="80"/>
              <w:left w:type="dxa" w:w="140"/>
              <w:bottom w:type="dxa" w:w="80"/>
              <w:right w:type="dxa" w:w="140"/>
            </w:tcMar>
            <w:vAlign w:val="center"/>
          </w:tcPr>
          <w:p>
            <w:pPr>
              <w:spacing w:after="0" w:before="0"/>
            </w:pPr>
            <w:r>
              <w:rPr>
                <w:rFonts w:ascii="Arial" w:cs="Arial" w:eastAsia="Arial" w:hAnsi="Arial"/>
                <w:b/>
                <w:bCs/>
                <w:color w:val="FFFFFF"/>
                <w:sz w:val="20"/>
                <w:szCs w:val="20"/>
              </w:rPr>
              <w:t xml:space="preserve">Équivalent Open Source</w:t>
            </w:r>
          </w:p>
        </w:tc>
        <w:tc>
          <w:tcPr>
            <w:tcW w:type="dxa" w:w="3826"/>
            <w:tcBorders>
              <w:top w:val="single" w:color="CCCCCC" w:sz="1"/>
              <w:left w:val="single" w:color="CCCCCC" w:sz="1"/>
              <w:bottom w:val="single" w:color="CCCCCC" w:sz="1"/>
              <w:right w:val="single" w:color="CCCCCC" w:sz="1"/>
            </w:tcBorders>
            <w:shd w:fill="0B3D6E" w:val="clear"/>
            <w:tcMar>
              <w:top w:type="dxa" w:w="80"/>
              <w:left w:type="dxa" w:w="140"/>
              <w:bottom w:type="dxa" w:w="80"/>
              <w:right w:type="dxa" w:w="140"/>
            </w:tcMar>
            <w:vAlign w:val="center"/>
          </w:tcPr>
          <w:p>
            <w:pPr>
              <w:spacing w:after="0" w:before="0"/>
            </w:pPr>
            <w:r>
              <w:rPr>
                <w:rFonts w:ascii="Arial" w:cs="Arial" w:eastAsia="Arial" w:hAnsi="Arial"/>
                <w:b/>
                <w:bCs/>
                <w:color w:val="FFFFFF"/>
                <w:sz w:val="20"/>
                <w:szCs w:val="20"/>
              </w:rPr>
              <w:t xml:space="preserve">Technologie recommandée</w:t>
            </w:r>
          </w:p>
        </w:tc>
      </w:tr>
      <w:tr>
        <w:tc>
          <w:tcPr>
            <w:tcW w:type="dxa" w:w="2600"/>
            <w:tcBorders>
              <w:top w:val="single" w:color="CCCCCC" w:sz="1"/>
              <w:left w:val="single" w:color="CCCCCC" w:sz="1"/>
              <w:bottom w:val="single" w:color="CCCCCC" w:sz="1"/>
              <w:right w:val="single" w:color="CCCCCC" w:sz="1"/>
            </w:tcBorders>
            <w:shd w:fill="F2F4F6" w:val="clear"/>
            <w:tcMar>
              <w:top w:type="dxa" w:w="80"/>
              <w:left w:type="dxa" w:w="140"/>
              <w:bottom w:type="dxa" w:w="80"/>
              <w:right w:type="dxa" w:w="140"/>
            </w:tcMar>
            <w:vAlign w:val="center"/>
          </w:tcPr>
          <w:p>
            <w:pPr>
              <w:spacing w:after="0" w:before="0"/>
            </w:pPr>
            <w:r>
              <w:rPr>
                <w:rFonts w:ascii="Arial" w:cs="Arial" w:eastAsia="Arial" w:hAnsi="Arial"/>
                <w:b w:val="false"/>
                <w:bCs w:val="false"/>
                <w:color w:val="2C3E50"/>
                <w:sz w:val="20"/>
                <w:szCs w:val="20"/>
              </w:rPr>
              <w:t xml:space="preserve">Oracle Database</w:t>
            </w:r>
          </w:p>
        </w:tc>
        <w:tc>
          <w:tcPr>
            <w:tcW w:type="dxa" w:w="2600"/>
            <w:tcBorders>
              <w:top w:val="single" w:color="CCCCCC" w:sz="1"/>
              <w:left w:val="single" w:color="CCCCCC" w:sz="1"/>
              <w:bottom w:val="single" w:color="CCCCCC" w:sz="1"/>
              <w:right w:val="single" w:color="CCCCCC" w:sz="1"/>
            </w:tcBorders>
            <w:shd w:fill="F2F4F6" w:val="clear"/>
            <w:tcMar>
              <w:top w:type="dxa" w:w="80"/>
              <w:left w:type="dxa" w:w="140"/>
              <w:bottom w:type="dxa" w:w="80"/>
              <w:right w:type="dxa" w:w="140"/>
            </w:tcMar>
            <w:vAlign w:val="center"/>
          </w:tcPr>
          <w:p>
            <w:pPr>
              <w:spacing w:after="0" w:before="0"/>
            </w:pPr>
            <w:r>
              <w:rPr>
                <w:rFonts w:ascii="Arial" w:cs="Arial" w:eastAsia="Arial" w:hAnsi="Arial"/>
                <w:b w:val="false"/>
                <w:bCs w:val="false"/>
                <w:color w:val="2C3E50"/>
                <w:sz w:val="20"/>
                <w:szCs w:val="20"/>
              </w:rPr>
              <w:t xml:space="preserve">Base de données relationnelle</w:t>
            </w:r>
          </w:p>
        </w:tc>
        <w:tc>
          <w:tcPr>
            <w:tcW w:type="dxa" w:w="3826"/>
            <w:tcBorders>
              <w:top w:val="single" w:color="CCCCCC" w:sz="1"/>
              <w:left w:val="single" w:color="CCCCCC" w:sz="1"/>
              <w:bottom w:val="single" w:color="CCCCCC" w:sz="1"/>
              <w:right w:val="single" w:color="CCCCCC" w:sz="1"/>
            </w:tcBorders>
            <w:shd w:fill="F2F4F6" w:val="clear"/>
            <w:tcMar>
              <w:top w:type="dxa" w:w="80"/>
              <w:left w:type="dxa" w:w="140"/>
              <w:bottom w:type="dxa" w:w="80"/>
              <w:right w:type="dxa" w:w="140"/>
            </w:tcMar>
            <w:vAlign w:val="center"/>
          </w:tcPr>
          <w:p>
            <w:pPr>
              <w:spacing w:after="0" w:before="0"/>
            </w:pPr>
            <w:r>
              <w:rPr>
                <w:rFonts w:ascii="Arial" w:cs="Arial" w:eastAsia="Arial" w:hAnsi="Arial"/>
                <w:b w:val="false"/>
                <w:bCs w:val="false"/>
                <w:color w:val="2C3E50"/>
                <w:sz w:val="20"/>
                <w:szCs w:val="20"/>
              </w:rPr>
              <w:t xml:space="preserve">PostgreSQL 16</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2C3E50"/>
                <w:sz w:val="20"/>
                <w:szCs w:val="20"/>
              </w:rPr>
              <w:t xml:space="preserve">PL/SQL engine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2C3E50"/>
                <w:sz w:val="20"/>
                <w:szCs w:val="20"/>
              </w:rPr>
              <w:t xml:space="preserve">Stored procedures</w:t>
            </w:r>
          </w:p>
        </w:tc>
        <w:tc>
          <w:tcPr>
            <w:tcW w:type="dxa" w:w="38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2C3E50"/>
                <w:sz w:val="20"/>
                <w:szCs w:val="20"/>
              </w:rPr>
              <w:t xml:space="preserve">PL/pgSQL natif PostgreSQL</w:t>
            </w:r>
          </w:p>
        </w:tc>
      </w:tr>
      <w:tr>
        <w:tc>
          <w:tcPr>
            <w:tcW w:type="dxa" w:w="2600"/>
            <w:tcBorders>
              <w:top w:val="single" w:color="CCCCCC" w:sz="1"/>
              <w:left w:val="single" w:color="CCCCCC" w:sz="1"/>
              <w:bottom w:val="single" w:color="CCCCCC" w:sz="1"/>
              <w:right w:val="single" w:color="CCCCCC" w:sz="1"/>
            </w:tcBorders>
            <w:shd w:fill="F2F4F6" w:val="clear"/>
            <w:tcMar>
              <w:top w:type="dxa" w:w="80"/>
              <w:left w:type="dxa" w:w="140"/>
              <w:bottom w:type="dxa" w:w="80"/>
              <w:right w:type="dxa" w:w="140"/>
            </w:tcMar>
            <w:vAlign w:val="center"/>
          </w:tcPr>
          <w:p>
            <w:pPr>
              <w:spacing w:after="0" w:before="0"/>
            </w:pPr>
            <w:r>
              <w:rPr>
                <w:rFonts w:ascii="Arial" w:cs="Arial" w:eastAsia="Arial" w:hAnsi="Arial"/>
                <w:b w:val="false"/>
                <w:bCs w:val="false"/>
                <w:color w:val="2C3E50"/>
                <w:sz w:val="20"/>
                <w:szCs w:val="20"/>
              </w:rPr>
              <w:t xml:space="preserve">ORDS (web listener)</w:t>
            </w:r>
          </w:p>
        </w:tc>
        <w:tc>
          <w:tcPr>
            <w:tcW w:type="dxa" w:w="2600"/>
            <w:tcBorders>
              <w:top w:val="single" w:color="CCCCCC" w:sz="1"/>
              <w:left w:val="single" w:color="CCCCCC" w:sz="1"/>
              <w:bottom w:val="single" w:color="CCCCCC" w:sz="1"/>
              <w:right w:val="single" w:color="CCCCCC" w:sz="1"/>
            </w:tcBorders>
            <w:shd w:fill="F2F4F6" w:val="clear"/>
            <w:tcMar>
              <w:top w:type="dxa" w:w="80"/>
              <w:left w:type="dxa" w:w="140"/>
              <w:bottom w:type="dxa" w:w="80"/>
              <w:right w:type="dxa" w:w="140"/>
            </w:tcMar>
            <w:vAlign w:val="center"/>
          </w:tcPr>
          <w:p>
            <w:pPr>
              <w:spacing w:after="0" w:before="0"/>
            </w:pPr>
            <w:r>
              <w:rPr>
                <w:rFonts w:ascii="Arial" w:cs="Arial" w:eastAsia="Arial" w:hAnsi="Arial"/>
                <w:b w:val="false"/>
                <w:bCs w:val="false"/>
                <w:color w:val="2C3E50"/>
                <w:sz w:val="20"/>
                <w:szCs w:val="20"/>
              </w:rPr>
              <w:t xml:space="preserve">Middleware HTTP/REST</w:t>
            </w:r>
          </w:p>
        </w:tc>
        <w:tc>
          <w:tcPr>
            <w:tcW w:type="dxa" w:w="3826"/>
            <w:tcBorders>
              <w:top w:val="single" w:color="CCCCCC" w:sz="1"/>
              <w:left w:val="single" w:color="CCCCCC" w:sz="1"/>
              <w:bottom w:val="single" w:color="CCCCCC" w:sz="1"/>
              <w:right w:val="single" w:color="CCCCCC" w:sz="1"/>
            </w:tcBorders>
            <w:shd w:fill="F2F4F6" w:val="clear"/>
            <w:tcMar>
              <w:top w:type="dxa" w:w="80"/>
              <w:left w:type="dxa" w:w="140"/>
              <w:bottom w:type="dxa" w:w="80"/>
              <w:right w:type="dxa" w:w="140"/>
            </w:tcMar>
            <w:vAlign w:val="center"/>
          </w:tcPr>
          <w:p>
            <w:pPr>
              <w:spacing w:after="0" w:before="0"/>
            </w:pPr>
            <w:r>
              <w:rPr>
                <w:rFonts w:ascii="Arial" w:cs="Arial" w:eastAsia="Arial" w:hAnsi="Arial"/>
                <w:b w:val="false"/>
                <w:bCs w:val="false"/>
                <w:color w:val="2C3E50"/>
                <w:sz w:val="20"/>
                <w:szCs w:val="20"/>
              </w:rPr>
              <w:t xml:space="preserve">FastAPI (Python) ou NestJS (Node.js)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2C3E50"/>
                <w:sz w:val="20"/>
                <w:szCs w:val="20"/>
              </w:rPr>
              <w:t xml:space="preserve">APEX Engine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2C3E50"/>
                <w:sz w:val="20"/>
                <w:szCs w:val="20"/>
              </w:rPr>
              <w:t xml:space="preserve">Moteur metadata-driven custom</w:t>
            </w:r>
          </w:p>
        </w:tc>
        <w:tc>
          <w:tcPr>
            <w:tcW w:type="dxa" w:w="38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2C3E50"/>
                <w:sz w:val="20"/>
                <w:szCs w:val="20"/>
              </w:rPr>
              <w:t xml:space="preserve">Python/Go — lit les tables de métadonnées</w:t>
            </w:r>
          </w:p>
        </w:tc>
      </w:tr>
      <w:tr>
        <w:tc>
          <w:tcPr>
            <w:tcW w:type="dxa" w:w="2600"/>
            <w:tcBorders>
              <w:top w:val="single" w:color="CCCCCC" w:sz="1"/>
              <w:left w:val="single" w:color="CCCCCC" w:sz="1"/>
              <w:bottom w:val="single" w:color="CCCCCC" w:sz="1"/>
              <w:right w:val="single" w:color="CCCCCC" w:sz="1"/>
            </w:tcBorders>
            <w:shd w:fill="F2F4F6" w:val="clear"/>
            <w:tcMar>
              <w:top w:type="dxa" w:w="80"/>
              <w:left w:type="dxa" w:w="140"/>
              <w:bottom w:type="dxa" w:w="80"/>
              <w:right w:type="dxa" w:w="140"/>
            </w:tcMar>
            <w:vAlign w:val="center"/>
          </w:tcPr>
          <w:p>
            <w:pPr>
              <w:spacing w:after="0" w:before="0"/>
            </w:pPr>
            <w:r>
              <w:rPr>
                <w:rFonts w:ascii="Arial" w:cs="Arial" w:eastAsia="Arial" w:hAnsi="Arial"/>
                <w:b w:val="false"/>
                <w:bCs w:val="false"/>
                <w:color w:val="2C3E50"/>
                <w:sz w:val="20"/>
                <w:szCs w:val="20"/>
              </w:rPr>
              <w:t xml:space="preserve">Session State tables</w:t>
            </w:r>
          </w:p>
        </w:tc>
        <w:tc>
          <w:tcPr>
            <w:tcW w:type="dxa" w:w="2600"/>
            <w:tcBorders>
              <w:top w:val="single" w:color="CCCCCC" w:sz="1"/>
              <w:left w:val="single" w:color="CCCCCC" w:sz="1"/>
              <w:bottom w:val="single" w:color="CCCCCC" w:sz="1"/>
              <w:right w:val="single" w:color="CCCCCC" w:sz="1"/>
            </w:tcBorders>
            <w:shd w:fill="F2F4F6" w:val="clear"/>
            <w:tcMar>
              <w:top w:type="dxa" w:w="80"/>
              <w:left w:type="dxa" w:w="140"/>
              <w:bottom w:type="dxa" w:w="80"/>
              <w:right w:type="dxa" w:w="140"/>
            </w:tcMar>
            <w:vAlign w:val="center"/>
          </w:tcPr>
          <w:p>
            <w:pPr>
              <w:spacing w:after="0" w:before="0"/>
            </w:pPr>
            <w:r>
              <w:rPr>
                <w:rFonts w:ascii="Arial" w:cs="Arial" w:eastAsia="Arial" w:hAnsi="Arial"/>
                <w:b w:val="false"/>
                <w:bCs w:val="false"/>
                <w:color w:val="2C3E50"/>
                <w:sz w:val="20"/>
                <w:szCs w:val="20"/>
              </w:rPr>
              <w:t xml:space="preserve">Key-value store persistant</w:t>
            </w:r>
          </w:p>
        </w:tc>
        <w:tc>
          <w:tcPr>
            <w:tcW w:type="dxa" w:w="3826"/>
            <w:tcBorders>
              <w:top w:val="single" w:color="CCCCCC" w:sz="1"/>
              <w:left w:val="single" w:color="CCCCCC" w:sz="1"/>
              <w:bottom w:val="single" w:color="CCCCCC" w:sz="1"/>
              <w:right w:val="single" w:color="CCCCCC" w:sz="1"/>
            </w:tcBorders>
            <w:shd w:fill="F2F4F6" w:val="clear"/>
            <w:tcMar>
              <w:top w:type="dxa" w:w="80"/>
              <w:left w:type="dxa" w:w="140"/>
              <w:bottom w:type="dxa" w:w="80"/>
              <w:right w:type="dxa" w:w="140"/>
            </w:tcMar>
            <w:vAlign w:val="center"/>
          </w:tcPr>
          <w:p>
            <w:pPr>
              <w:spacing w:after="0" w:before="0"/>
            </w:pPr>
            <w:r>
              <w:rPr>
                <w:rFonts w:ascii="Arial" w:cs="Arial" w:eastAsia="Arial" w:hAnsi="Arial"/>
                <w:b w:val="false"/>
                <w:bCs w:val="false"/>
                <w:color w:val="2C3E50"/>
                <w:sz w:val="20"/>
                <w:szCs w:val="20"/>
              </w:rPr>
              <w:t xml:space="preserve">Tables PostgreSQL + Redis (cache)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2C3E50"/>
                <w:sz w:val="20"/>
                <w:szCs w:val="20"/>
              </w:rPr>
              <w:t xml:space="preserve">Application Builder</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2C3E50"/>
                <w:sz w:val="20"/>
                <w:szCs w:val="20"/>
              </w:rPr>
              <w:t xml:space="preserve">Interface CRUD de création d'apps</w:t>
            </w:r>
          </w:p>
        </w:tc>
        <w:tc>
          <w:tcPr>
            <w:tcW w:type="dxa" w:w="38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2C3E50"/>
                <w:sz w:val="20"/>
                <w:szCs w:val="20"/>
              </w:rPr>
              <w:t xml:space="preserve">React + TailwindCSS</w:t>
            </w:r>
          </w:p>
        </w:tc>
      </w:tr>
      <w:tr>
        <w:tc>
          <w:tcPr>
            <w:tcW w:type="dxa" w:w="2600"/>
            <w:tcBorders>
              <w:top w:val="single" w:color="CCCCCC" w:sz="1"/>
              <w:left w:val="single" w:color="CCCCCC" w:sz="1"/>
              <w:bottom w:val="single" w:color="CCCCCC" w:sz="1"/>
              <w:right w:val="single" w:color="CCCCCC" w:sz="1"/>
            </w:tcBorders>
            <w:shd w:fill="F2F4F6" w:val="clear"/>
            <w:tcMar>
              <w:top w:type="dxa" w:w="80"/>
              <w:left w:type="dxa" w:w="140"/>
              <w:bottom w:type="dxa" w:w="80"/>
              <w:right w:type="dxa" w:w="140"/>
            </w:tcMar>
            <w:vAlign w:val="center"/>
          </w:tcPr>
          <w:p>
            <w:pPr>
              <w:spacing w:after="0" w:before="0"/>
            </w:pPr>
            <w:r>
              <w:rPr>
                <w:rFonts w:ascii="Arial" w:cs="Arial" w:eastAsia="Arial" w:hAnsi="Arial"/>
                <w:b w:val="false"/>
                <w:bCs w:val="false"/>
                <w:color w:val="2C3E50"/>
                <w:sz w:val="20"/>
                <w:szCs w:val="20"/>
              </w:rPr>
              <w:t xml:space="preserve">Templates / Themes</w:t>
            </w:r>
          </w:p>
        </w:tc>
        <w:tc>
          <w:tcPr>
            <w:tcW w:type="dxa" w:w="2600"/>
            <w:tcBorders>
              <w:top w:val="single" w:color="CCCCCC" w:sz="1"/>
              <w:left w:val="single" w:color="CCCCCC" w:sz="1"/>
              <w:bottom w:val="single" w:color="CCCCCC" w:sz="1"/>
              <w:right w:val="single" w:color="CCCCCC" w:sz="1"/>
            </w:tcBorders>
            <w:shd w:fill="F2F4F6" w:val="clear"/>
            <w:tcMar>
              <w:top w:type="dxa" w:w="80"/>
              <w:left w:type="dxa" w:w="140"/>
              <w:bottom w:type="dxa" w:w="80"/>
              <w:right w:type="dxa" w:w="140"/>
            </w:tcMar>
            <w:vAlign w:val="center"/>
          </w:tcPr>
          <w:p>
            <w:pPr>
              <w:spacing w:after="0" w:before="0"/>
            </w:pPr>
            <w:r>
              <w:rPr>
                <w:rFonts w:ascii="Arial" w:cs="Arial" w:eastAsia="Arial" w:hAnsi="Arial"/>
                <w:b w:val="false"/>
                <w:bCs w:val="false"/>
                <w:color w:val="2C3E50"/>
                <w:sz w:val="20"/>
                <w:szCs w:val="20"/>
              </w:rPr>
              <w:t xml:space="preserve">Moteur de templates HTML</w:t>
            </w:r>
          </w:p>
        </w:tc>
        <w:tc>
          <w:tcPr>
            <w:tcW w:type="dxa" w:w="3826"/>
            <w:tcBorders>
              <w:top w:val="single" w:color="CCCCCC" w:sz="1"/>
              <w:left w:val="single" w:color="CCCCCC" w:sz="1"/>
              <w:bottom w:val="single" w:color="CCCCCC" w:sz="1"/>
              <w:right w:val="single" w:color="CCCCCC" w:sz="1"/>
            </w:tcBorders>
            <w:shd w:fill="F2F4F6" w:val="clear"/>
            <w:tcMar>
              <w:top w:type="dxa" w:w="80"/>
              <w:left w:type="dxa" w:w="140"/>
              <w:bottom w:type="dxa" w:w="80"/>
              <w:right w:type="dxa" w:w="140"/>
            </w:tcMar>
            <w:vAlign w:val="center"/>
          </w:tcPr>
          <w:p>
            <w:pPr>
              <w:spacing w:after="0" w:before="0"/>
            </w:pPr>
            <w:r>
              <w:rPr>
                <w:rFonts w:ascii="Arial" w:cs="Arial" w:eastAsia="Arial" w:hAnsi="Arial"/>
                <w:b w:val="false"/>
                <w:bCs w:val="false"/>
                <w:color w:val="2C3E50"/>
                <w:sz w:val="20"/>
                <w:szCs w:val="20"/>
              </w:rPr>
              <w:t xml:space="preserve">Jinja2 (Python) ou Nunjucks (Node)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2C3E50"/>
                <w:sz w:val="20"/>
                <w:szCs w:val="20"/>
              </w:rPr>
              <w:t xml:space="preserve">DBMS_SCHEDULER</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2C3E50"/>
                <w:sz w:val="20"/>
                <w:szCs w:val="20"/>
              </w:rPr>
              <w:t xml:space="preserve">Planificateur de jobs</w:t>
            </w:r>
          </w:p>
        </w:tc>
        <w:tc>
          <w:tcPr>
            <w:tcW w:type="dxa" w:w="38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2C3E50"/>
                <w:sz w:val="20"/>
                <w:szCs w:val="20"/>
              </w:rPr>
              <w:t xml:space="preserve">pg_cron + fonctions PostgreSQL</w:t>
            </w:r>
          </w:p>
        </w:tc>
      </w:tr>
      <w:tr>
        <w:tc>
          <w:tcPr>
            <w:tcW w:type="dxa" w:w="2600"/>
            <w:tcBorders>
              <w:top w:val="single" w:color="CCCCCC" w:sz="1"/>
              <w:left w:val="single" w:color="CCCCCC" w:sz="1"/>
              <w:bottom w:val="single" w:color="CCCCCC" w:sz="1"/>
              <w:right w:val="single" w:color="CCCCCC" w:sz="1"/>
            </w:tcBorders>
            <w:shd w:fill="F2F4F6" w:val="clear"/>
            <w:tcMar>
              <w:top w:type="dxa" w:w="80"/>
              <w:left w:type="dxa" w:w="140"/>
              <w:bottom w:type="dxa" w:w="80"/>
              <w:right w:type="dxa" w:w="140"/>
            </w:tcMar>
            <w:vAlign w:val="center"/>
          </w:tcPr>
          <w:p>
            <w:pPr>
              <w:spacing w:after="0" w:before="0"/>
            </w:pPr>
            <w:r>
              <w:rPr>
                <w:rFonts w:ascii="Arial" w:cs="Arial" w:eastAsia="Arial" w:hAnsi="Arial"/>
                <w:b w:val="false"/>
                <w:bCs w:val="false"/>
                <w:color w:val="2C3E50"/>
                <w:sz w:val="20"/>
                <w:szCs w:val="20"/>
              </w:rPr>
              <w:t xml:space="preserve">Interactive Grid</w:t>
            </w:r>
          </w:p>
        </w:tc>
        <w:tc>
          <w:tcPr>
            <w:tcW w:type="dxa" w:w="2600"/>
            <w:tcBorders>
              <w:top w:val="single" w:color="CCCCCC" w:sz="1"/>
              <w:left w:val="single" w:color="CCCCCC" w:sz="1"/>
              <w:bottom w:val="single" w:color="CCCCCC" w:sz="1"/>
              <w:right w:val="single" w:color="CCCCCC" w:sz="1"/>
            </w:tcBorders>
            <w:shd w:fill="F2F4F6" w:val="clear"/>
            <w:tcMar>
              <w:top w:type="dxa" w:w="80"/>
              <w:left w:type="dxa" w:w="140"/>
              <w:bottom w:type="dxa" w:w="80"/>
              <w:right w:type="dxa" w:w="140"/>
            </w:tcMar>
            <w:vAlign w:val="center"/>
          </w:tcPr>
          <w:p>
            <w:pPr>
              <w:spacing w:after="0" w:before="0"/>
            </w:pPr>
            <w:r>
              <w:rPr>
                <w:rFonts w:ascii="Arial" w:cs="Arial" w:eastAsia="Arial" w:hAnsi="Arial"/>
                <w:b w:val="false"/>
                <w:bCs w:val="false"/>
                <w:color w:val="2C3E50"/>
                <w:sz w:val="20"/>
                <w:szCs w:val="20"/>
              </w:rPr>
              <w:t xml:space="preserve">Grille de données interactive</w:t>
            </w:r>
          </w:p>
        </w:tc>
        <w:tc>
          <w:tcPr>
            <w:tcW w:type="dxa" w:w="3826"/>
            <w:tcBorders>
              <w:top w:val="single" w:color="CCCCCC" w:sz="1"/>
              <w:left w:val="single" w:color="CCCCCC" w:sz="1"/>
              <w:bottom w:val="single" w:color="CCCCCC" w:sz="1"/>
              <w:right w:val="single" w:color="CCCCCC" w:sz="1"/>
            </w:tcBorders>
            <w:shd w:fill="F2F4F6" w:val="clear"/>
            <w:tcMar>
              <w:top w:type="dxa" w:w="80"/>
              <w:left w:type="dxa" w:w="140"/>
              <w:bottom w:type="dxa" w:w="80"/>
              <w:right w:type="dxa" w:w="140"/>
            </w:tcMar>
            <w:vAlign w:val="center"/>
          </w:tcPr>
          <w:p>
            <w:pPr>
              <w:spacing w:after="0" w:before="0"/>
            </w:pPr>
            <w:r>
              <w:rPr>
                <w:rFonts w:ascii="Arial" w:cs="Arial" w:eastAsia="Arial" w:hAnsi="Arial"/>
                <w:b w:val="false"/>
                <w:bCs w:val="false"/>
                <w:color w:val="2C3E50"/>
                <w:sz w:val="20"/>
                <w:szCs w:val="20"/>
              </w:rPr>
              <w:t xml:space="preserve">AG Grid + backend SQL dynamique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2C3E50"/>
                <w:sz w:val="20"/>
                <w:szCs w:val="20"/>
              </w:rPr>
              <w:t xml:space="preserve">LOV / Select List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2C3E50"/>
                <w:sz w:val="20"/>
                <w:szCs w:val="20"/>
              </w:rPr>
              <w:t xml:space="preserve">Listes de valeurs dynamiques</w:t>
            </w:r>
          </w:p>
        </w:tc>
        <w:tc>
          <w:tcPr>
            <w:tcW w:type="dxa" w:w="38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2C3E50"/>
                <w:sz w:val="20"/>
                <w:szCs w:val="20"/>
              </w:rPr>
              <w:t xml:space="preserve">API REST + Select2 / React Select</w:t>
            </w:r>
          </w:p>
        </w:tc>
      </w:tr>
    </w:tbl>
    <w:p>
      <w:r>
        <w:t xml:space="preserve"/>
      </w:r>
    </w:p>
    <w:p>
      <w:pPr>
        <w:pStyle w:val="Heading2"/>
        <w:spacing w:after="160" w:before="300"/>
      </w:pPr>
      <w:r>
        <w:rPr>
          <w:rFonts w:ascii="Arial" w:cs="Arial" w:eastAsia="Arial" w:hAnsi="Arial"/>
          <w:b/>
          <w:bCs/>
          <w:color w:val="185FA5"/>
          <w:sz w:val="26"/>
          <w:szCs w:val="26"/>
        </w:rPr>
        <w:t xml:space="preserve">4.2 Schéma de la Base de Métadonnées</w:t>
      </w:r>
    </w:p>
    <w:p>
      <w:pPr>
        <w:spacing w:after="120" w:before="80"/>
        <w:jc w:val="both"/>
      </w:pPr>
      <w:r>
        <w:rPr>
          <w:rFonts w:ascii="Arial" w:cs="Arial" w:eastAsia="Arial" w:hAnsi="Arial"/>
          <w:sz w:val="22"/>
          <w:szCs w:val="22"/>
        </w:rPr>
        <w:t xml:space="preserve">Le cœur de la solution est un repository de métadonnées en PostgreSQL. Ces tables définissent les applications, pages, items, régions et processes — exactement comme les tables wwv_flow_* dans APEX.</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B0BEC5" w:sz="1"/>
              <w:left w:val="single" w:color="B0BEC5" w:sz="1"/>
              <w:bottom w:val="single" w:color="B0BEC5" w:sz="1"/>
              <w:right w:val="single" w:color="B0BEC5" w:sz="1"/>
            </w:tcBorders>
            <w:shd w:fill="F4F7F9" w:val="clear"/>
            <w:tcMar>
              <w:top w:type="dxa" w:w="120"/>
              <w:left w:type="dxa" w:w="200"/>
              <w:bottom w:type="dxa" w:w="120"/>
              <w:right w:type="dxa" w:w="200"/>
            </w:tcMar>
          </w:tcPr>
          <w:p>
            <w:pPr>
              <w:spacing w:after="20" w:before="20"/>
            </w:pPr>
            <w:r>
              <w:rPr>
                <w:rFonts w:ascii="Courier New" w:cs="Courier New" w:eastAsia="Courier New" w:hAnsi="Courier New"/>
                <w:color w:val="2C3E50"/>
                <w:sz w:val="18"/>
                <w:szCs w:val="18"/>
              </w:rPr>
              <w:t xml:space="preserve">-- Applications</w:t>
            </w:r>
          </w:p>
          <w:p>
            <w:pPr>
              <w:spacing w:after="20" w:before="20"/>
            </w:pPr>
            <w:r>
              <w:rPr>
                <w:rFonts w:ascii="Courier New" w:cs="Courier New" w:eastAsia="Courier New" w:hAnsi="Courier New"/>
                <w:color w:val="2C3E50"/>
                <w:sz w:val="18"/>
                <w:szCs w:val="18"/>
              </w:rPr>
              <w:t xml:space="preserve">CREATE TABLE apex_os_applications (</w:t>
            </w:r>
          </w:p>
          <w:p>
            <w:pPr>
              <w:spacing w:after="20" w:before="20"/>
            </w:pPr>
            <w:r>
              <w:rPr>
                <w:rFonts w:ascii="Courier New" w:cs="Courier New" w:eastAsia="Courier New" w:hAnsi="Courier New"/>
                <w:color w:val="2C3E50"/>
                <w:sz w:val="18"/>
                <w:szCs w:val="18"/>
              </w:rPr>
              <w:t xml:space="preserve">  id          SERIAL PRIMARY KEY,</w:t>
            </w:r>
          </w:p>
          <w:p>
            <w:pPr>
              <w:spacing w:after="20" w:before="20"/>
            </w:pPr>
            <w:r>
              <w:rPr>
                <w:rFonts w:ascii="Courier New" w:cs="Courier New" w:eastAsia="Courier New" w:hAnsi="Courier New"/>
                <w:color w:val="2C3E50"/>
                <w:sz w:val="18"/>
                <w:szCs w:val="18"/>
              </w:rPr>
              <w:t xml:space="preserve">  name        VARCHAR(200) NOT NULL,</w:t>
            </w:r>
          </w:p>
          <w:p>
            <w:pPr>
              <w:spacing w:after="20" w:before="20"/>
            </w:pPr>
            <w:r>
              <w:rPr>
                <w:rFonts w:ascii="Courier New" w:cs="Courier New" w:eastAsia="Courier New" w:hAnsi="Courier New"/>
                <w:color w:val="2C3E50"/>
                <w:sz w:val="18"/>
                <w:szCs w:val="18"/>
              </w:rPr>
              <w:t xml:space="preserve">  alias       VARCHAR(100),</w:t>
            </w:r>
          </w:p>
          <w:p>
            <w:pPr>
              <w:spacing w:after="20" w:before="20"/>
            </w:pPr>
            <w:r>
              <w:rPr>
                <w:rFonts w:ascii="Courier New" w:cs="Courier New" w:eastAsia="Courier New" w:hAnsi="Courier New"/>
                <w:color w:val="2C3E50"/>
                <w:sz w:val="18"/>
                <w:szCs w:val="18"/>
              </w:rPr>
              <w:t xml:space="preserve">  schema_name VARCHAR(100) NOT NULL,  -- parsing schema</w:t>
            </w:r>
          </w:p>
          <w:p>
            <w:pPr>
              <w:spacing w:after="20" w:before="20"/>
            </w:pPr>
            <w:r>
              <w:rPr>
                <w:rFonts w:ascii="Courier New" w:cs="Courier New" w:eastAsia="Courier New" w:hAnsi="Courier New"/>
                <w:color w:val="2C3E50"/>
                <w:sz w:val="18"/>
                <w:szCs w:val="18"/>
              </w:rPr>
              <w:t xml:space="preserve">  auth_scheme VARCHAR(50) DEFAULT 'DB'</w:t>
            </w:r>
          </w:p>
          <w:p>
            <w:pPr>
              <w:spacing w:after="20" w:before="20"/>
            </w:pPr>
            <w:r>
              <w:rPr>
                <w:rFonts w:ascii="Courier New" w:cs="Courier New" w:eastAsia="Courier New" w:hAnsi="Courier New"/>
                <w:color w:val="2C3E50"/>
                <w:sz w:val="18"/>
                <w:szCs w:val="18"/>
              </w:rPr>
              <w:t xml:space="preserve">);</w:t>
            </w:r>
          </w:p>
          <w:p>
            <w:pPr>
              <w:spacing w:after="20" w:before="20"/>
            </w:pPr>
            <w:r>
              <w:rPr>
                <w:rFonts w:ascii="Courier New" w:cs="Courier New" w:eastAsia="Courier New" w:hAnsi="Courier New"/>
                <w:color w:val="2C3E50"/>
                <w:sz w:val="18"/>
                <w:szCs w:val="18"/>
              </w:rPr>
              <w:t xml:space="preserve"/>
            </w:r>
          </w:p>
          <w:p>
            <w:pPr>
              <w:spacing w:after="20" w:before="20"/>
            </w:pPr>
            <w:r>
              <w:rPr>
                <w:rFonts w:ascii="Courier New" w:cs="Courier New" w:eastAsia="Courier New" w:hAnsi="Courier New"/>
                <w:color w:val="2C3E50"/>
                <w:sz w:val="18"/>
                <w:szCs w:val="18"/>
              </w:rPr>
              <w:t xml:space="preserve">-- Pages</w:t>
            </w:r>
          </w:p>
          <w:p>
            <w:pPr>
              <w:spacing w:after="20" w:before="20"/>
            </w:pPr>
            <w:r>
              <w:rPr>
                <w:rFonts w:ascii="Courier New" w:cs="Courier New" w:eastAsia="Courier New" w:hAnsi="Courier New"/>
                <w:color w:val="2C3E50"/>
                <w:sz w:val="18"/>
                <w:szCs w:val="18"/>
              </w:rPr>
              <w:t xml:space="preserve">CREATE TABLE apex_os_pages (</w:t>
            </w:r>
          </w:p>
          <w:p>
            <w:pPr>
              <w:spacing w:after="20" w:before="20"/>
            </w:pPr>
            <w:r>
              <w:rPr>
                <w:rFonts w:ascii="Courier New" w:cs="Courier New" w:eastAsia="Courier New" w:hAnsi="Courier New"/>
                <w:color w:val="2C3E50"/>
                <w:sz w:val="18"/>
                <w:szCs w:val="18"/>
              </w:rPr>
              <w:t xml:space="preserve">  id       SERIAL PRIMARY KEY,</w:t>
            </w:r>
          </w:p>
          <w:p>
            <w:pPr>
              <w:spacing w:after="20" w:before="20"/>
            </w:pPr>
            <w:r>
              <w:rPr>
                <w:rFonts w:ascii="Courier New" w:cs="Courier New" w:eastAsia="Courier New" w:hAnsi="Courier New"/>
                <w:color w:val="2C3E50"/>
                <w:sz w:val="18"/>
                <w:szCs w:val="18"/>
              </w:rPr>
              <w:t xml:space="preserve">  app_id   INT REFERENCES apex_os_applications(id),</w:t>
            </w:r>
          </w:p>
          <w:p>
            <w:pPr>
              <w:spacing w:after="20" w:before="20"/>
            </w:pPr>
            <w:r>
              <w:rPr>
                <w:rFonts w:ascii="Courier New" w:cs="Courier New" w:eastAsia="Courier New" w:hAnsi="Courier New"/>
                <w:color w:val="2C3E50"/>
                <w:sz w:val="18"/>
                <w:szCs w:val="18"/>
              </w:rPr>
              <w:t xml:space="preserve">  page_num INT NOT NULL,</w:t>
            </w:r>
          </w:p>
          <w:p>
            <w:pPr>
              <w:spacing w:after="20" w:before="20"/>
            </w:pPr>
            <w:r>
              <w:rPr>
                <w:rFonts w:ascii="Courier New" w:cs="Courier New" w:eastAsia="Courier New" w:hAnsi="Courier New"/>
                <w:color w:val="2C3E50"/>
                <w:sz w:val="18"/>
                <w:szCs w:val="18"/>
              </w:rPr>
              <w:t xml:space="preserve">  name     VARCHAR(200),</w:t>
            </w:r>
          </w:p>
          <w:p>
            <w:pPr>
              <w:spacing w:after="20" w:before="20"/>
            </w:pPr>
            <w:r>
              <w:rPr>
                <w:rFonts w:ascii="Courier New" w:cs="Courier New" w:eastAsia="Courier New" w:hAnsi="Courier New"/>
                <w:color w:val="2C3E50"/>
                <w:sz w:val="18"/>
                <w:szCs w:val="18"/>
              </w:rPr>
              <w:t xml:space="preserve">  template VARCHAR(100)</w:t>
            </w:r>
          </w:p>
          <w:p>
            <w:pPr>
              <w:spacing w:after="20" w:before="20"/>
            </w:pPr>
            <w:r>
              <w:rPr>
                <w:rFonts w:ascii="Courier New" w:cs="Courier New" w:eastAsia="Courier New" w:hAnsi="Courier New"/>
                <w:color w:val="2C3E50"/>
                <w:sz w:val="18"/>
                <w:szCs w:val="18"/>
              </w:rPr>
              <w:t xml:space="preserve">);</w:t>
            </w:r>
          </w:p>
          <w:p>
            <w:pPr>
              <w:spacing w:after="20" w:before="20"/>
            </w:pPr>
            <w:r>
              <w:rPr>
                <w:rFonts w:ascii="Courier New" w:cs="Courier New" w:eastAsia="Courier New" w:hAnsi="Courier New"/>
                <w:color w:val="2C3E50"/>
                <w:sz w:val="18"/>
                <w:szCs w:val="18"/>
              </w:rPr>
              <w:t xml:space="preserve"/>
            </w:r>
          </w:p>
          <w:p>
            <w:pPr>
              <w:spacing w:after="20" w:before="20"/>
            </w:pPr>
            <w:r>
              <w:rPr>
                <w:rFonts w:ascii="Courier New" w:cs="Courier New" w:eastAsia="Courier New" w:hAnsi="Courier New"/>
                <w:color w:val="2C3E50"/>
                <w:sz w:val="18"/>
                <w:szCs w:val="18"/>
              </w:rPr>
              <w:t xml:space="preserve">-- Items (champs de formulaire)</w:t>
            </w:r>
          </w:p>
          <w:p>
            <w:pPr>
              <w:spacing w:after="20" w:before="20"/>
            </w:pPr>
            <w:r>
              <w:rPr>
                <w:rFonts w:ascii="Courier New" w:cs="Courier New" w:eastAsia="Courier New" w:hAnsi="Courier New"/>
                <w:color w:val="2C3E50"/>
                <w:sz w:val="18"/>
                <w:szCs w:val="18"/>
              </w:rPr>
              <w:t xml:space="preserve">CREATE TABLE apex_os_items (</w:t>
            </w:r>
          </w:p>
          <w:p>
            <w:pPr>
              <w:spacing w:after="20" w:before="20"/>
            </w:pPr>
            <w:r>
              <w:rPr>
                <w:rFonts w:ascii="Courier New" w:cs="Courier New" w:eastAsia="Courier New" w:hAnsi="Courier New"/>
                <w:color w:val="2C3E50"/>
                <w:sz w:val="18"/>
                <w:szCs w:val="18"/>
              </w:rPr>
              <w:t xml:space="preserve">  id          SERIAL PRIMARY KEY,</w:t>
            </w:r>
          </w:p>
          <w:p>
            <w:pPr>
              <w:spacing w:after="20" w:before="20"/>
            </w:pPr>
            <w:r>
              <w:rPr>
                <w:rFonts w:ascii="Courier New" w:cs="Courier New" w:eastAsia="Courier New" w:hAnsi="Courier New"/>
                <w:color w:val="2C3E50"/>
                <w:sz w:val="18"/>
                <w:szCs w:val="18"/>
              </w:rPr>
              <w:t xml:space="preserve">  page_id     INT REFERENCES apex_os_pages(id),</w:t>
            </w:r>
          </w:p>
          <w:p>
            <w:pPr>
              <w:spacing w:after="20" w:before="20"/>
            </w:pPr>
            <w:r>
              <w:rPr>
                <w:rFonts w:ascii="Courier New" w:cs="Courier New" w:eastAsia="Courier New" w:hAnsi="Courier New"/>
                <w:color w:val="2C3E50"/>
                <w:sz w:val="18"/>
                <w:szCs w:val="18"/>
              </w:rPr>
              <w:t xml:space="preserve">  item_name   VARCHAR(100) NOT NULL,  -- ex. P1_EMAIL</w:t>
            </w:r>
          </w:p>
          <w:p>
            <w:pPr>
              <w:spacing w:after="20" w:before="20"/>
            </w:pPr>
            <w:r>
              <w:rPr>
                <w:rFonts w:ascii="Courier New" w:cs="Courier New" w:eastAsia="Courier New" w:hAnsi="Courier New"/>
                <w:color w:val="2C3E50"/>
                <w:sz w:val="18"/>
                <w:szCs w:val="18"/>
              </w:rPr>
              <w:t xml:space="preserve">  item_type   VARCHAR(50),             -- TEXT, SELECT, HIDDEN...</w:t>
            </w:r>
          </w:p>
          <w:p>
            <w:pPr>
              <w:spacing w:after="20" w:before="20"/>
            </w:pPr>
            <w:r>
              <w:rPr>
                <w:rFonts w:ascii="Courier New" w:cs="Courier New" w:eastAsia="Courier New" w:hAnsi="Courier New"/>
                <w:color w:val="2C3E50"/>
                <w:sz w:val="18"/>
                <w:szCs w:val="18"/>
              </w:rPr>
              <w:t xml:space="preserve">  label       VARCHAR(200),</w:t>
            </w:r>
          </w:p>
          <w:p>
            <w:pPr>
              <w:spacing w:after="20" w:before="20"/>
            </w:pPr>
            <w:r>
              <w:rPr>
                <w:rFonts w:ascii="Courier New" w:cs="Courier New" w:eastAsia="Courier New" w:hAnsi="Courier New"/>
                <w:color w:val="2C3E50"/>
                <w:sz w:val="18"/>
                <w:szCs w:val="18"/>
              </w:rPr>
              <w:t xml:space="preserve">  source_type VARCHAR(50),             -- SQL, STATIC, SESSION</w:t>
            </w:r>
          </w:p>
          <w:p>
            <w:pPr>
              <w:spacing w:after="20" w:before="20"/>
            </w:pPr>
            <w:r>
              <w:rPr>
                <w:rFonts w:ascii="Courier New" w:cs="Courier New" w:eastAsia="Courier New" w:hAnsi="Courier New"/>
                <w:color w:val="2C3E50"/>
                <w:sz w:val="18"/>
                <w:szCs w:val="18"/>
              </w:rPr>
              <w:t xml:space="preserve">  source      TEXT,</w:t>
            </w:r>
          </w:p>
          <w:p>
            <w:pPr>
              <w:spacing w:after="20" w:before="20"/>
            </w:pPr>
            <w:r>
              <w:rPr>
                <w:rFonts w:ascii="Courier New" w:cs="Courier New" w:eastAsia="Courier New" w:hAnsi="Courier New"/>
                <w:color w:val="2C3E50"/>
                <w:sz w:val="18"/>
                <w:szCs w:val="18"/>
              </w:rPr>
              <w:t xml:space="preserve">  display_cond TEXT                    -- condition d'affichage</w:t>
            </w:r>
          </w:p>
          <w:p>
            <w:pPr>
              <w:spacing w:after="20" w:before="20"/>
            </w:pPr>
            <w:r>
              <w:rPr>
                <w:rFonts w:ascii="Courier New" w:cs="Courier New" w:eastAsia="Courier New" w:hAnsi="Courier New"/>
                <w:color w:val="2C3E50"/>
                <w:sz w:val="18"/>
                <w:szCs w:val="18"/>
              </w:rPr>
              <w:t xml:space="preserve">);</w:t>
            </w:r>
          </w:p>
        </w:tc>
      </w:tr>
    </w:tbl>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B0BEC5" w:sz="1"/>
              <w:left w:val="single" w:color="B0BEC5" w:sz="1"/>
              <w:bottom w:val="single" w:color="B0BEC5" w:sz="1"/>
              <w:right w:val="single" w:color="B0BEC5" w:sz="1"/>
            </w:tcBorders>
            <w:shd w:fill="F4F7F9" w:val="clear"/>
            <w:tcMar>
              <w:top w:type="dxa" w:w="120"/>
              <w:left w:type="dxa" w:w="200"/>
              <w:bottom w:type="dxa" w:w="120"/>
              <w:right w:type="dxa" w:w="200"/>
            </w:tcMar>
          </w:tcPr>
          <w:p>
            <w:pPr>
              <w:spacing w:after="20" w:before="20"/>
            </w:pPr>
            <w:r>
              <w:rPr>
                <w:rFonts w:ascii="Courier New" w:cs="Courier New" w:eastAsia="Courier New" w:hAnsi="Courier New"/>
                <w:color w:val="2C3E50"/>
                <w:sz w:val="18"/>
                <w:szCs w:val="18"/>
              </w:rPr>
              <w:t xml:space="preserve">-- Régions (Classic Report, IG, Form...)</w:t>
            </w:r>
          </w:p>
          <w:p>
            <w:pPr>
              <w:spacing w:after="20" w:before="20"/>
            </w:pPr>
            <w:r>
              <w:rPr>
                <w:rFonts w:ascii="Courier New" w:cs="Courier New" w:eastAsia="Courier New" w:hAnsi="Courier New"/>
                <w:color w:val="2C3E50"/>
                <w:sz w:val="18"/>
                <w:szCs w:val="18"/>
              </w:rPr>
              <w:t xml:space="preserve">CREATE TABLE apex_os_regions (</w:t>
            </w:r>
          </w:p>
          <w:p>
            <w:pPr>
              <w:spacing w:after="20" w:before="20"/>
            </w:pPr>
            <w:r>
              <w:rPr>
                <w:rFonts w:ascii="Courier New" w:cs="Courier New" w:eastAsia="Courier New" w:hAnsi="Courier New"/>
                <w:color w:val="2C3E50"/>
                <w:sz w:val="18"/>
                <w:szCs w:val="18"/>
              </w:rPr>
              <w:t xml:space="preserve">  id          SERIAL PRIMARY KEY,</w:t>
            </w:r>
          </w:p>
          <w:p>
            <w:pPr>
              <w:spacing w:after="20" w:before="20"/>
            </w:pPr>
            <w:r>
              <w:rPr>
                <w:rFonts w:ascii="Courier New" w:cs="Courier New" w:eastAsia="Courier New" w:hAnsi="Courier New"/>
                <w:color w:val="2C3E50"/>
                <w:sz w:val="18"/>
                <w:szCs w:val="18"/>
              </w:rPr>
              <w:t xml:space="preserve">  page_id     INT REFERENCES apex_os_pages(id),</w:t>
            </w:r>
          </w:p>
          <w:p>
            <w:pPr>
              <w:spacing w:after="20" w:before="20"/>
            </w:pPr>
            <w:r>
              <w:rPr>
                <w:rFonts w:ascii="Courier New" w:cs="Courier New" w:eastAsia="Courier New" w:hAnsi="Courier New"/>
                <w:color w:val="2C3E50"/>
                <w:sz w:val="18"/>
                <w:szCs w:val="18"/>
              </w:rPr>
              <w:t xml:space="preserve">  region_name VARCHAR(200),</w:t>
            </w:r>
          </w:p>
          <w:p>
            <w:pPr>
              <w:spacing w:after="20" w:before="20"/>
            </w:pPr>
            <w:r>
              <w:rPr>
                <w:rFonts w:ascii="Courier New" w:cs="Courier New" w:eastAsia="Courier New" w:hAnsi="Courier New"/>
                <w:color w:val="2C3E50"/>
                <w:sz w:val="18"/>
                <w:szCs w:val="18"/>
              </w:rPr>
              <w:t xml:space="preserve">  region_type VARCHAR(50),  -- REPORT, FORM, CHART, HTML</w:t>
            </w:r>
          </w:p>
          <w:p>
            <w:pPr>
              <w:spacing w:after="20" w:before="20"/>
            </w:pPr>
            <w:r>
              <w:rPr>
                <w:rFonts w:ascii="Courier New" w:cs="Courier New" w:eastAsia="Courier New" w:hAnsi="Courier New"/>
                <w:color w:val="2C3E50"/>
                <w:sz w:val="18"/>
                <w:szCs w:val="18"/>
              </w:rPr>
              <w:t xml:space="preserve">  source_sql  TEXT,</w:t>
            </w:r>
          </w:p>
          <w:p>
            <w:pPr>
              <w:spacing w:after="20" w:before="20"/>
            </w:pPr>
            <w:r>
              <w:rPr>
                <w:rFonts w:ascii="Courier New" w:cs="Courier New" w:eastAsia="Courier New" w:hAnsi="Courier New"/>
                <w:color w:val="2C3E50"/>
                <w:sz w:val="18"/>
                <w:szCs w:val="18"/>
              </w:rPr>
              <w:t xml:space="preserve">  template    VARCHAR(100)</w:t>
            </w:r>
          </w:p>
          <w:p>
            <w:pPr>
              <w:spacing w:after="20" w:before="20"/>
            </w:pPr>
            <w:r>
              <w:rPr>
                <w:rFonts w:ascii="Courier New" w:cs="Courier New" w:eastAsia="Courier New" w:hAnsi="Courier New"/>
                <w:color w:val="2C3E50"/>
                <w:sz w:val="18"/>
                <w:szCs w:val="18"/>
              </w:rPr>
              <w:t xml:space="preserve">);</w:t>
            </w:r>
          </w:p>
          <w:p>
            <w:pPr>
              <w:spacing w:after="20" w:before="20"/>
            </w:pPr>
            <w:r>
              <w:rPr>
                <w:rFonts w:ascii="Courier New" w:cs="Courier New" w:eastAsia="Courier New" w:hAnsi="Courier New"/>
                <w:color w:val="2C3E50"/>
                <w:sz w:val="18"/>
                <w:szCs w:val="18"/>
              </w:rPr>
              <w:t xml:space="preserve"/>
            </w:r>
          </w:p>
          <w:p>
            <w:pPr>
              <w:spacing w:after="20" w:before="20"/>
            </w:pPr>
            <w:r>
              <w:rPr>
                <w:rFonts w:ascii="Courier New" w:cs="Courier New" w:eastAsia="Courier New" w:hAnsi="Courier New"/>
                <w:color w:val="2C3E50"/>
                <w:sz w:val="18"/>
                <w:szCs w:val="18"/>
              </w:rPr>
              <w:t xml:space="preserve">-- Processes (logique de soumission de page)</w:t>
            </w:r>
          </w:p>
          <w:p>
            <w:pPr>
              <w:spacing w:after="20" w:before="20"/>
            </w:pPr>
            <w:r>
              <w:rPr>
                <w:rFonts w:ascii="Courier New" w:cs="Courier New" w:eastAsia="Courier New" w:hAnsi="Courier New"/>
                <w:color w:val="2C3E50"/>
                <w:sz w:val="18"/>
                <w:szCs w:val="18"/>
              </w:rPr>
              <w:t xml:space="preserve">CREATE TABLE apex_os_processes (</w:t>
            </w:r>
          </w:p>
          <w:p>
            <w:pPr>
              <w:spacing w:after="20" w:before="20"/>
            </w:pPr>
            <w:r>
              <w:rPr>
                <w:rFonts w:ascii="Courier New" w:cs="Courier New" w:eastAsia="Courier New" w:hAnsi="Courier New"/>
                <w:color w:val="2C3E50"/>
                <w:sz w:val="18"/>
                <w:szCs w:val="18"/>
              </w:rPr>
              <w:t xml:space="preserve">  id           SERIAL PRIMARY KEY,</w:t>
            </w:r>
          </w:p>
          <w:p>
            <w:pPr>
              <w:spacing w:after="20" w:before="20"/>
            </w:pPr>
            <w:r>
              <w:rPr>
                <w:rFonts w:ascii="Courier New" w:cs="Courier New" w:eastAsia="Courier New" w:hAnsi="Courier New"/>
                <w:color w:val="2C3E50"/>
                <w:sz w:val="18"/>
                <w:szCs w:val="18"/>
              </w:rPr>
              <w:t xml:space="preserve">  page_id      INT REFERENCES apex_os_pages(id),</w:t>
            </w:r>
          </w:p>
          <w:p>
            <w:pPr>
              <w:spacing w:after="20" w:before="20"/>
            </w:pPr>
            <w:r>
              <w:rPr>
                <w:rFonts w:ascii="Courier New" w:cs="Courier New" w:eastAsia="Courier New" w:hAnsi="Courier New"/>
                <w:color w:val="2C3E50"/>
                <w:sz w:val="18"/>
                <w:szCs w:val="18"/>
              </w:rPr>
              <w:t xml:space="preserve">  process_name VARCHAR(200),</w:t>
            </w:r>
          </w:p>
          <w:p>
            <w:pPr>
              <w:spacing w:after="20" w:before="20"/>
            </w:pPr>
            <w:r>
              <w:rPr>
                <w:rFonts w:ascii="Courier New" w:cs="Courier New" w:eastAsia="Courier New" w:hAnsi="Courier New"/>
                <w:color w:val="2C3E50"/>
                <w:sz w:val="18"/>
                <w:szCs w:val="18"/>
              </w:rPr>
              <w:t xml:space="preserve">  process_type VARCHAR(50),  -- PLSQL, DML, REST_CALL</w:t>
            </w:r>
          </w:p>
          <w:p>
            <w:pPr>
              <w:spacing w:after="20" w:before="20"/>
            </w:pPr>
            <w:r>
              <w:rPr>
                <w:rFonts w:ascii="Courier New" w:cs="Courier New" w:eastAsia="Courier New" w:hAnsi="Courier New"/>
                <w:color w:val="2C3E50"/>
                <w:sz w:val="18"/>
                <w:szCs w:val="18"/>
              </w:rPr>
              <w:t xml:space="preserve">  source       TEXT,         -- code PL/pgSQL ou SQL</w:t>
            </w:r>
          </w:p>
          <w:p>
            <w:pPr>
              <w:spacing w:after="20" w:before="20"/>
            </w:pPr>
            <w:r>
              <w:rPr>
                <w:rFonts w:ascii="Courier New" w:cs="Courier New" w:eastAsia="Courier New" w:hAnsi="Courier New"/>
                <w:color w:val="2C3E50"/>
                <w:sz w:val="18"/>
                <w:szCs w:val="18"/>
              </w:rPr>
              <w:t xml:space="preserve">  point        VARCHAR(50),  -- AFTER_SUBMIT, BEFORE_HEADER</w:t>
            </w:r>
          </w:p>
          <w:p>
            <w:pPr>
              <w:spacing w:after="20" w:before="20"/>
            </w:pPr>
            <w:r>
              <w:rPr>
                <w:rFonts w:ascii="Courier New" w:cs="Courier New" w:eastAsia="Courier New" w:hAnsi="Courier New"/>
                <w:color w:val="2C3E50"/>
                <w:sz w:val="18"/>
                <w:szCs w:val="18"/>
              </w:rPr>
              <w:t xml:space="preserve">  condition    TEXT</w:t>
            </w:r>
          </w:p>
          <w:p>
            <w:pPr>
              <w:spacing w:after="20" w:before="20"/>
            </w:pPr>
            <w:r>
              <w:rPr>
                <w:rFonts w:ascii="Courier New" w:cs="Courier New" w:eastAsia="Courier New" w:hAnsi="Courier New"/>
                <w:color w:val="2C3E50"/>
                <w:sz w:val="18"/>
                <w:szCs w:val="18"/>
              </w:rPr>
              <w:t xml:space="preserve">);</w:t>
            </w:r>
          </w:p>
          <w:p>
            <w:pPr>
              <w:spacing w:after="20" w:before="20"/>
            </w:pPr>
            <w:r>
              <w:rPr>
                <w:rFonts w:ascii="Courier New" w:cs="Courier New" w:eastAsia="Courier New" w:hAnsi="Courier New"/>
                <w:color w:val="2C3E50"/>
                <w:sz w:val="18"/>
                <w:szCs w:val="18"/>
              </w:rPr>
              <w:t xml:space="preserve"/>
            </w:r>
          </w:p>
          <w:p>
            <w:pPr>
              <w:spacing w:after="20" w:before="20"/>
            </w:pPr>
            <w:r>
              <w:rPr>
                <w:rFonts w:ascii="Courier New" w:cs="Courier New" w:eastAsia="Courier New" w:hAnsi="Courier New"/>
                <w:color w:val="2C3E50"/>
                <w:sz w:val="18"/>
                <w:szCs w:val="18"/>
              </w:rPr>
              <w:t xml:space="preserve">-- Session State (key-value par session)</w:t>
            </w:r>
          </w:p>
          <w:p>
            <w:pPr>
              <w:spacing w:after="20" w:before="20"/>
            </w:pPr>
            <w:r>
              <w:rPr>
                <w:rFonts w:ascii="Courier New" w:cs="Courier New" w:eastAsia="Courier New" w:hAnsi="Courier New"/>
                <w:color w:val="2C3E50"/>
                <w:sz w:val="18"/>
                <w:szCs w:val="18"/>
              </w:rPr>
              <w:t xml:space="preserve">CREATE TABLE apex_os_session_state (</w:t>
            </w:r>
          </w:p>
          <w:p>
            <w:pPr>
              <w:spacing w:after="20" w:before="20"/>
            </w:pPr>
            <w:r>
              <w:rPr>
                <w:rFonts w:ascii="Courier New" w:cs="Courier New" w:eastAsia="Courier New" w:hAnsi="Courier New"/>
                <w:color w:val="2C3E50"/>
                <w:sz w:val="18"/>
                <w:szCs w:val="18"/>
              </w:rPr>
              <w:t xml:space="preserve">  session_id VARCHAR(100),</w:t>
            </w:r>
          </w:p>
          <w:p>
            <w:pPr>
              <w:spacing w:after="20" w:before="20"/>
            </w:pPr>
            <w:r>
              <w:rPr>
                <w:rFonts w:ascii="Courier New" w:cs="Courier New" w:eastAsia="Courier New" w:hAnsi="Courier New"/>
                <w:color w:val="2C3E50"/>
                <w:sz w:val="18"/>
                <w:szCs w:val="18"/>
              </w:rPr>
              <w:t xml:space="preserve">  item_name  VARCHAR(100),</w:t>
            </w:r>
          </w:p>
          <w:p>
            <w:pPr>
              <w:spacing w:after="20" w:before="20"/>
            </w:pPr>
            <w:r>
              <w:rPr>
                <w:rFonts w:ascii="Courier New" w:cs="Courier New" w:eastAsia="Courier New" w:hAnsi="Courier New"/>
                <w:color w:val="2C3E50"/>
                <w:sz w:val="18"/>
                <w:szCs w:val="18"/>
              </w:rPr>
              <w:t xml:space="preserve">  item_value TEXT,</w:t>
            </w:r>
          </w:p>
          <w:p>
            <w:pPr>
              <w:spacing w:after="20" w:before="20"/>
            </w:pPr>
            <w:r>
              <w:rPr>
                <w:rFonts w:ascii="Courier New" w:cs="Courier New" w:eastAsia="Courier New" w:hAnsi="Courier New"/>
                <w:color w:val="2C3E50"/>
                <w:sz w:val="18"/>
                <w:szCs w:val="18"/>
              </w:rPr>
              <w:t xml:space="preserve">  updated_at TIMESTAMP DEFAULT NOW(),</w:t>
            </w:r>
          </w:p>
          <w:p>
            <w:pPr>
              <w:spacing w:after="20" w:before="20"/>
            </w:pPr>
            <w:r>
              <w:rPr>
                <w:rFonts w:ascii="Courier New" w:cs="Courier New" w:eastAsia="Courier New" w:hAnsi="Courier New"/>
                <w:color w:val="2C3E50"/>
                <w:sz w:val="18"/>
                <w:szCs w:val="18"/>
              </w:rPr>
              <w:t xml:space="preserve">  PRIMARY KEY (session_id, item_name)</w:t>
            </w:r>
          </w:p>
          <w:p>
            <w:pPr>
              <w:spacing w:after="20" w:before="20"/>
            </w:pPr>
            <w:r>
              <w:rPr>
                <w:rFonts w:ascii="Courier New" w:cs="Courier New" w:eastAsia="Courier New" w:hAnsi="Courier New"/>
                <w:color w:val="2C3E50"/>
                <w:sz w:val="18"/>
                <w:szCs w:val="18"/>
              </w:rPr>
              <w:t xml:space="preserve">);</w:t>
            </w:r>
          </w:p>
        </w:tc>
      </w:tr>
    </w:tbl>
    <w:p>
      <w:r>
        <w:t xml:space="preserve"/>
      </w:r>
    </w:p>
    <w:p>
      <w:pPr>
        <w:pStyle w:val="Heading2"/>
        <w:spacing w:after="160" w:before="300"/>
      </w:pPr>
      <w:r>
        <w:rPr>
          <w:rFonts w:ascii="Arial" w:cs="Arial" w:eastAsia="Arial" w:hAnsi="Arial"/>
          <w:b/>
          <w:bCs/>
          <w:color w:val="185FA5"/>
          <w:sz w:val="26"/>
          <w:szCs w:val="26"/>
        </w:rPr>
        <w:t xml:space="preserve">4.3 Le Moteur de Rendu (Python / FastAPI)</w:t>
      </w:r>
    </w:p>
    <w:p>
      <w:pPr>
        <w:spacing w:after="120" w:before="80"/>
        <w:jc w:val="both"/>
      </w:pPr>
      <w:r>
        <w:rPr>
          <w:rFonts w:ascii="Arial" w:cs="Arial" w:eastAsia="Arial" w:hAnsi="Arial"/>
          <w:sz w:val="22"/>
          <w:szCs w:val="22"/>
        </w:rPr>
        <w:t xml:space="preserve">Le moteur est la pièce centrale. Il doit implémenter les deux flux principaux d'APEX : show_page (rendu GET) et accept_page (traitement POST). Voici la structure logique de ces deux fonctions.</w:t>
      </w:r>
    </w:p>
    <w:p>
      <w:r>
        <w:t xml:space="preserve"/>
      </w:r>
    </w:p>
    <w:p>
      <w:pPr>
        <w:pStyle w:val="Heading3"/>
        <w:spacing w:after="120" w:before="240"/>
      </w:pPr>
      <w:r>
        <w:rPr>
          <w:rFonts w:ascii="Arial" w:cs="Arial" w:eastAsia="Arial" w:hAnsi="Arial"/>
          <w:b/>
          <w:bCs/>
          <w:color w:val="2C3E50"/>
          <w:sz w:val="22"/>
          <w:szCs w:val="22"/>
        </w:rPr>
        <w:t xml:space="preserve">4.3.1 show_page — Rendu de page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B0BEC5" w:sz="1"/>
              <w:left w:val="single" w:color="B0BEC5" w:sz="1"/>
              <w:bottom w:val="single" w:color="B0BEC5" w:sz="1"/>
              <w:right w:val="single" w:color="B0BEC5" w:sz="1"/>
            </w:tcBorders>
            <w:shd w:fill="F4F7F9" w:val="clear"/>
            <w:tcMar>
              <w:top w:type="dxa" w:w="120"/>
              <w:left w:type="dxa" w:w="200"/>
              <w:bottom w:type="dxa" w:w="120"/>
              <w:right w:type="dxa" w:w="200"/>
            </w:tcMar>
          </w:tcPr>
          <w:p>
            <w:pPr>
              <w:spacing w:after="20" w:before="20"/>
            </w:pPr>
            <w:r>
              <w:rPr>
                <w:rFonts w:ascii="Courier New" w:cs="Courier New" w:eastAsia="Courier New" w:hAnsi="Courier New"/>
                <w:color w:val="2C3E50"/>
                <w:sz w:val="18"/>
                <w:szCs w:val="18"/>
              </w:rPr>
              <w:t xml:space="preserve">async def show_page(app_id: int, page_num: int, session_id: str):</w:t>
            </w:r>
          </w:p>
          <w:p>
            <w:pPr>
              <w:spacing w:after="20" w:before="20"/>
            </w:pPr>
            <w:r>
              <w:rPr>
                <w:rFonts w:ascii="Courier New" w:cs="Courier New" w:eastAsia="Courier New" w:hAnsi="Courier New"/>
                <w:color w:val="2C3E50"/>
                <w:sz w:val="18"/>
                <w:szCs w:val="18"/>
              </w:rPr>
              <w:t xml:space="preserve">    # 1. Vérification d'authentification</w:t>
            </w:r>
          </w:p>
          <w:p>
            <w:pPr>
              <w:spacing w:after="20" w:before="20"/>
            </w:pPr>
            <w:r>
              <w:rPr>
                <w:rFonts w:ascii="Courier New" w:cs="Courier New" w:eastAsia="Courier New" w:hAnsi="Courier New"/>
                <w:color w:val="2C3E50"/>
                <w:sz w:val="18"/>
                <w:szCs w:val="18"/>
              </w:rPr>
              <w:t xml:space="preserve">    check_session(session_id)</w:t>
            </w:r>
          </w:p>
          <w:p>
            <w:pPr>
              <w:spacing w:after="20" w:before="20"/>
            </w:pPr>
            <w:r>
              <w:rPr>
                <w:rFonts w:ascii="Courier New" w:cs="Courier New" w:eastAsia="Courier New" w:hAnsi="Courier New"/>
                <w:color w:val="2C3E50"/>
                <w:sz w:val="18"/>
                <w:szCs w:val="18"/>
              </w:rPr>
              <w:t xml:space="preserve"/>
            </w:r>
          </w:p>
          <w:p>
            <w:pPr>
              <w:spacing w:after="20" w:before="20"/>
            </w:pPr>
            <w:r>
              <w:rPr>
                <w:rFonts w:ascii="Courier New" w:cs="Courier New" w:eastAsia="Courier New" w:hAnsi="Courier New"/>
                <w:color w:val="2C3E50"/>
                <w:sz w:val="18"/>
                <w:szCs w:val="18"/>
              </w:rPr>
              <w:t xml:space="preserve">    # 2. Chargement des métadonnées de la page</w:t>
            </w:r>
          </w:p>
          <w:p>
            <w:pPr>
              <w:spacing w:after="20" w:before="20"/>
            </w:pPr>
            <w:r>
              <w:rPr>
                <w:rFonts w:ascii="Courier New" w:cs="Courier New" w:eastAsia="Courier New" w:hAnsi="Courier New"/>
                <w:color w:val="2C3E50"/>
                <w:sz w:val="18"/>
                <w:szCs w:val="18"/>
              </w:rPr>
              <w:t xml:space="preserve">    page    = db.query('SELECT * FROM apex_os_pages WHERE app_id=$1 AND page_num=$2',</w:t>
            </w:r>
          </w:p>
          <w:p>
            <w:pPr>
              <w:spacing w:after="20" w:before="20"/>
            </w:pPr>
            <w:r>
              <w:rPr>
                <w:rFonts w:ascii="Courier New" w:cs="Courier New" w:eastAsia="Courier New" w:hAnsi="Courier New"/>
                <w:color w:val="2C3E50"/>
                <w:sz w:val="18"/>
                <w:szCs w:val="18"/>
              </w:rPr>
              <w:t xml:space="preserve">                       app_id, page_num)</w:t>
            </w:r>
          </w:p>
          <w:p>
            <w:pPr>
              <w:spacing w:after="20" w:before="20"/>
            </w:pPr>
            <w:r>
              <w:rPr>
                <w:rFonts w:ascii="Courier New" w:cs="Courier New" w:eastAsia="Courier New" w:hAnsi="Courier New"/>
                <w:color w:val="2C3E50"/>
                <w:sz w:val="18"/>
                <w:szCs w:val="18"/>
              </w:rPr>
              <w:t xml:space="preserve">    regions = db.query('SELECT * FROM apex_os_regions WHERE page_id=$1', page.id)</w:t>
            </w:r>
          </w:p>
          <w:p>
            <w:pPr>
              <w:spacing w:after="20" w:before="20"/>
            </w:pPr>
            <w:r>
              <w:rPr>
                <w:rFonts w:ascii="Courier New" w:cs="Courier New" w:eastAsia="Courier New" w:hAnsi="Courier New"/>
                <w:color w:val="2C3E50"/>
                <w:sz w:val="18"/>
                <w:szCs w:val="18"/>
              </w:rPr>
              <w:t xml:space="preserve">    items   = db.query('SELECT * FROM apex_os_items WHERE page_id=$1', page.id)</w:t>
            </w:r>
          </w:p>
          <w:p>
            <w:pPr>
              <w:spacing w:after="20" w:before="20"/>
            </w:pPr>
            <w:r>
              <w:rPr>
                <w:rFonts w:ascii="Courier New" w:cs="Courier New" w:eastAsia="Courier New" w:hAnsi="Courier New"/>
                <w:color w:val="2C3E50"/>
                <w:sz w:val="18"/>
                <w:szCs w:val="18"/>
              </w:rPr>
              <w:t xml:space="preserve"/>
            </w:r>
          </w:p>
          <w:p>
            <w:pPr>
              <w:spacing w:after="20" w:before="20"/>
            </w:pPr>
            <w:r>
              <w:rPr>
                <w:rFonts w:ascii="Courier New" w:cs="Courier New" w:eastAsia="Courier New" w:hAnsi="Courier New"/>
                <w:color w:val="2C3E50"/>
                <w:sz w:val="18"/>
                <w:szCs w:val="18"/>
              </w:rPr>
              <w:t xml:space="preserve">    # 3. Initialisation du session state</w:t>
            </w:r>
          </w:p>
          <w:p>
            <w:pPr>
              <w:spacing w:after="20" w:before="20"/>
            </w:pPr>
            <w:r>
              <w:rPr>
                <w:rFonts w:ascii="Courier New" w:cs="Courier New" w:eastAsia="Courier New" w:hAnsi="Courier New"/>
                <w:color w:val="2C3E50"/>
                <w:sz w:val="18"/>
                <w:szCs w:val="18"/>
              </w:rPr>
              <w:t xml:space="preserve">    session_state = load_session_state(session_id)</w:t>
            </w:r>
          </w:p>
          <w:p>
            <w:pPr>
              <w:spacing w:after="20" w:before="20"/>
            </w:pPr>
            <w:r>
              <w:rPr>
                <w:rFonts w:ascii="Courier New" w:cs="Courier New" w:eastAsia="Courier New" w:hAnsi="Courier New"/>
                <w:color w:val="2C3E50"/>
                <w:sz w:val="18"/>
                <w:szCs w:val="18"/>
              </w:rPr>
              <w:t xml:space="preserve"/>
            </w:r>
          </w:p>
          <w:p>
            <w:pPr>
              <w:spacing w:after="20" w:before="20"/>
            </w:pPr>
            <w:r>
              <w:rPr>
                <w:rFonts w:ascii="Courier New" w:cs="Courier New" w:eastAsia="Courier New" w:hAnsi="Courier New"/>
                <w:color w:val="2C3E50"/>
                <w:sz w:val="18"/>
                <w:szCs w:val="18"/>
              </w:rPr>
              <w:t xml:space="preserve">    # 4. Exécution des Before Header processes</w:t>
            </w:r>
          </w:p>
          <w:p>
            <w:pPr>
              <w:spacing w:after="20" w:before="20"/>
            </w:pPr>
            <w:r>
              <w:rPr>
                <w:rFonts w:ascii="Courier New" w:cs="Courier New" w:eastAsia="Courier New" w:hAnsi="Courier New"/>
                <w:color w:val="2C3E50"/>
                <w:sz w:val="18"/>
                <w:szCs w:val="18"/>
              </w:rPr>
              <w:t xml:space="preserve">    run_processes(page.id, 'BEFORE_HEADER', session_state)</w:t>
            </w:r>
          </w:p>
          <w:p>
            <w:pPr>
              <w:spacing w:after="20" w:before="20"/>
            </w:pPr>
            <w:r>
              <w:rPr>
                <w:rFonts w:ascii="Courier New" w:cs="Courier New" w:eastAsia="Courier New" w:hAnsi="Courier New"/>
                <w:color w:val="2C3E50"/>
                <w:sz w:val="18"/>
                <w:szCs w:val="18"/>
              </w:rPr>
              <w:t xml:space="preserve"/>
            </w:r>
          </w:p>
          <w:p>
            <w:pPr>
              <w:spacing w:after="20" w:before="20"/>
            </w:pPr>
            <w:r>
              <w:rPr>
                <w:rFonts w:ascii="Courier New" w:cs="Courier New" w:eastAsia="Courier New" w:hAnsi="Courier New"/>
                <w:color w:val="2C3E50"/>
                <w:sz w:val="18"/>
                <w:szCs w:val="18"/>
              </w:rPr>
              <w:t xml:space="preserve">    # 5. Évaluation des conditions et rendu HTML</w:t>
            </w:r>
          </w:p>
          <w:p>
            <w:pPr>
              <w:spacing w:after="20" w:before="20"/>
            </w:pPr>
            <w:r>
              <w:rPr>
                <w:rFonts w:ascii="Courier New" w:cs="Courier New" w:eastAsia="Courier New" w:hAnsi="Courier New"/>
                <w:color w:val="2C3E50"/>
                <w:sz w:val="18"/>
                <w:szCs w:val="18"/>
              </w:rPr>
              <w:t xml:space="preserve">    html = render_template(page.template)</w:t>
            </w:r>
          </w:p>
          <w:p>
            <w:pPr>
              <w:spacing w:after="20" w:before="20"/>
            </w:pPr>
            <w:r>
              <w:rPr>
                <w:rFonts w:ascii="Courier New" w:cs="Courier New" w:eastAsia="Courier New" w:hAnsi="Courier New"/>
                <w:color w:val="2C3E50"/>
                <w:sz w:val="18"/>
                <w:szCs w:val="18"/>
              </w:rPr>
              <w:t xml:space="preserve">    for region in regions:</w:t>
            </w:r>
          </w:p>
          <w:p>
            <w:pPr>
              <w:spacing w:after="20" w:before="20"/>
            </w:pPr>
            <w:r>
              <w:rPr>
                <w:rFonts w:ascii="Courier New" w:cs="Courier New" w:eastAsia="Courier New" w:hAnsi="Courier New"/>
                <w:color w:val="2C3E50"/>
                <w:sz w:val="18"/>
                <w:szCs w:val="18"/>
              </w:rPr>
              <w:t xml:space="preserve">        if eval_condition(region.display_cond, session_state):</w:t>
            </w:r>
          </w:p>
          <w:p>
            <w:pPr>
              <w:spacing w:after="20" w:before="20"/>
            </w:pPr>
            <w:r>
              <w:rPr>
                <w:rFonts w:ascii="Courier New" w:cs="Courier New" w:eastAsia="Courier New" w:hAnsi="Courier New"/>
                <w:color w:val="2C3E50"/>
                <w:sz w:val="18"/>
                <w:szCs w:val="18"/>
              </w:rPr>
              <w:t xml:space="preserve">            html += render_region(region, session_state)</w:t>
            </w:r>
          </w:p>
          <w:p>
            <w:pPr>
              <w:spacing w:after="20" w:before="20"/>
            </w:pPr>
            <w:r>
              <w:rPr>
                <w:rFonts w:ascii="Courier New" w:cs="Courier New" w:eastAsia="Courier New" w:hAnsi="Courier New"/>
                <w:color w:val="2C3E50"/>
                <w:sz w:val="18"/>
                <w:szCs w:val="18"/>
              </w:rPr>
              <w:t xml:space="preserve"/>
            </w:r>
          </w:p>
          <w:p>
            <w:pPr>
              <w:spacing w:after="20" w:before="20"/>
            </w:pPr>
            <w:r>
              <w:rPr>
                <w:rFonts w:ascii="Courier New" w:cs="Courier New" w:eastAsia="Courier New" w:hAnsi="Courier New"/>
                <w:color w:val="2C3E50"/>
                <w:sz w:val="18"/>
                <w:szCs w:val="18"/>
              </w:rPr>
              <w:t xml:space="preserve">    return HTMLResponse(content=html)</w:t>
            </w:r>
          </w:p>
        </w:tc>
      </w:tr>
    </w:tbl>
    <w:p>
      <w:r>
        <w:t xml:space="preserve"/>
      </w:r>
    </w:p>
    <w:p>
      <w:pPr>
        <w:pStyle w:val="Heading3"/>
        <w:spacing w:after="120" w:before="240"/>
      </w:pPr>
      <w:r>
        <w:rPr>
          <w:rFonts w:ascii="Arial" w:cs="Arial" w:eastAsia="Arial" w:hAnsi="Arial"/>
          <w:b/>
          <w:bCs/>
          <w:color w:val="2C3E50"/>
          <w:sz w:val="22"/>
          <w:szCs w:val="22"/>
        </w:rPr>
        <w:t xml:space="preserve">4.3.2 accept_page — Traitement de soumission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B0BEC5" w:sz="1"/>
              <w:left w:val="single" w:color="B0BEC5" w:sz="1"/>
              <w:bottom w:val="single" w:color="B0BEC5" w:sz="1"/>
              <w:right w:val="single" w:color="B0BEC5" w:sz="1"/>
            </w:tcBorders>
            <w:shd w:fill="F4F7F9" w:val="clear"/>
            <w:tcMar>
              <w:top w:type="dxa" w:w="120"/>
              <w:left w:type="dxa" w:w="200"/>
              <w:bottom w:type="dxa" w:w="120"/>
              <w:right w:type="dxa" w:w="200"/>
            </w:tcMar>
          </w:tcPr>
          <w:p>
            <w:pPr>
              <w:spacing w:after="20" w:before="20"/>
            </w:pPr>
            <w:r>
              <w:rPr>
                <w:rFonts w:ascii="Courier New" w:cs="Courier New" w:eastAsia="Courier New" w:hAnsi="Courier New"/>
                <w:color w:val="2C3E50"/>
                <w:sz w:val="18"/>
                <w:szCs w:val="18"/>
              </w:rPr>
              <w:t xml:space="preserve">async def accept_page(app_id: int, page_num: int,</w:t>
            </w:r>
          </w:p>
          <w:p>
            <w:pPr>
              <w:spacing w:after="20" w:before="20"/>
            </w:pPr>
            <w:r>
              <w:rPr>
                <w:rFonts w:ascii="Courier New" w:cs="Courier New" w:eastAsia="Courier New" w:hAnsi="Courier New"/>
                <w:color w:val="2C3E50"/>
                <w:sz w:val="18"/>
                <w:szCs w:val="18"/>
              </w:rPr>
              <w:t xml:space="preserve">                      session_id: str, form_values: dict):</w:t>
            </w:r>
          </w:p>
          <w:p>
            <w:pPr>
              <w:spacing w:after="20" w:before="20"/>
            </w:pPr>
            <w:r>
              <w:rPr>
                <w:rFonts w:ascii="Courier New" w:cs="Courier New" w:eastAsia="Courier New" w:hAnsi="Courier New"/>
                <w:color w:val="2C3E50"/>
                <w:sz w:val="18"/>
                <w:szCs w:val="18"/>
              </w:rPr>
              <w:t xml:space="preserve">    # 1. Sauvegarde des valeurs soumises dans le session state</w:t>
            </w:r>
          </w:p>
          <w:p>
            <w:pPr>
              <w:spacing w:after="20" w:before="20"/>
            </w:pPr>
            <w:r>
              <w:rPr>
                <w:rFonts w:ascii="Courier New" w:cs="Courier New" w:eastAsia="Courier New" w:hAnsi="Courier New"/>
                <w:color w:val="2C3E50"/>
                <w:sz w:val="18"/>
                <w:szCs w:val="18"/>
              </w:rPr>
              <w:t xml:space="preserve">    save_session_state(session_id, form_values)</w:t>
            </w:r>
          </w:p>
          <w:p>
            <w:pPr>
              <w:spacing w:after="20" w:before="20"/>
            </w:pPr>
            <w:r>
              <w:rPr>
                <w:rFonts w:ascii="Courier New" w:cs="Courier New" w:eastAsia="Courier New" w:hAnsi="Courier New"/>
                <w:color w:val="2C3E50"/>
                <w:sz w:val="18"/>
                <w:szCs w:val="18"/>
              </w:rPr>
              <w:t xml:space="preserve"/>
            </w:r>
          </w:p>
          <w:p>
            <w:pPr>
              <w:spacing w:after="20" w:before="20"/>
            </w:pPr>
            <w:r>
              <w:rPr>
                <w:rFonts w:ascii="Courier New" w:cs="Courier New" w:eastAsia="Courier New" w:hAnsi="Courier New"/>
                <w:color w:val="2C3E50"/>
                <w:sz w:val="18"/>
                <w:szCs w:val="18"/>
              </w:rPr>
              <w:t xml:space="preserve">    # 2. Computations</w:t>
            </w:r>
          </w:p>
          <w:p>
            <w:pPr>
              <w:spacing w:after="20" w:before="20"/>
            </w:pPr>
            <w:r>
              <w:rPr>
                <w:rFonts w:ascii="Courier New" w:cs="Courier New" w:eastAsia="Courier New" w:hAnsi="Courier New"/>
                <w:color w:val="2C3E50"/>
                <w:sz w:val="18"/>
                <w:szCs w:val="18"/>
              </w:rPr>
              <w:t xml:space="preserve">    run_computations(page.id, session_id)</w:t>
            </w:r>
          </w:p>
          <w:p>
            <w:pPr>
              <w:spacing w:after="20" w:before="20"/>
            </w:pPr>
            <w:r>
              <w:rPr>
                <w:rFonts w:ascii="Courier New" w:cs="Courier New" w:eastAsia="Courier New" w:hAnsi="Courier New"/>
                <w:color w:val="2C3E50"/>
                <w:sz w:val="18"/>
                <w:szCs w:val="18"/>
              </w:rPr>
              <w:t xml:space="preserve"/>
            </w:r>
          </w:p>
          <w:p>
            <w:pPr>
              <w:spacing w:after="20" w:before="20"/>
            </w:pPr>
            <w:r>
              <w:rPr>
                <w:rFonts w:ascii="Courier New" w:cs="Courier New" w:eastAsia="Courier New" w:hAnsi="Courier New"/>
                <w:color w:val="2C3E50"/>
                <w:sz w:val="18"/>
                <w:szCs w:val="18"/>
              </w:rPr>
              <w:t xml:space="preserve">    # 3. Validations</w:t>
            </w:r>
          </w:p>
          <w:p>
            <w:pPr>
              <w:spacing w:after="20" w:before="20"/>
            </w:pPr>
            <w:r>
              <w:rPr>
                <w:rFonts w:ascii="Courier New" w:cs="Courier New" w:eastAsia="Courier New" w:hAnsi="Courier New"/>
                <w:color w:val="2C3E50"/>
                <w:sz w:val="18"/>
                <w:szCs w:val="18"/>
              </w:rPr>
              <w:t xml:space="preserve">    errors = run_validations(page.id, session_id)</w:t>
            </w:r>
          </w:p>
          <w:p>
            <w:pPr>
              <w:spacing w:after="20" w:before="20"/>
            </w:pPr>
            <w:r>
              <w:rPr>
                <w:rFonts w:ascii="Courier New" w:cs="Courier New" w:eastAsia="Courier New" w:hAnsi="Courier New"/>
                <w:color w:val="2C3E50"/>
                <w:sz w:val="18"/>
                <w:szCs w:val="18"/>
              </w:rPr>
              <w:t xml:space="preserve">    if errors:</w:t>
            </w:r>
          </w:p>
          <w:p>
            <w:pPr>
              <w:spacing w:after="20" w:before="20"/>
            </w:pPr>
            <w:r>
              <w:rPr>
                <w:rFonts w:ascii="Courier New" w:cs="Courier New" w:eastAsia="Courier New" w:hAnsi="Courier New"/>
                <w:color w:val="2C3E50"/>
                <w:sz w:val="18"/>
                <w:szCs w:val="18"/>
              </w:rPr>
              <w:t xml:space="preserve">        return redirect_with_errors(errors)</w:t>
            </w:r>
          </w:p>
          <w:p>
            <w:pPr>
              <w:spacing w:after="20" w:before="20"/>
            </w:pPr>
            <w:r>
              <w:rPr>
                <w:rFonts w:ascii="Courier New" w:cs="Courier New" w:eastAsia="Courier New" w:hAnsi="Courier New"/>
                <w:color w:val="2C3E50"/>
                <w:sz w:val="18"/>
                <w:szCs w:val="18"/>
              </w:rPr>
              <w:t xml:space="preserve"/>
            </w:r>
          </w:p>
          <w:p>
            <w:pPr>
              <w:spacing w:after="20" w:before="20"/>
            </w:pPr>
            <w:r>
              <w:rPr>
                <w:rFonts w:ascii="Courier New" w:cs="Courier New" w:eastAsia="Courier New" w:hAnsi="Courier New"/>
                <w:color w:val="2C3E50"/>
                <w:sz w:val="18"/>
                <w:szCs w:val="18"/>
              </w:rPr>
              <w:t xml:space="preserve">    # 4. Processes (DML, PL/pgSQL, appels REST...)</w:t>
            </w:r>
          </w:p>
          <w:p>
            <w:pPr>
              <w:spacing w:after="20" w:before="20"/>
            </w:pPr>
            <w:r>
              <w:rPr>
                <w:rFonts w:ascii="Courier New" w:cs="Courier New" w:eastAsia="Courier New" w:hAnsi="Courier New"/>
                <w:color w:val="2C3E50"/>
                <w:sz w:val="18"/>
                <w:szCs w:val="18"/>
              </w:rPr>
              <w:t xml:space="preserve">    run_processes(page.id, 'AFTER_SUBMIT', session_state)</w:t>
            </w:r>
          </w:p>
          <w:p>
            <w:pPr>
              <w:spacing w:after="20" w:before="20"/>
            </w:pPr>
            <w:r>
              <w:rPr>
                <w:rFonts w:ascii="Courier New" w:cs="Courier New" w:eastAsia="Courier New" w:hAnsi="Courier New"/>
                <w:color w:val="2C3E50"/>
                <w:sz w:val="18"/>
                <w:szCs w:val="18"/>
              </w:rPr>
              <w:t xml:space="preserve"/>
            </w:r>
          </w:p>
          <w:p>
            <w:pPr>
              <w:spacing w:after="20" w:before="20"/>
            </w:pPr>
            <w:r>
              <w:rPr>
                <w:rFonts w:ascii="Courier New" w:cs="Courier New" w:eastAsia="Courier New" w:hAnsi="Courier New"/>
                <w:color w:val="2C3E50"/>
                <w:sz w:val="18"/>
                <w:szCs w:val="18"/>
              </w:rPr>
              <w:t xml:space="preserve">    # 5. Branching — évaluation de la redirection</w:t>
            </w:r>
          </w:p>
          <w:p>
            <w:pPr>
              <w:spacing w:after="20" w:before="20"/>
            </w:pPr>
            <w:r>
              <w:rPr>
                <w:rFonts w:ascii="Courier New" w:cs="Courier New" w:eastAsia="Courier New" w:hAnsi="Courier New"/>
                <w:color w:val="2C3E50"/>
                <w:sz w:val="18"/>
                <w:szCs w:val="18"/>
              </w:rPr>
              <w:t xml:space="preserve">    target = eval_branching(page.id, session_state)</w:t>
            </w:r>
          </w:p>
          <w:p>
            <w:pPr>
              <w:spacing w:after="20" w:before="20"/>
            </w:pPr>
            <w:r>
              <w:rPr>
                <w:rFonts w:ascii="Courier New" w:cs="Courier New" w:eastAsia="Courier New" w:hAnsi="Courier New"/>
                <w:color w:val="2C3E50"/>
                <w:sz w:val="18"/>
                <w:szCs w:val="18"/>
              </w:rPr>
              <w:t xml:space="preserve">    return RedirectResponse(url=target, status_code=302)</w:t>
            </w:r>
          </w:p>
        </w:tc>
      </w:tr>
    </w:tbl>
    <w:p>
      <w:r>
        <w:t xml:space="preserve"/>
      </w:r>
    </w:p>
    <w:p>
      <w:pPr>
        <w:pStyle w:val="Heading2"/>
        <w:spacing w:after="160" w:before="300"/>
      </w:pPr>
      <w:r>
        <w:rPr>
          <w:rFonts w:ascii="Arial" w:cs="Arial" w:eastAsia="Arial" w:hAnsi="Arial"/>
          <w:b/>
          <w:bCs/>
          <w:color w:val="185FA5"/>
          <w:sz w:val="26"/>
          <w:szCs w:val="26"/>
        </w:rPr>
        <w:t xml:space="preserve">4.4 Architecture Globale de la Solution</w:t>
      </w:r>
    </w:p>
    <w:p>
      <w:pPr>
        <w:spacing w:after="120" w:before="80"/>
        <w:jc w:val="both"/>
      </w:pPr>
      <w:r>
        <w:rPr>
          <w:rFonts w:ascii="Arial" w:cs="Arial" w:eastAsia="Arial" w:hAnsi="Arial"/>
          <w:sz w:val="22"/>
          <w:szCs w:val="22"/>
        </w:rPr>
        <w:t xml:space="preserve">La figure ci-dessous décrit l'architecture complète de la solution open source, mettant en parallèle les composants APEX propriétaires avec leurs équivalents open source.</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185FA5" w:sz="1"/>
              <w:left w:val="single" w:color="185FA5" w:sz="1"/>
              <w:bottom w:val="single" w:color="185FA5" w:sz="1"/>
              <w:right w:val="single" w:color="185FA5" w:sz="1"/>
            </w:tcBorders>
            <w:shd w:fill="0B3D6E" w:val="clear"/>
            <w:tcMar>
              <w:top w:type="dxa" w:w="120"/>
              <w:left w:type="dxa" w:w="160"/>
              <w:bottom w:type="dxa" w:w="120"/>
              <w:right w:type="dxa" w:w="160"/>
            </w:tcMar>
          </w:tcPr>
          <w:p>
            <w:pPr>
              <w:jc w:val="center"/>
            </w:pPr>
            <w:r>
              <w:rPr>
                <w:rFonts w:ascii="Arial" w:cs="Arial" w:eastAsia="Arial" w:hAnsi="Arial"/>
                <w:b/>
                <w:bCs/>
                <w:color w:val="FFFFFF"/>
                <w:sz w:val="22"/>
                <w:szCs w:val="22"/>
              </w:rPr>
              <w:t xml:space="preserve">Oracle APEX (propriétaire)</w:t>
            </w:r>
          </w:p>
        </w:tc>
        <w:tc>
          <w:tcPr>
            <w:tcW w:type="dxa" w:w="4513"/>
            <w:tcBorders>
              <w:top w:val="single" w:color="0F6E56" w:sz="1"/>
              <w:left w:val="single" w:color="0F6E56" w:sz="1"/>
              <w:bottom w:val="single" w:color="0F6E56" w:sz="1"/>
              <w:right w:val="single" w:color="0F6E56" w:sz="1"/>
            </w:tcBorders>
            <w:shd w:fill="0F6E56" w:val="clear"/>
            <w:tcMar>
              <w:top w:type="dxa" w:w="120"/>
              <w:left w:type="dxa" w:w="160"/>
              <w:bottom w:type="dxa" w:w="120"/>
              <w:right w:type="dxa" w:w="160"/>
            </w:tcMar>
          </w:tcPr>
          <w:p>
            <w:pPr>
              <w:jc w:val="center"/>
            </w:pPr>
            <w:r>
              <w:rPr>
                <w:rFonts w:ascii="Arial" w:cs="Arial" w:eastAsia="Arial" w:hAnsi="Arial"/>
                <w:b/>
                <w:bCs/>
                <w:color w:val="FFFFFF"/>
                <w:sz w:val="22"/>
                <w:szCs w:val="22"/>
              </w:rPr>
              <w:t xml:space="preserve">Equivalent Open Source</w:t>
            </w:r>
          </w:p>
        </w:tc>
      </w:tr>
      <w:tr>
        <w:tc>
          <w:tcPr>
            <w:tcW w:type="dxa" w:w="4513"/>
            <w:tcBorders>
              <w:top w:val="single" w:color="CCCCCC" w:sz="1"/>
              <w:left w:val="single" w:color="CCCCCC" w:sz="1"/>
              <w:bottom w:val="single" w:color="CCCCCC" w:sz="1"/>
              <w:right w:val="single" w:color="CCCCCC" w:sz="1"/>
            </w:tcBorders>
            <w:shd w:fill="F2F4F6" w:val="clear"/>
            <w:tcMar>
              <w:top w:type="dxa" w:w="80"/>
              <w:left w:type="dxa" w:w="160"/>
              <w:bottom w:type="dxa" w:w="80"/>
              <w:right w:type="dxa" w:w="160"/>
            </w:tcMar>
          </w:tcPr>
          <w:p>
            <w:r>
              <w:rPr>
                <w:rFonts w:ascii="Arial" w:cs="Arial" w:eastAsia="Arial" w:hAnsi="Arial"/>
                <w:sz w:val="20"/>
                <w:szCs w:val="20"/>
              </w:rPr>
              <w:t xml:space="preserve">Browser → ORDS (Java) → Oracle DB</w:t>
            </w:r>
          </w:p>
        </w:tc>
        <w:tc>
          <w:tcPr>
            <w:tcW w:type="dxa" w:w="4513"/>
            <w:tcBorders>
              <w:top w:val="single" w:color="CCCCCC" w:sz="1"/>
              <w:left w:val="single" w:color="CCCCCC" w:sz="1"/>
              <w:bottom w:val="single" w:color="CCCCCC" w:sz="1"/>
              <w:right w:val="single" w:color="CCCCCC" w:sz="1"/>
            </w:tcBorders>
            <w:shd w:fill="E8F8F5" w:val="clear"/>
            <w:tcMar>
              <w:top w:type="dxa" w:w="80"/>
              <w:left w:type="dxa" w:w="160"/>
              <w:bottom w:type="dxa" w:w="80"/>
              <w:right w:type="dxa" w:w="160"/>
            </w:tcMar>
          </w:tcPr>
          <w:p>
            <w:r>
              <w:rPr>
                <w:rFonts w:ascii="Arial" w:cs="Arial" w:eastAsia="Arial" w:hAnsi="Arial"/>
                <w:sz w:val="20"/>
                <w:szCs w:val="20"/>
              </w:rPr>
              <w:t xml:space="preserve">Browser → FastAPI/NestJS → PostgreSQL</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wwv_flow.* (PL/SQL engine)</w:t>
            </w:r>
          </w:p>
        </w:tc>
        <w:tc>
          <w:tcPr>
            <w:tcW w:type="dxa" w:w="4513"/>
            <w:tcBorders>
              <w:top w:val="single" w:color="CCCCCC" w:sz="1"/>
              <w:left w:val="single" w:color="CCCCCC" w:sz="1"/>
              <w:bottom w:val="single" w:color="CCCCCC" w:sz="1"/>
              <w:right w:val="single" w:color="CCCCCC" w:sz="1"/>
            </w:tcBorders>
            <w:shd w:fill="FDFEFE" w:val="clear"/>
            <w:tcMar>
              <w:top w:type="dxa" w:w="80"/>
              <w:left w:type="dxa" w:w="160"/>
              <w:bottom w:type="dxa" w:w="80"/>
              <w:right w:type="dxa" w:w="160"/>
            </w:tcMar>
          </w:tcPr>
          <w:p>
            <w:r>
              <w:rPr>
                <w:rFonts w:ascii="Arial" w:cs="Arial" w:eastAsia="Arial" w:hAnsi="Arial"/>
                <w:sz w:val="20"/>
                <w:szCs w:val="20"/>
              </w:rPr>
              <w:t xml:space="preserve">Moteur Python/Go custom (show/accept)</w:t>
            </w:r>
          </w:p>
        </w:tc>
      </w:tr>
      <w:tr>
        <w:tc>
          <w:tcPr>
            <w:tcW w:type="dxa" w:w="4513"/>
            <w:tcBorders>
              <w:top w:val="single" w:color="CCCCCC" w:sz="1"/>
              <w:left w:val="single" w:color="CCCCCC" w:sz="1"/>
              <w:bottom w:val="single" w:color="CCCCCC" w:sz="1"/>
              <w:right w:val="single" w:color="CCCCCC" w:sz="1"/>
            </w:tcBorders>
            <w:shd w:fill="F2F4F6" w:val="clear"/>
            <w:tcMar>
              <w:top w:type="dxa" w:w="80"/>
              <w:left w:type="dxa" w:w="160"/>
              <w:bottom w:type="dxa" w:w="80"/>
              <w:right w:type="dxa" w:w="160"/>
            </w:tcMar>
          </w:tcPr>
          <w:p>
            <w:r>
              <w:rPr>
                <w:rFonts w:ascii="Arial" w:cs="Arial" w:eastAsia="Arial" w:hAnsi="Arial"/>
                <w:sz w:val="20"/>
                <w:szCs w:val="20"/>
              </w:rPr>
              <w:t xml:space="preserve">Tables wwv_flow_* (métadonnées)</w:t>
            </w:r>
          </w:p>
        </w:tc>
        <w:tc>
          <w:tcPr>
            <w:tcW w:type="dxa" w:w="4513"/>
            <w:tcBorders>
              <w:top w:val="single" w:color="CCCCCC" w:sz="1"/>
              <w:left w:val="single" w:color="CCCCCC" w:sz="1"/>
              <w:bottom w:val="single" w:color="CCCCCC" w:sz="1"/>
              <w:right w:val="single" w:color="CCCCCC" w:sz="1"/>
            </w:tcBorders>
            <w:shd w:fill="E8F8F5" w:val="clear"/>
            <w:tcMar>
              <w:top w:type="dxa" w:w="80"/>
              <w:left w:type="dxa" w:w="160"/>
              <w:bottom w:type="dxa" w:w="80"/>
              <w:right w:type="dxa" w:w="160"/>
            </w:tcMar>
          </w:tcPr>
          <w:p>
            <w:r>
              <w:rPr>
                <w:rFonts w:ascii="Arial" w:cs="Arial" w:eastAsia="Arial" w:hAnsi="Arial"/>
                <w:sz w:val="20"/>
                <w:szCs w:val="20"/>
              </w:rPr>
              <w:t xml:space="preserve">Tables apex_os_* (PostgreSQL)</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wwv_flow_data (session state in DB)</w:t>
            </w:r>
          </w:p>
        </w:tc>
        <w:tc>
          <w:tcPr>
            <w:tcW w:type="dxa" w:w="4513"/>
            <w:tcBorders>
              <w:top w:val="single" w:color="CCCCCC" w:sz="1"/>
              <w:left w:val="single" w:color="CCCCCC" w:sz="1"/>
              <w:bottom w:val="single" w:color="CCCCCC" w:sz="1"/>
              <w:right w:val="single" w:color="CCCCCC" w:sz="1"/>
            </w:tcBorders>
            <w:shd w:fill="FDFEFE" w:val="clear"/>
            <w:tcMar>
              <w:top w:type="dxa" w:w="80"/>
              <w:left w:type="dxa" w:w="160"/>
              <w:bottom w:type="dxa" w:w="80"/>
              <w:right w:type="dxa" w:w="160"/>
            </w:tcMar>
          </w:tcPr>
          <w:p>
            <w:r>
              <w:rPr>
                <w:rFonts w:ascii="Arial" w:cs="Arial" w:eastAsia="Arial" w:hAnsi="Arial"/>
                <w:sz w:val="20"/>
                <w:szCs w:val="20"/>
              </w:rPr>
              <w:t xml:space="preserve">apex_os_session_state + Redis cache</w:t>
            </w:r>
          </w:p>
        </w:tc>
      </w:tr>
      <w:tr>
        <w:tc>
          <w:tcPr>
            <w:tcW w:type="dxa" w:w="4513"/>
            <w:tcBorders>
              <w:top w:val="single" w:color="CCCCCC" w:sz="1"/>
              <w:left w:val="single" w:color="CCCCCC" w:sz="1"/>
              <w:bottom w:val="single" w:color="CCCCCC" w:sz="1"/>
              <w:right w:val="single" w:color="CCCCCC" w:sz="1"/>
            </w:tcBorders>
            <w:shd w:fill="F2F4F6" w:val="clear"/>
            <w:tcMar>
              <w:top w:type="dxa" w:w="80"/>
              <w:left w:type="dxa" w:w="160"/>
              <w:bottom w:type="dxa" w:w="80"/>
              <w:right w:type="dxa" w:w="160"/>
            </w:tcMar>
          </w:tcPr>
          <w:p>
            <w:r>
              <w:rPr>
                <w:rFonts w:ascii="Arial" w:cs="Arial" w:eastAsia="Arial" w:hAnsi="Arial"/>
                <w:sz w:val="20"/>
                <w:szCs w:val="20"/>
              </w:rPr>
              <w:t xml:space="preserve">Application Builder (APEX interne)</w:t>
            </w:r>
          </w:p>
        </w:tc>
        <w:tc>
          <w:tcPr>
            <w:tcW w:type="dxa" w:w="4513"/>
            <w:tcBorders>
              <w:top w:val="single" w:color="CCCCCC" w:sz="1"/>
              <w:left w:val="single" w:color="CCCCCC" w:sz="1"/>
              <w:bottom w:val="single" w:color="CCCCCC" w:sz="1"/>
              <w:right w:val="single" w:color="CCCCCC" w:sz="1"/>
            </w:tcBorders>
            <w:shd w:fill="E8F8F5" w:val="clear"/>
            <w:tcMar>
              <w:top w:type="dxa" w:w="80"/>
              <w:left w:type="dxa" w:w="160"/>
              <w:bottom w:type="dxa" w:w="80"/>
              <w:right w:type="dxa" w:w="160"/>
            </w:tcMar>
          </w:tcPr>
          <w:p>
            <w:r>
              <w:rPr>
                <w:rFonts w:ascii="Arial" w:cs="Arial" w:eastAsia="Arial" w:hAnsi="Arial"/>
                <w:sz w:val="20"/>
                <w:szCs w:val="20"/>
              </w:rPr>
              <w:t xml:space="preserve">Builder SPA — React + TailwindCSS</w:t>
            </w:r>
          </w:p>
        </w:tc>
      </w:tr>
    </w:tbl>
    <w:p>
      <w:r>
        <w:t xml:space="preserve"/>
      </w:r>
    </w:p>
    <w:p>
      <w:r>
        <w:br w:type="page"/>
      </w:r>
    </w:p>
    <w:p>
      <w:pPr>
        <w:pStyle w:val="Heading1"/>
        <w:spacing w:after="200" w:before="400"/>
      </w:pPr>
      <w:r>
        <w:rPr>
          <w:rFonts w:ascii="Arial" w:cs="Arial" w:eastAsia="Arial" w:hAnsi="Arial"/>
          <w:b/>
          <w:bCs/>
          <w:color w:val="0B3D6E"/>
          <w:sz w:val="32"/>
          <w:szCs w:val="32"/>
        </w:rPr>
        <w:t xml:space="preserve">5. Projets Open Source Existants</w:t>
      </w:r>
    </w:p>
    <w:p>
      <w:pPr>
        <w:spacing w:after="120" w:before="80"/>
        <w:jc w:val="both"/>
      </w:pPr>
      <w:r>
        <w:rPr>
          <w:rFonts w:ascii="Arial" w:cs="Arial" w:eastAsia="Arial" w:hAnsi="Arial"/>
          <w:sz w:val="22"/>
          <w:szCs w:val="22"/>
        </w:rPr>
        <w:t xml:space="preserve">Plusieurs projets ont déjà tenté de fournir une alternative open source à Oracle APEX. Leur étude permet de comprendre les compromis architecturaux réalisés par chacun.</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526"/>
      </w:tblGrid>
      <w:tr>
        <w:trPr>
          <w:tblHeader/>
        </w:trPr>
        <w:tc>
          <w:tcPr>
            <w:tcW w:type="dxa" w:w="2000"/>
            <w:tcBorders>
              <w:top w:val="single" w:color="CCCCCC" w:sz="1"/>
              <w:left w:val="single" w:color="CCCCCC" w:sz="1"/>
              <w:bottom w:val="single" w:color="CCCCCC" w:sz="1"/>
              <w:right w:val="single" w:color="CCCCCC" w:sz="1"/>
            </w:tcBorders>
            <w:shd w:fill="0B3D6E" w:val="clear"/>
            <w:tcMar>
              <w:top w:type="dxa" w:w="80"/>
              <w:left w:type="dxa" w:w="140"/>
              <w:bottom w:type="dxa" w:w="80"/>
              <w:right w:type="dxa" w:w="140"/>
            </w:tcMar>
            <w:vAlign w:val="center"/>
          </w:tcPr>
          <w:p>
            <w:pPr>
              <w:spacing w:after="0" w:before="0"/>
            </w:pPr>
            <w:r>
              <w:rPr>
                <w:rFonts w:ascii="Arial" w:cs="Arial" w:eastAsia="Arial" w:hAnsi="Arial"/>
                <w:b/>
                <w:bCs/>
                <w:color w:val="FFFFFF"/>
                <w:sz w:val="20"/>
                <w:szCs w:val="20"/>
              </w:rPr>
              <w:t xml:space="preserve">Projet</w:t>
            </w:r>
          </w:p>
        </w:tc>
        <w:tc>
          <w:tcPr>
            <w:tcW w:type="dxa" w:w="2500"/>
            <w:tcBorders>
              <w:top w:val="single" w:color="CCCCCC" w:sz="1"/>
              <w:left w:val="single" w:color="CCCCCC" w:sz="1"/>
              <w:bottom w:val="single" w:color="CCCCCC" w:sz="1"/>
              <w:right w:val="single" w:color="CCCCCC" w:sz="1"/>
            </w:tcBorders>
            <w:shd w:fill="0B3D6E" w:val="clear"/>
            <w:tcMar>
              <w:top w:type="dxa" w:w="80"/>
              <w:left w:type="dxa" w:w="140"/>
              <w:bottom w:type="dxa" w:w="80"/>
              <w:right w:type="dxa" w:w="140"/>
            </w:tcMar>
            <w:vAlign w:val="center"/>
          </w:tcPr>
          <w:p>
            <w:pPr>
              <w:spacing w:after="0" w:before="0"/>
            </w:pPr>
            <w:r>
              <w:rPr>
                <w:rFonts w:ascii="Arial" w:cs="Arial" w:eastAsia="Arial" w:hAnsi="Arial"/>
                <w:b/>
                <w:bCs/>
                <w:color w:val="FFFFFF"/>
                <w:sz w:val="20"/>
                <w:szCs w:val="20"/>
              </w:rPr>
              <w:t xml:space="preserve">Base de données</w:t>
            </w:r>
          </w:p>
        </w:tc>
        <w:tc>
          <w:tcPr>
            <w:tcW w:type="dxa" w:w="4526"/>
            <w:tcBorders>
              <w:top w:val="single" w:color="CCCCCC" w:sz="1"/>
              <w:left w:val="single" w:color="CCCCCC" w:sz="1"/>
              <w:bottom w:val="single" w:color="CCCCCC" w:sz="1"/>
              <w:right w:val="single" w:color="CCCCCC" w:sz="1"/>
            </w:tcBorders>
            <w:shd w:fill="0B3D6E" w:val="clear"/>
            <w:tcMar>
              <w:top w:type="dxa" w:w="80"/>
              <w:left w:type="dxa" w:w="140"/>
              <w:bottom w:type="dxa" w:w="80"/>
              <w:right w:type="dxa" w:w="140"/>
            </w:tcMar>
            <w:vAlign w:val="center"/>
          </w:tcPr>
          <w:p>
            <w:pPr>
              <w:spacing w:after="0" w:before="0"/>
            </w:pPr>
            <w:r>
              <w:rPr>
                <w:rFonts w:ascii="Arial" w:cs="Arial" w:eastAsia="Arial" w:hAnsi="Arial"/>
                <w:b/>
                <w:bCs/>
                <w:color w:val="FFFFFF"/>
                <w:sz w:val="20"/>
                <w:szCs w:val="20"/>
              </w:rPr>
              <w:t xml:space="preserve">Approche</w:t>
            </w:r>
          </w:p>
        </w:tc>
      </w:tr>
      <w:tr>
        <w:tc>
          <w:tcPr>
            <w:tcW w:type="dxa" w:w="2000"/>
            <w:tcBorders>
              <w:top w:val="single" w:color="CCCCCC" w:sz="1"/>
              <w:left w:val="single" w:color="CCCCCC" w:sz="1"/>
              <w:bottom w:val="single" w:color="CCCCCC" w:sz="1"/>
              <w:right w:val="single" w:color="CCCCCC" w:sz="1"/>
            </w:tcBorders>
            <w:shd w:fill="F2F4F6" w:val="clear"/>
            <w:tcMar>
              <w:top w:type="dxa" w:w="80"/>
              <w:left w:type="dxa" w:w="140"/>
              <w:bottom w:type="dxa" w:w="80"/>
              <w:right w:type="dxa" w:w="140"/>
            </w:tcMar>
            <w:vAlign w:val="center"/>
          </w:tcPr>
          <w:p>
            <w:pPr>
              <w:spacing w:after="0" w:before="0"/>
            </w:pPr>
            <w:r>
              <w:rPr>
                <w:rFonts w:ascii="Arial" w:cs="Arial" w:eastAsia="Arial" w:hAnsi="Arial"/>
                <w:b w:val="false"/>
                <w:bCs w:val="false"/>
                <w:color w:val="2C3E50"/>
                <w:sz w:val="20"/>
                <w:szCs w:val="20"/>
              </w:rPr>
              <w:t xml:space="preserve">CYPEX (CYBERTEC)</w:t>
            </w:r>
          </w:p>
        </w:tc>
        <w:tc>
          <w:tcPr>
            <w:tcW w:type="dxa" w:w="2500"/>
            <w:tcBorders>
              <w:top w:val="single" w:color="CCCCCC" w:sz="1"/>
              <w:left w:val="single" w:color="CCCCCC" w:sz="1"/>
              <w:bottom w:val="single" w:color="CCCCCC" w:sz="1"/>
              <w:right w:val="single" w:color="CCCCCC" w:sz="1"/>
            </w:tcBorders>
            <w:shd w:fill="F2F4F6" w:val="clear"/>
            <w:tcMar>
              <w:top w:type="dxa" w:w="80"/>
              <w:left w:type="dxa" w:w="140"/>
              <w:bottom w:type="dxa" w:w="80"/>
              <w:right w:type="dxa" w:w="140"/>
            </w:tcMar>
            <w:vAlign w:val="center"/>
          </w:tcPr>
          <w:p>
            <w:pPr>
              <w:spacing w:after="0" w:before="0"/>
            </w:pPr>
            <w:r>
              <w:rPr>
                <w:rFonts w:ascii="Arial" w:cs="Arial" w:eastAsia="Arial" w:hAnsi="Arial"/>
                <w:b w:val="false"/>
                <w:bCs w:val="false"/>
                <w:color w:val="2C3E50"/>
                <w:sz w:val="20"/>
                <w:szCs w:val="20"/>
              </w:rPr>
              <w:t xml:space="preserve">PostgreSQL</w:t>
            </w:r>
          </w:p>
        </w:tc>
        <w:tc>
          <w:tcPr>
            <w:tcW w:type="dxa" w:w="4526"/>
            <w:tcBorders>
              <w:top w:val="single" w:color="CCCCCC" w:sz="1"/>
              <w:left w:val="single" w:color="CCCCCC" w:sz="1"/>
              <w:bottom w:val="single" w:color="CCCCCC" w:sz="1"/>
              <w:right w:val="single" w:color="CCCCCC" w:sz="1"/>
            </w:tcBorders>
            <w:shd w:fill="F2F4F6" w:val="clear"/>
            <w:tcMar>
              <w:top w:type="dxa" w:w="80"/>
              <w:left w:type="dxa" w:w="140"/>
              <w:bottom w:type="dxa" w:w="80"/>
              <w:right w:type="dxa" w:w="140"/>
            </w:tcMar>
            <w:vAlign w:val="center"/>
          </w:tcPr>
          <w:p>
            <w:pPr>
              <w:spacing w:after="0" w:before="0"/>
            </w:pPr>
            <w:r>
              <w:rPr>
                <w:rFonts w:ascii="Arial" w:cs="Arial" w:eastAsia="Arial" w:hAnsi="Arial"/>
                <w:b w:val="false"/>
                <w:bCs w:val="false"/>
                <w:color w:val="2C3E50"/>
                <w:sz w:val="20"/>
                <w:szCs w:val="20"/>
              </w:rPr>
              <w:t xml:space="preserve">Successeur direct à APEX — drag &amp; drop, workflows, DB-first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2C3E50"/>
                <w:sz w:val="20"/>
                <w:szCs w:val="20"/>
              </w:rPr>
              <w:t xml:space="preserve">OpenXava</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2C3E50"/>
                <w:sz w:val="20"/>
                <w:szCs w:val="20"/>
              </w:rPr>
              <w:t xml:space="preserve">Tout (via Hibernate)</w:t>
            </w:r>
          </w:p>
        </w:tc>
        <w:tc>
          <w:tcPr>
            <w:tcW w:type="dxa" w:w="45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2C3E50"/>
                <w:sz w:val="20"/>
                <w:szCs w:val="20"/>
              </w:rPr>
              <w:t xml:space="preserve">Génération d'app web à partir de classes Java — MDD/RAD</w:t>
            </w:r>
          </w:p>
        </w:tc>
      </w:tr>
      <w:tr>
        <w:tc>
          <w:tcPr>
            <w:tcW w:type="dxa" w:w="2000"/>
            <w:tcBorders>
              <w:top w:val="single" w:color="CCCCCC" w:sz="1"/>
              <w:left w:val="single" w:color="CCCCCC" w:sz="1"/>
              <w:bottom w:val="single" w:color="CCCCCC" w:sz="1"/>
              <w:right w:val="single" w:color="CCCCCC" w:sz="1"/>
            </w:tcBorders>
            <w:shd w:fill="F2F4F6" w:val="clear"/>
            <w:tcMar>
              <w:top w:type="dxa" w:w="80"/>
              <w:left w:type="dxa" w:w="140"/>
              <w:bottom w:type="dxa" w:w="80"/>
              <w:right w:type="dxa" w:w="140"/>
            </w:tcMar>
            <w:vAlign w:val="center"/>
          </w:tcPr>
          <w:p>
            <w:pPr>
              <w:spacing w:after="0" w:before="0"/>
            </w:pPr>
            <w:r>
              <w:rPr>
                <w:rFonts w:ascii="Arial" w:cs="Arial" w:eastAsia="Arial" w:hAnsi="Arial"/>
                <w:b w:val="false"/>
                <w:bCs w:val="false"/>
                <w:color w:val="2C3E50"/>
                <w:sz w:val="20"/>
                <w:szCs w:val="20"/>
              </w:rPr>
              <w:t xml:space="preserve">Appsmith</w:t>
            </w:r>
          </w:p>
        </w:tc>
        <w:tc>
          <w:tcPr>
            <w:tcW w:type="dxa" w:w="2500"/>
            <w:tcBorders>
              <w:top w:val="single" w:color="CCCCCC" w:sz="1"/>
              <w:left w:val="single" w:color="CCCCCC" w:sz="1"/>
              <w:bottom w:val="single" w:color="CCCCCC" w:sz="1"/>
              <w:right w:val="single" w:color="CCCCCC" w:sz="1"/>
            </w:tcBorders>
            <w:shd w:fill="F2F4F6" w:val="clear"/>
            <w:tcMar>
              <w:top w:type="dxa" w:w="80"/>
              <w:left w:type="dxa" w:w="140"/>
              <w:bottom w:type="dxa" w:w="80"/>
              <w:right w:type="dxa" w:w="140"/>
            </w:tcMar>
            <w:vAlign w:val="center"/>
          </w:tcPr>
          <w:p>
            <w:pPr>
              <w:spacing w:after="0" w:before="0"/>
            </w:pPr>
            <w:r>
              <w:rPr>
                <w:rFonts w:ascii="Arial" w:cs="Arial" w:eastAsia="Arial" w:hAnsi="Arial"/>
                <w:b w:val="false"/>
                <w:bCs w:val="false"/>
                <w:color w:val="2C3E50"/>
                <w:sz w:val="20"/>
                <w:szCs w:val="20"/>
              </w:rPr>
              <w:t xml:space="preserve">Multi-source</w:t>
            </w:r>
          </w:p>
        </w:tc>
        <w:tc>
          <w:tcPr>
            <w:tcW w:type="dxa" w:w="4526"/>
            <w:tcBorders>
              <w:top w:val="single" w:color="CCCCCC" w:sz="1"/>
              <w:left w:val="single" w:color="CCCCCC" w:sz="1"/>
              <w:bottom w:val="single" w:color="CCCCCC" w:sz="1"/>
              <w:right w:val="single" w:color="CCCCCC" w:sz="1"/>
            </w:tcBorders>
            <w:shd w:fill="F2F4F6" w:val="clear"/>
            <w:tcMar>
              <w:top w:type="dxa" w:w="80"/>
              <w:left w:type="dxa" w:w="140"/>
              <w:bottom w:type="dxa" w:w="80"/>
              <w:right w:type="dxa" w:w="140"/>
            </w:tcMar>
            <w:vAlign w:val="center"/>
          </w:tcPr>
          <w:p>
            <w:pPr>
              <w:spacing w:after="0" w:before="0"/>
            </w:pPr>
            <w:r>
              <w:rPr>
                <w:rFonts w:ascii="Arial" w:cs="Arial" w:eastAsia="Arial" w:hAnsi="Arial"/>
                <w:b w:val="false"/>
                <w:bCs w:val="false"/>
                <w:color w:val="2C3E50"/>
                <w:sz w:val="20"/>
                <w:szCs w:val="20"/>
              </w:rPr>
              <w:t xml:space="preserve">Builder visuel open source, drag &amp; drop, REST/GraphQL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2C3E50"/>
                <w:sz w:val="20"/>
                <w:szCs w:val="20"/>
              </w:rPr>
              <w:t xml:space="preserve">ToolJet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2C3E50"/>
                <w:sz w:val="20"/>
                <w:szCs w:val="20"/>
              </w:rPr>
              <w:t xml:space="preserve">Multi-source</w:t>
            </w:r>
          </w:p>
        </w:tc>
        <w:tc>
          <w:tcPr>
            <w:tcW w:type="dxa" w:w="45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2C3E50"/>
                <w:sz w:val="20"/>
                <w:szCs w:val="20"/>
              </w:rPr>
              <w:t xml:space="preserve">Open source, self-hostable, PostgreSQL/MySQL/REST</w:t>
            </w:r>
          </w:p>
        </w:tc>
      </w:tr>
      <w:tr>
        <w:tc>
          <w:tcPr>
            <w:tcW w:type="dxa" w:w="2000"/>
            <w:tcBorders>
              <w:top w:val="single" w:color="CCCCCC" w:sz="1"/>
              <w:left w:val="single" w:color="CCCCCC" w:sz="1"/>
              <w:bottom w:val="single" w:color="CCCCCC" w:sz="1"/>
              <w:right w:val="single" w:color="CCCCCC" w:sz="1"/>
            </w:tcBorders>
            <w:shd w:fill="F2F4F6" w:val="clear"/>
            <w:tcMar>
              <w:top w:type="dxa" w:w="80"/>
              <w:left w:type="dxa" w:w="140"/>
              <w:bottom w:type="dxa" w:w="80"/>
              <w:right w:type="dxa" w:w="140"/>
            </w:tcMar>
            <w:vAlign w:val="center"/>
          </w:tcPr>
          <w:p>
            <w:pPr>
              <w:spacing w:after="0" w:before="0"/>
            </w:pPr>
            <w:r>
              <w:rPr>
                <w:rFonts w:ascii="Arial" w:cs="Arial" w:eastAsia="Arial" w:hAnsi="Arial"/>
                <w:b w:val="false"/>
                <w:bCs w:val="false"/>
                <w:color w:val="2C3E50"/>
                <w:sz w:val="20"/>
                <w:szCs w:val="20"/>
              </w:rPr>
              <w:t xml:space="preserve">NocoDB</w:t>
            </w:r>
          </w:p>
        </w:tc>
        <w:tc>
          <w:tcPr>
            <w:tcW w:type="dxa" w:w="2500"/>
            <w:tcBorders>
              <w:top w:val="single" w:color="CCCCCC" w:sz="1"/>
              <w:left w:val="single" w:color="CCCCCC" w:sz="1"/>
              <w:bottom w:val="single" w:color="CCCCCC" w:sz="1"/>
              <w:right w:val="single" w:color="CCCCCC" w:sz="1"/>
            </w:tcBorders>
            <w:shd w:fill="F2F4F6" w:val="clear"/>
            <w:tcMar>
              <w:top w:type="dxa" w:w="80"/>
              <w:left w:type="dxa" w:w="140"/>
              <w:bottom w:type="dxa" w:w="80"/>
              <w:right w:type="dxa" w:w="140"/>
            </w:tcMar>
            <w:vAlign w:val="center"/>
          </w:tcPr>
          <w:p>
            <w:pPr>
              <w:spacing w:after="0" w:before="0"/>
            </w:pPr>
            <w:r>
              <w:rPr>
                <w:rFonts w:ascii="Arial" w:cs="Arial" w:eastAsia="Arial" w:hAnsi="Arial"/>
                <w:b w:val="false"/>
                <w:bCs w:val="false"/>
                <w:color w:val="2C3E50"/>
                <w:sz w:val="20"/>
                <w:szCs w:val="20"/>
              </w:rPr>
              <w:t xml:space="preserve">PostgreSQL / MySQL</w:t>
            </w:r>
          </w:p>
        </w:tc>
        <w:tc>
          <w:tcPr>
            <w:tcW w:type="dxa" w:w="4526"/>
            <w:tcBorders>
              <w:top w:val="single" w:color="CCCCCC" w:sz="1"/>
              <w:left w:val="single" w:color="CCCCCC" w:sz="1"/>
              <w:bottom w:val="single" w:color="CCCCCC" w:sz="1"/>
              <w:right w:val="single" w:color="CCCCCC" w:sz="1"/>
            </w:tcBorders>
            <w:shd w:fill="F2F4F6" w:val="clear"/>
            <w:tcMar>
              <w:top w:type="dxa" w:w="80"/>
              <w:left w:type="dxa" w:w="140"/>
              <w:bottom w:type="dxa" w:w="80"/>
              <w:right w:type="dxa" w:w="140"/>
            </w:tcMar>
            <w:vAlign w:val="center"/>
          </w:tcPr>
          <w:p>
            <w:pPr>
              <w:spacing w:after="0" w:before="0"/>
            </w:pPr>
            <w:r>
              <w:rPr>
                <w:rFonts w:ascii="Arial" w:cs="Arial" w:eastAsia="Arial" w:hAnsi="Arial"/>
                <w:b w:val="false"/>
                <w:bCs w:val="false"/>
                <w:color w:val="2C3E50"/>
                <w:sz w:val="20"/>
                <w:szCs w:val="20"/>
              </w:rPr>
              <w:t xml:space="preserve">Interface low-code sur base existante, type Airtable</w:t>
            </w:r>
          </w:p>
        </w:tc>
      </w:tr>
    </w:tbl>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0F6E56" w:sz="1"/>
              <w:left w:val="single" w:color="0F6E56" w:sz="12"/>
              <w:bottom w:val="single" w:color="0F6E56" w:sz="1"/>
              <w:right w:val="single" w:color="0F6E56" w:sz="1"/>
            </w:tcBorders>
            <w:shd w:fill="E8F8F5" w:val="clear"/>
            <w:tcMar>
              <w:top w:type="dxa" w:w="120"/>
              <w:left w:type="dxa" w:w="200"/>
              <w:bottom w:type="dxa" w:w="120"/>
              <w:right w:type="dxa" w:w="200"/>
            </w:tcMar>
          </w:tcPr>
          <w:p>
            <w:pPr>
              <w:spacing w:after="60" w:before="0"/>
            </w:pPr>
            <w:r>
              <w:rPr>
                <w:rFonts w:ascii="Arial" w:cs="Arial" w:eastAsia="Arial" w:hAnsi="Arial"/>
                <w:b/>
                <w:bCs/>
                <w:color w:val="0F6E56"/>
                <w:sz w:val="20"/>
                <w:szCs w:val="20"/>
              </w:rPr>
              <w:t xml:space="preserve">Recommandation</w:t>
            </w:r>
          </w:p>
          <w:p>
            <w:pPr>
              <w:spacing w:after="0" w:before="0"/>
              <w:jc w:val="both"/>
            </w:pPr>
            <w:r>
              <w:rPr>
                <w:rFonts w:ascii="Arial" w:cs="Arial" w:eastAsia="Arial" w:hAnsi="Arial"/>
                <w:color w:val="2C3E50"/>
                <w:sz w:val="20"/>
                <w:szCs w:val="20"/>
              </w:rPr>
              <w:t xml:space="preserve">CYPEX est le plus proche architecturalement d'APEX car il est construit autour de PostgreSQL avec un paradigme database-first. OpenXava est intéressant pour des équipes Java. Pour une solution custom, la combinaison PostgreSQL + FastAPI + React offre la flexibilité maximale.</w:t>
            </w:r>
          </w:p>
        </w:tc>
      </w:tr>
    </w:tbl>
    <w:p>
      <w:r>
        <w:t xml:space="preserve"/>
      </w:r>
    </w:p>
    <w:p>
      <w:r>
        <w:br w:type="page"/>
      </w:r>
    </w:p>
    <w:p>
      <w:pPr>
        <w:pStyle w:val="Heading1"/>
        <w:spacing w:after="200" w:before="400"/>
      </w:pPr>
      <w:r>
        <w:rPr>
          <w:rFonts w:ascii="Arial" w:cs="Arial" w:eastAsia="Arial" w:hAnsi="Arial"/>
          <w:b/>
          <w:bCs/>
          <w:color w:val="0B3D6E"/>
          <w:sz w:val="32"/>
          <w:szCs w:val="32"/>
        </w:rPr>
        <w:t xml:space="preserve">6. Défis et Limitations d'un Clone Open Source</w:t>
      </w:r>
    </w:p>
    <w:p>
      <w:pPr>
        <w:pStyle w:val="Heading2"/>
        <w:spacing w:after="160" w:before="300"/>
      </w:pPr>
      <w:r>
        <w:rPr>
          <w:rFonts w:ascii="Arial" w:cs="Arial" w:eastAsia="Arial" w:hAnsi="Arial"/>
          <w:b/>
          <w:bCs/>
          <w:color w:val="185FA5"/>
          <w:sz w:val="26"/>
          <w:szCs w:val="26"/>
        </w:rPr>
        <w:t xml:space="preserve">6.1 La zero-latency co-location</w:t>
      </w:r>
    </w:p>
    <w:p>
      <w:pPr>
        <w:spacing w:after="120" w:before="80"/>
        <w:jc w:val="both"/>
      </w:pPr>
      <w:r>
        <w:rPr>
          <w:rFonts w:ascii="Arial" w:cs="Arial" w:eastAsia="Arial" w:hAnsi="Arial"/>
          <w:sz w:val="22"/>
          <w:szCs w:val="22"/>
        </w:rPr>
        <w:t xml:space="preserve">La vraie force d'APEX est que le code applicatif et les données cohabitent dans le même moteur de runtime. Un clone open source sera toujours séparé du moteur DB par une couche réseau, même mince. C'est le principal compromis architectural.</w:t>
      </w:r>
    </w:p>
    <w:p>
      <w:r>
        <w:t xml:space="preserve"/>
      </w:r>
    </w:p>
    <w:p>
      <w:pPr>
        <w:pStyle w:val="Heading2"/>
        <w:spacing w:after="160" w:before="300"/>
      </w:pPr>
      <w:r>
        <w:rPr>
          <w:rFonts w:ascii="Arial" w:cs="Arial" w:eastAsia="Arial" w:hAnsi="Arial"/>
          <w:b/>
          <w:bCs/>
          <w:color w:val="185FA5"/>
          <w:sz w:val="26"/>
          <w:szCs w:val="26"/>
        </w:rPr>
        <w:t xml:space="preserve">6.2 Complexité du moteur de rendu</w:t>
      </w:r>
    </w:p>
    <w:p>
      <w:pPr>
        <w:spacing w:after="120" w:before="80"/>
        <w:jc w:val="both"/>
      </w:pPr>
      <w:r>
        <w:rPr>
          <w:rFonts w:ascii="Arial" w:cs="Arial" w:eastAsia="Arial" w:hAnsi="Arial"/>
          <w:sz w:val="22"/>
          <w:szCs w:val="22"/>
        </w:rPr>
        <w:t xml:space="preserve">Oracle a développé le moteur APEX sur plus de 20 ans. Il gère des centaines de types de composants (Interactive Grid, Charts, Maps, Trees, Calendars...), chacun avec ses propres règles de rendu, d'AJAX, de tri et de pagination. Reproduire tout cela from scratch est un travail de plusieurs années.</w:t>
      </w:r>
    </w:p>
    <w:p>
      <w:r>
        <w:t xml:space="preserve"/>
      </w:r>
    </w:p>
    <w:p>
      <w:pPr>
        <w:pStyle w:val="Heading2"/>
        <w:spacing w:after="160" w:before="300"/>
      </w:pPr>
      <w:r>
        <w:rPr>
          <w:rFonts w:ascii="Arial" w:cs="Arial" w:eastAsia="Arial" w:hAnsi="Arial"/>
          <w:b/>
          <w:bCs/>
          <w:color w:val="185FA5"/>
          <w:sz w:val="26"/>
          <w:szCs w:val="26"/>
        </w:rPr>
        <w:t xml:space="preserve">6.3 Sécurité et gestion des sessions</w:t>
      </w:r>
    </w:p>
    <w:p>
      <w:pPr>
        <w:spacing w:after="120" w:before="80"/>
        <w:jc w:val="both"/>
      </w:pPr>
      <w:r>
        <w:rPr>
          <w:rFonts w:ascii="Arial" w:cs="Arial" w:eastAsia="Arial" w:hAnsi="Arial"/>
          <w:sz w:val="22"/>
          <w:szCs w:val="22"/>
        </w:rPr>
        <w:t xml:space="preserve">APEX intègre nativement CSRF protection, Content Security Policy, XSS filtering, et des mécanismes d'authentification avancés (OAuth2, SAML, LDAP). Un clone devra implémenter chacun de ces mécanismes explicitement.</w:t>
      </w:r>
    </w:p>
    <w:p>
      <w:r>
        <w:t xml:space="preserve"/>
      </w:r>
    </w:p>
    <w:p>
      <w:pPr>
        <w:pStyle w:val="Heading2"/>
        <w:spacing w:after="160" w:before="300"/>
      </w:pPr>
      <w:r>
        <w:rPr>
          <w:rFonts w:ascii="Arial" w:cs="Arial" w:eastAsia="Arial" w:hAnsi="Arial"/>
          <w:b/>
          <w:bCs/>
          <w:color w:val="185FA5"/>
          <w:sz w:val="26"/>
          <w:szCs w:val="26"/>
        </w:rPr>
        <w:t xml:space="preserve">6.4 Ce qui est réalistement reproductible</w:t>
      </w:r>
    </w:p>
    <w:p>
      <w:pPr>
        <w:spacing w:after="120" w:before="80"/>
        <w:jc w:val="both"/>
      </w:pPr>
      <w:r>
        <w:rPr>
          <w:rFonts w:ascii="Arial" w:cs="Arial" w:eastAsia="Arial" w:hAnsi="Arial"/>
          <w:sz w:val="22"/>
          <w:szCs w:val="22"/>
        </w:rPr>
        <w:t xml:space="preserve">Pour une solution métier ciblée (comme le Delivery App), les fonctionnalités suivantes sont reproductibles avec un effort raisonnable :</w:t>
      </w:r>
    </w:p>
    <w:p>
      <w:r>
        <w:t xml:space="preserve"/>
      </w:r>
    </w:p>
    <w:p>
      <w:pPr>
        <w:pStyle w:val="ListParagraph"/>
        <w:numPr>
          <w:ilvl w:val="0"/>
          <w:numId w:val="2"/>
        </w:numPr>
        <w:spacing w:after="60" w:before="60"/>
      </w:pPr>
      <w:r>
        <w:rPr>
          <w:rFonts w:ascii="Arial" w:cs="Arial" w:eastAsia="Arial" w:hAnsi="Arial"/>
          <w:sz w:val="22"/>
          <w:szCs w:val="22"/>
        </w:rPr>
        <w:t xml:space="preserve">Formulaires CRUD metadata-driven sur des tables PostgreSQL</w:t>
      </w:r>
    </w:p>
    <w:p>
      <w:pPr>
        <w:pStyle w:val="ListParagraph"/>
        <w:numPr>
          <w:ilvl w:val="0"/>
          <w:numId w:val="2"/>
        </w:numPr>
        <w:spacing w:after="60" w:before="60"/>
      </w:pPr>
      <w:r>
        <w:rPr>
          <w:rFonts w:ascii="Arial" w:cs="Arial" w:eastAsia="Arial" w:hAnsi="Arial"/>
          <w:sz w:val="22"/>
          <w:szCs w:val="22"/>
        </w:rPr>
        <w:t xml:space="preserve">Rapports classiques (grilles de données avec filtres et tri)</w:t>
      </w:r>
    </w:p>
    <w:p>
      <w:pPr>
        <w:pStyle w:val="ListParagraph"/>
        <w:numPr>
          <w:ilvl w:val="0"/>
          <w:numId w:val="2"/>
        </w:numPr>
        <w:spacing w:after="60" w:before="60"/>
      </w:pPr>
      <w:r>
        <w:rPr>
          <w:rFonts w:ascii="Arial" w:cs="Arial" w:eastAsia="Arial" w:hAnsi="Arial"/>
          <w:sz w:val="22"/>
          <w:szCs w:val="22"/>
        </w:rPr>
        <w:t xml:space="preserve">Session state en base de données</w:t>
      </w:r>
    </w:p>
    <w:p>
      <w:pPr>
        <w:pStyle w:val="ListParagraph"/>
        <w:numPr>
          <w:ilvl w:val="0"/>
          <w:numId w:val="2"/>
        </w:numPr>
        <w:spacing w:after="60" w:before="60"/>
      </w:pPr>
      <w:r>
        <w:rPr>
          <w:rFonts w:ascii="Arial" w:cs="Arial" w:eastAsia="Arial" w:hAnsi="Arial"/>
          <w:sz w:val="22"/>
          <w:szCs w:val="22"/>
        </w:rPr>
        <w:t xml:space="preserve">Workflows multi-étapes avec branching conditionnel</w:t>
      </w:r>
    </w:p>
    <w:p>
      <w:pPr>
        <w:pStyle w:val="ListParagraph"/>
        <w:numPr>
          <w:ilvl w:val="0"/>
          <w:numId w:val="2"/>
        </w:numPr>
        <w:spacing w:after="60" w:before="60"/>
      </w:pPr>
      <w:r>
        <w:rPr>
          <w:rFonts w:ascii="Arial" w:cs="Arial" w:eastAsia="Arial" w:hAnsi="Arial"/>
          <w:sz w:val="22"/>
          <w:szCs w:val="22"/>
        </w:rPr>
        <w:t xml:space="preserve">Intégration REST API (équivalent des REST Data Sources APEX)</w:t>
      </w:r>
    </w:p>
    <w:p>
      <w:pPr>
        <w:pStyle w:val="ListParagraph"/>
        <w:numPr>
          <w:ilvl w:val="0"/>
          <w:numId w:val="2"/>
        </w:numPr>
        <w:spacing w:after="60" w:before="60"/>
      </w:pPr>
      <w:r>
        <w:rPr>
          <w:rFonts w:ascii="Arial" w:cs="Arial" w:eastAsia="Arial" w:hAnsi="Arial"/>
          <w:sz w:val="22"/>
          <w:szCs w:val="22"/>
        </w:rPr>
        <w:t xml:space="preserve">Authentification par base de données ou OAuth2</w:t>
      </w:r>
    </w:p>
    <w:p>
      <w:pPr>
        <w:pStyle w:val="ListParagraph"/>
        <w:numPr>
          <w:ilvl w:val="0"/>
          <w:numId w:val="2"/>
        </w:numPr>
        <w:spacing w:after="60" w:before="60"/>
      </w:pPr>
      <w:r>
        <w:rPr>
          <w:rFonts w:ascii="Arial" w:cs="Arial" w:eastAsia="Arial" w:hAnsi="Arial"/>
          <w:sz w:val="22"/>
          <w:szCs w:val="22"/>
        </w:rPr>
        <w:t xml:space="preserve">Builder visuel pour créer des pages sans coder</w:t>
      </w:r>
    </w:p>
    <w:p>
      <w:r>
        <w:t xml:space="preserve"/>
      </w:r>
    </w:p>
    <w:p>
      <w:r>
        <w:br w:type="page"/>
      </w:r>
    </w:p>
    <w:p>
      <w:pPr>
        <w:pStyle w:val="Heading1"/>
        <w:spacing w:after="200" w:before="400"/>
      </w:pPr>
      <w:r>
        <w:rPr>
          <w:rFonts w:ascii="Arial" w:cs="Arial" w:eastAsia="Arial" w:hAnsi="Arial"/>
          <w:b/>
          <w:bCs/>
          <w:color w:val="0B3D6E"/>
          <w:sz w:val="32"/>
          <w:szCs w:val="32"/>
        </w:rPr>
        <w:t xml:space="preserve">7. Conclusion</w:t>
      </w:r>
    </w:p>
    <w:p>
      <w:pPr>
        <w:spacing w:after="120" w:before="80"/>
        <w:jc w:val="both"/>
      </w:pPr>
      <w:r>
        <w:rPr>
          <w:rFonts w:ascii="Arial" w:cs="Arial" w:eastAsia="Arial" w:hAnsi="Arial"/>
          <w:sz w:val="22"/>
          <w:szCs w:val="22"/>
        </w:rPr>
        <w:t xml:space="preserve">Oracle APEX est un moteur metadata-driven PL/SQL s'exécutant directement dans Oracle Database, avec ORDS comme simple proxy HTTP. Sa force principale réside dans la co-location du code applicatif et des données dans le même runtime, éliminant toute latence réseau entre l'application et la base de données.</w:t>
      </w:r>
    </w:p>
    <w:p>
      <w:r>
        <w:t xml:space="preserve"/>
      </w:r>
    </w:p>
    <w:p>
      <w:pPr>
        <w:spacing w:after="120" w:before="80"/>
        <w:jc w:val="both"/>
      </w:pPr>
      <w:r>
        <w:rPr>
          <w:rFonts w:ascii="Arial" w:cs="Arial" w:eastAsia="Arial" w:hAnsi="Arial"/>
          <w:sz w:val="22"/>
          <w:szCs w:val="22"/>
        </w:rPr>
        <w:t xml:space="preserve">Reproduire une solution équivalente en open source est techniquement faisable avec la stack : PostgreSQL + FastAPI/NestJS + un moteur de rendu metadata-driven custom + React pour le builder. Le schéma de tables apex_os_* proposé dans ce rapport constitue le point de départ pour stocker les définitions d'applications, pages, items, régions et processes.</w:t>
      </w:r>
    </w:p>
    <w:p>
      <w:r>
        <w:t xml:space="preserve"/>
      </w:r>
    </w:p>
    <w:p>
      <w:pPr>
        <w:spacing w:after="120" w:before="80"/>
        <w:jc w:val="both"/>
      </w:pPr>
      <w:r>
        <w:rPr>
          <w:rFonts w:ascii="Arial" w:cs="Arial" w:eastAsia="Arial" w:hAnsi="Arial"/>
          <w:sz w:val="22"/>
          <w:szCs w:val="22"/>
        </w:rPr>
        <w:t xml:space="preserve">Le défi principal n'est pas le rendu HTML — c'est la profondeur de l'intégration avec le moteur de base de données. APEX et Oracle partagent le même gestionnaire de transactions, le même système de sécurité, le même moteur d'exécution. Un clone open source peut atteindre une parité fonctionnelle pour 80% des cas d'usage courants, mais ne reproduira jamais parfaitement cette fusion engine-database qui est l'essence même d'APEX.</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85FA5" w:sz="1"/>
              <w:left w:val="single" w:color="185FA5" w:sz="12"/>
              <w:bottom w:val="single" w:color="185FA5" w:sz="1"/>
              <w:right w:val="single" w:color="185FA5" w:sz="1"/>
            </w:tcBorders>
            <w:shd w:fill="D6E8F7" w:val="clear"/>
            <w:tcMar>
              <w:top w:type="dxa" w:w="120"/>
              <w:left w:type="dxa" w:w="200"/>
              <w:bottom w:type="dxa" w:w="120"/>
              <w:right w:type="dxa" w:w="200"/>
            </w:tcMar>
          </w:tcPr>
          <w:p>
            <w:pPr>
              <w:spacing w:after="60" w:before="0"/>
            </w:pPr>
            <w:r>
              <w:rPr>
                <w:rFonts w:ascii="Arial" w:cs="Arial" w:eastAsia="Arial" w:hAnsi="Arial"/>
                <w:b/>
                <w:bCs/>
                <w:color w:val="185FA5"/>
                <w:sz w:val="20"/>
                <w:szCs w:val="20"/>
              </w:rPr>
              <w:t xml:space="preserve">En une phrase</w:t>
            </w:r>
          </w:p>
          <w:p>
            <w:pPr>
              <w:spacing w:after="0" w:before="0"/>
              <w:jc w:val="both"/>
            </w:pPr>
            <w:r>
              <w:rPr>
                <w:rFonts w:ascii="Arial" w:cs="Arial" w:eastAsia="Arial" w:hAnsi="Arial"/>
                <w:color w:val="2C3E50"/>
                <w:sz w:val="20"/>
                <w:szCs w:val="20"/>
              </w:rPr>
              <w:t xml:space="preserve">APEX = metadata + PL/SQL + Oracle DB dans un seul runtime. Clone open source = metadata tables (PostgreSQL) + moteur Python/Go + React builder, au prix d'une couche réseau supplémentaire.</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0B3D6E"/>
      <w:sz w:val="32"/>
      <w:szCs w:val="32"/>
    </w:rPr>
  </w:style>
  <w:style w:type="paragraph" w:styleId="Heading2">
    <w:name w:val="Heading 2"/>
    <w:basedOn w:val="Normal"/>
    <w:next w:val="Normal"/>
    <w:qFormat/>
    <w:pPr>
      <w:spacing w:after="160" w:before="300"/>
      <w:outlineLvl w:val="1"/>
    </w:pPr>
    <w:rPr>
      <w:rFonts w:ascii="Arial" w:cs="Arial" w:eastAsia="Arial" w:hAnsi="Arial"/>
      <w:b/>
      <w:bCs/>
      <w:color w:val="185FA5"/>
      <w:sz w:val="26"/>
      <w:szCs w:val="26"/>
    </w:rPr>
  </w:style>
  <w:style w:type="paragraph" w:styleId="Heading3">
    <w:name w:val="Heading 3"/>
    <w:basedOn w:val="Normal"/>
    <w:next w:val="Normal"/>
    <w:qFormat/>
    <w:pPr>
      <w:spacing w:after="120" w:before="240"/>
      <w:outlineLvl w:val="2"/>
    </w:pPr>
    <w:rPr>
      <w:rFonts w:ascii="Arial" w:cs="Arial" w:eastAsia="Arial" w:hAnsi="Arial"/>
      <w:b/>
      <w:bCs/>
      <w:color w:val="2C3E5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2026-06-27T21:52:52.959Z</dcterms:created>
  <dcterms:modified xsi:type="dcterms:W3CDTF">2026-06-27T21:52:52.959Z</dcterms:modified>
</cp:coreProperties>
</file>

<file path=docProps/custom.xml><?xml version="1.0" encoding="utf-8"?>
<Properties xmlns="http://schemas.openxmlformats.org/officeDocument/2006/custom-properties" xmlns:vt="http://schemas.openxmlformats.org/officeDocument/2006/docPropsVTypes"/>
</file>