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3673" w14:textId="77777777" w:rsidR="00BF2705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>Vulnerability Assessment Report</w:t>
      </w:r>
    </w:p>
    <w:p w14:paraId="07BEDB55" w14:textId="43F709BB" w:rsidR="00BF2705" w:rsidRDefault="006E17E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</w:t>
      </w:r>
      <w:r w:rsidR="00000000">
        <w:rPr>
          <w:b/>
          <w:sz w:val="28"/>
          <w:szCs w:val="28"/>
          <w:vertAlign w:val="superscript"/>
        </w:rPr>
        <w:t>st</w:t>
      </w:r>
      <w:r w:rsidR="00000000">
        <w:rPr>
          <w:b/>
          <w:sz w:val="28"/>
          <w:szCs w:val="28"/>
        </w:rPr>
        <w:t xml:space="preserve"> </w:t>
      </w:r>
      <w:r w:rsidR="00233E59">
        <w:rPr>
          <w:b/>
          <w:sz w:val="28"/>
          <w:szCs w:val="28"/>
        </w:rPr>
        <w:t xml:space="preserve">September </w:t>
      </w:r>
      <w:r w:rsidR="00000000">
        <w:rPr>
          <w:b/>
          <w:sz w:val="28"/>
          <w:szCs w:val="28"/>
        </w:rPr>
        <w:t>20</w:t>
      </w:r>
      <w:r w:rsidR="002C0912">
        <w:rPr>
          <w:b/>
          <w:sz w:val="28"/>
          <w:szCs w:val="28"/>
        </w:rPr>
        <w:t>23</w:t>
      </w:r>
    </w:p>
    <w:p w14:paraId="3FF1019A" w14:textId="77777777" w:rsidR="00BF2705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45FA0BFE">
          <v:rect id="_x0000_i1025" style="width:0;height:1.5pt" o:hralign="center" o:hrstd="t" o:hr="t" fillcolor="#a0a0a0" stroked="f"/>
        </w:pict>
      </w:r>
    </w:p>
    <w:p w14:paraId="1BD753DA" w14:textId="6B8C676D" w:rsidR="00BF270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14:paraId="2EB8A30B" w14:textId="77777777" w:rsidR="00BF270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7C53B675" w14:textId="77777777" w:rsidR="00BF2705" w:rsidRDefault="00000000">
      <w:pPr>
        <w:pStyle w:val="Heading1"/>
      </w:pPr>
      <w:bookmarkStart w:id="4" w:name="_e64wndl8jmz1" w:colFirst="0" w:colLast="0"/>
      <w:bookmarkEnd w:id="4"/>
      <w:r>
        <w:t>Scope</w:t>
      </w:r>
    </w:p>
    <w:p w14:paraId="328BA210" w14:textId="1571409C" w:rsidR="00BF2705" w:rsidRDefault="00000000">
      <w:r>
        <w:t>The scope of this vulnerability assessment relates to the current access controls of the system. The assessment will cover a period of three months, from June 20</w:t>
      </w:r>
      <w:r w:rsidR="00412C72">
        <w:t>23</w:t>
      </w:r>
      <w:r>
        <w:t xml:space="preserve"> to August 20</w:t>
      </w:r>
      <w:r w:rsidR="00412C72">
        <w:t>23</w:t>
      </w:r>
      <w:r>
        <w:t xml:space="preserve">. </w:t>
      </w:r>
      <w:hyperlink r:id="rId7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the information system.</w:t>
      </w:r>
    </w:p>
    <w:p w14:paraId="31D50785" w14:textId="77777777" w:rsidR="00BF2705" w:rsidRDefault="00000000">
      <w:pPr>
        <w:pStyle w:val="Heading1"/>
      </w:pPr>
      <w:bookmarkStart w:id="5" w:name="_oymnw3nlvwib" w:colFirst="0" w:colLast="0"/>
      <w:bookmarkEnd w:id="5"/>
      <w:r>
        <w:t>Purpose</w:t>
      </w:r>
    </w:p>
    <w:p w14:paraId="78F4D9E3" w14:textId="419B6652" w:rsidR="00BF2705" w:rsidRDefault="004B35DA" w:rsidP="008B250D">
      <w:pPr>
        <w:spacing w:line="276" w:lineRule="auto"/>
        <w:rPr>
          <w:i/>
        </w:rPr>
      </w:pPr>
      <w:r>
        <w:t xml:space="preserve">The database server is valuable to the business </w:t>
      </w:r>
      <w:r w:rsidR="00914BA3">
        <w:t xml:space="preserve">because like many </w:t>
      </w:r>
      <w:r w:rsidR="004E30D4">
        <w:t>assets</w:t>
      </w:r>
      <w:r w:rsidR="00914BA3">
        <w:t xml:space="preserve"> it aids in the business functioning and within the database it contains a lot of P</w:t>
      </w:r>
      <w:r w:rsidR="004E30D4">
        <w:t xml:space="preserve">ersonally Identifiable Information (PII). It is important to </w:t>
      </w:r>
      <w:r w:rsidR="00834547">
        <w:t>secure</w:t>
      </w:r>
      <w:r w:rsidR="004E30D4">
        <w:t xml:space="preserve"> the data on the database server since </w:t>
      </w:r>
      <w:r w:rsidR="00834547">
        <w:t xml:space="preserve">there are many threats that face an enterprise that contains assets such as PII and </w:t>
      </w:r>
      <w:r w:rsidR="00FD58B3">
        <w:t xml:space="preserve">if the CIA triad is </w:t>
      </w:r>
      <w:r w:rsidR="00A44F06">
        <w:t>compromised with</w:t>
      </w:r>
      <w:r w:rsidR="00FD58B3">
        <w:t xml:space="preserve"> this asset this could </w:t>
      </w:r>
      <w:r w:rsidR="00E81325">
        <w:t>damage the company’s business interests.</w:t>
      </w:r>
      <w:r w:rsidR="008B250D">
        <w:t xml:space="preserve"> The server is used to store </w:t>
      </w:r>
      <w:r w:rsidR="00E813B9">
        <w:t>customers</w:t>
      </w:r>
      <w:r w:rsidR="008B250D">
        <w:t xml:space="preserve">, campaign, and analytic data that can later be analyzed to track performance and personalize marketing efforts. It is critical to secure the system because of its regular use for marketing operations. </w:t>
      </w:r>
      <w:r w:rsidR="00E81325">
        <w:t xml:space="preserve">If the server is impacted the company will face a whole host of problems from litigations to </w:t>
      </w:r>
      <w:r w:rsidR="00A44F06">
        <w:t>financial impacts to also loss in reputation.</w:t>
      </w:r>
      <w:r w:rsidR="00E81325">
        <w:t xml:space="preserve"> </w:t>
      </w:r>
    </w:p>
    <w:p w14:paraId="192C681C" w14:textId="4640C101" w:rsidR="00BF2705" w:rsidRDefault="00000000" w:rsidP="00ED25E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i2ip4lwifo50" w:colFirst="0" w:colLast="0"/>
      <w:bookmarkEnd w:id="6"/>
      <w:r>
        <w:t>Risk Assessment</w:t>
      </w: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BF2705" w14:paraId="3C6D396F" w14:textId="7777777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B9DC" w14:textId="77777777" w:rsidR="00BF27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15E6" w14:textId="77777777" w:rsidR="00BF27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DE63" w14:textId="77777777" w:rsidR="00BF27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60E5" w14:textId="77777777" w:rsidR="00BF27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FE5D" w14:textId="77777777" w:rsidR="00BF27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B41F02" w14:paraId="4B3311D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36B5" w14:textId="3EEE8F64" w:rsidR="00B41F02" w:rsidRDefault="00B41F02" w:rsidP="00B41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Competitor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A05B" w14:textId="61A46857" w:rsidR="00B41F02" w:rsidRPr="006B7D72" w:rsidRDefault="00B41F02" w:rsidP="00B41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Cs/>
              </w:rPr>
            </w:pPr>
            <w:r>
              <w:rPr>
                <w:color w:val="000000"/>
              </w:rPr>
              <w:t>Perform reconnaissance and surveillance of organization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C4C3" w14:textId="1B5DC3A5" w:rsidR="00B41F02" w:rsidRDefault="00B41F02" w:rsidP="00B41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3081" w14:textId="69B83F84" w:rsidR="00B41F02" w:rsidRDefault="00735477" w:rsidP="00B41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7929" w14:textId="5C08F883" w:rsidR="00B41F02" w:rsidRDefault="00735477" w:rsidP="00B41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</w:tr>
      <w:tr w:rsidR="00E82594" w14:paraId="08B784C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D10F" w14:textId="7D087C29" w:rsidR="00E82594" w:rsidRDefault="00E82594" w:rsidP="00E8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Employee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DF67" w14:textId="78E9B851" w:rsidR="00E82594" w:rsidRDefault="00F2466C" w:rsidP="00E8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 w:rsidRPr="00F2466C">
              <w:rPr>
                <w:color w:val="000000"/>
              </w:rPr>
              <w:t>Alter/Delete critical 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39AC" w14:textId="1599E7B3" w:rsidR="00E82594" w:rsidRDefault="00E82594" w:rsidP="00E8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7D38" w14:textId="4C5A8043" w:rsidR="00E82594" w:rsidRDefault="00E82594" w:rsidP="00E8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CE00" w14:textId="46F77A0F" w:rsidR="00E82594" w:rsidRDefault="00E82594" w:rsidP="00E82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2D4ACC" w14:paraId="6DFFB55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C725" w14:textId="0BAF9765" w:rsidR="002D4ACC" w:rsidRDefault="002D4ACC" w:rsidP="002D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Hacker/ Threat Actor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808C" w14:textId="23E534ED" w:rsidR="002D4ACC" w:rsidRDefault="002D4ACC" w:rsidP="002D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color w:val="000000"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7E36" w14:textId="4ADE9179" w:rsidR="002D4ACC" w:rsidRDefault="002D4ACC" w:rsidP="002D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A120" w14:textId="577FBED3" w:rsidR="002D4ACC" w:rsidRDefault="002D4ACC" w:rsidP="002D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3BB7" w14:textId="5AC885C2" w:rsidR="002D4ACC" w:rsidRDefault="002D4ACC" w:rsidP="002D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9</w:t>
            </w:r>
          </w:p>
        </w:tc>
      </w:tr>
    </w:tbl>
    <w:p w14:paraId="5EA57468" w14:textId="6F846C6F" w:rsidR="00BF2705" w:rsidRDefault="00000000">
      <w:pPr>
        <w:pStyle w:val="Heading1"/>
      </w:pPr>
      <w:bookmarkStart w:id="7" w:name="_a9ivkvfuz16w" w:colFirst="0" w:colLast="0"/>
      <w:bookmarkEnd w:id="7"/>
      <w:r>
        <w:lastRenderedPageBreak/>
        <w:t>Approach</w:t>
      </w:r>
    </w:p>
    <w:p w14:paraId="0C6F95F2" w14:textId="5C179028" w:rsidR="00BF2705" w:rsidRDefault="00000000" w:rsidP="00735477">
      <w:pPr>
        <w:spacing w:before="0" w:line="276" w:lineRule="auto"/>
        <w:ind w:right="-30"/>
      </w:pPr>
      <w:r>
        <w:t xml:space="preserve">Risks considered </w:t>
      </w:r>
      <w:r w:rsidR="00F92451">
        <w:t xml:space="preserve">were </w:t>
      </w:r>
      <w:r>
        <w:t>the data storage and management methods of the business. The likelihood of a threat occurrence and the impact of these potential events were weighed against the risks to day-to-day operational needs.</w:t>
      </w:r>
      <w:r w:rsidR="00B41F02">
        <w:t xml:space="preserve"> </w:t>
      </w:r>
      <w:r w:rsidR="00072240">
        <w:t xml:space="preserve">To have a </w:t>
      </w:r>
      <w:r w:rsidR="00BB4067">
        <w:t>successful</w:t>
      </w:r>
      <w:r w:rsidR="00072240">
        <w:t xml:space="preserve"> business means to have competitors which would always try to </w:t>
      </w:r>
      <w:r w:rsidR="00BB4067">
        <w:t>gain an upper hand over your organization, and this could be done through</w:t>
      </w:r>
      <w:r w:rsidR="00072240">
        <w:t xml:space="preserve"> </w:t>
      </w:r>
      <w:r w:rsidR="00BB4067">
        <w:t>p</w:t>
      </w:r>
      <w:r w:rsidR="00BB4067">
        <w:rPr>
          <w:color w:val="000000"/>
        </w:rPr>
        <w:t xml:space="preserve">erforming reconnaissance and surveillance of your organization. </w:t>
      </w:r>
      <w:r w:rsidR="00612FFB">
        <w:rPr>
          <w:color w:val="000000"/>
        </w:rPr>
        <w:t>However,</w:t>
      </w:r>
      <w:r w:rsidR="00BB4067">
        <w:rPr>
          <w:color w:val="000000"/>
        </w:rPr>
        <w:t xml:space="preserve"> since it would </w:t>
      </w:r>
      <w:r w:rsidR="00735477">
        <w:rPr>
          <w:color w:val="000000"/>
        </w:rPr>
        <w:t xml:space="preserve">be regulated on what the competitors could do it is not likely that they would do anything malicious but if they are able to exploit a </w:t>
      </w:r>
      <w:r w:rsidR="00B26601">
        <w:rPr>
          <w:color w:val="000000"/>
        </w:rPr>
        <w:t xml:space="preserve">non-malicious </w:t>
      </w:r>
      <w:r w:rsidR="00735477">
        <w:rPr>
          <w:color w:val="000000"/>
        </w:rPr>
        <w:t>vulnerability, it could reduce company function</w:t>
      </w:r>
      <w:r w:rsidR="00B26601">
        <w:rPr>
          <w:color w:val="000000"/>
        </w:rPr>
        <w:t xml:space="preserve"> hence why the risk score is a 2</w:t>
      </w:r>
      <w:r w:rsidR="00735477">
        <w:rPr>
          <w:color w:val="000000"/>
        </w:rPr>
        <w:t xml:space="preserve">. </w:t>
      </w:r>
      <w:r w:rsidR="00B41F02">
        <w:t xml:space="preserve">Because an employee would have access to sensitive data, though </w:t>
      </w:r>
      <w:r w:rsidR="00072240">
        <w:t>unlikely if POLP is adhered to,</w:t>
      </w:r>
      <w:r w:rsidR="00B41F02">
        <w:t xml:space="preserve"> they could willingly or unwillingly</w:t>
      </w:r>
      <w:r w:rsidR="00F92451">
        <w:t xml:space="preserve"> alter or delete critical information</w:t>
      </w:r>
      <w:r w:rsidR="00072240">
        <w:t xml:space="preserve">. Which </w:t>
      </w:r>
      <w:r w:rsidR="00F2466C">
        <w:t>will</w:t>
      </w:r>
      <w:r w:rsidR="00F92451">
        <w:t xml:space="preserve"> severely impact business operation hence why it receives a risk score of </w:t>
      </w:r>
      <w:r w:rsidR="00072240">
        <w:t>6</w:t>
      </w:r>
      <w:r w:rsidR="00F92451">
        <w:t xml:space="preserve">. </w:t>
      </w:r>
      <w:r w:rsidR="00B26601">
        <w:t>And of course a hacker/ threat actor that obtains sensitive information via exfiltration of data could cause major damage to the business and poses the highest risk (risk score 9).</w:t>
      </w:r>
    </w:p>
    <w:p w14:paraId="2FD8286D" w14:textId="77777777" w:rsidR="00BF270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vf6vykh0xvv7" w:colFirst="0" w:colLast="0"/>
      <w:bookmarkEnd w:id="8"/>
      <w:r>
        <w:t>Remediation Strategy</w:t>
      </w:r>
    </w:p>
    <w:p w14:paraId="1293AA54" w14:textId="77777777" w:rsidR="00BF270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</w:p>
    <w:sectPr w:rsidR="00BF270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522F" w14:textId="77777777" w:rsidR="0039554B" w:rsidRDefault="0039554B">
      <w:pPr>
        <w:spacing w:before="0" w:line="240" w:lineRule="auto"/>
      </w:pPr>
      <w:r>
        <w:separator/>
      </w:r>
    </w:p>
  </w:endnote>
  <w:endnote w:type="continuationSeparator" w:id="0">
    <w:p w14:paraId="42728AB6" w14:textId="77777777" w:rsidR="0039554B" w:rsidRDefault="003955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606F" w14:textId="77777777" w:rsidR="00BF2705" w:rsidRDefault="00BF27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594A" w14:textId="77777777" w:rsidR="00BF2705" w:rsidRDefault="00BF270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4CB2" w14:textId="77777777" w:rsidR="0039554B" w:rsidRDefault="0039554B">
      <w:pPr>
        <w:spacing w:before="0" w:line="240" w:lineRule="auto"/>
      </w:pPr>
      <w:r>
        <w:separator/>
      </w:r>
    </w:p>
  </w:footnote>
  <w:footnote w:type="continuationSeparator" w:id="0">
    <w:p w14:paraId="24116ACF" w14:textId="77777777" w:rsidR="0039554B" w:rsidRDefault="003955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56997" w14:textId="77777777" w:rsidR="00BF2705" w:rsidRDefault="00BF2705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9B7E" w14:textId="77777777" w:rsidR="00BF2705" w:rsidRDefault="00BF270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B43"/>
    <w:multiLevelType w:val="multilevel"/>
    <w:tmpl w:val="289EA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424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5"/>
    <w:rsid w:val="00007268"/>
    <w:rsid w:val="000554F4"/>
    <w:rsid w:val="00072240"/>
    <w:rsid w:val="00233E59"/>
    <w:rsid w:val="002C0912"/>
    <w:rsid w:val="002D4ACC"/>
    <w:rsid w:val="0039554B"/>
    <w:rsid w:val="00412C72"/>
    <w:rsid w:val="004B35DA"/>
    <w:rsid w:val="004E30D4"/>
    <w:rsid w:val="00612FFB"/>
    <w:rsid w:val="006B7D72"/>
    <w:rsid w:val="006E17EA"/>
    <w:rsid w:val="00735477"/>
    <w:rsid w:val="007E15CC"/>
    <w:rsid w:val="00824DE9"/>
    <w:rsid w:val="00834547"/>
    <w:rsid w:val="00892D86"/>
    <w:rsid w:val="008B250D"/>
    <w:rsid w:val="00914BA3"/>
    <w:rsid w:val="00953686"/>
    <w:rsid w:val="00976F2D"/>
    <w:rsid w:val="009D0EA9"/>
    <w:rsid w:val="00A44F06"/>
    <w:rsid w:val="00B26601"/>
    <w:rsid w:val="00B41F02"/>
    <w:rsid w:val="00BB4067"/>
    <w:rsid w:val="00BF2705"/>
    <w:rsid w:val="00E81325"/>
    <w:rsid w:val="00E813B9"/>
    <w:rsid w:val="00E82594"/>
    <w:rsid w:val="00ED25E8"/>
    <w:rsid w:val="00EF3C58"/>
    <w:rsid w:val="00F2466C"/>
    <w:rsid w:val="00F92451"/>
    <w:rsid w:val="00F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4A8"/>
  <w15:docId w15:val="{42A7CAB9-0BD8-423A-BA2A-12F6F974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95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53686"/>
    <w:rPr>
      <w:b/>
      <w:bCs/>
    </w:rPr>
  </w:style>
  <w:style w:type="character" w:styleId="Emphasis">
    <w:name w:val="Emphasis"/>
    <w:basedOn w:val="DefaultParagraphFont"/>
    <w:uiPriority w:val="20"/>
    <w:qFormat/>
    <w:rsid w:val="009536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Mansoor</cp:lastModifiedBy>
  <cp:revision>4</cp:revision>
  <dcterms:created xsi:type="dcterms:W3CDTF">2023-07-07T09:03:00Z</dcterms:created>
  <dcterms:modified xsi:type="dcterms:W3CDTF">2023-07-23T00:29:00Z</dcterms:modified>
</cp:coreProperties>
</file>