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EB1259" w14:textId="77777777" w:rsidR="00504836" w:rsidRDefault="00000000">
      <w:pPr>
        <w:pStyle w:val="Title"/>
      </w:pPr>
      <w:r>
        <w:t>NEP Sensor Triage — Data &amp; Threshold Requirements</w:t>
      </w:r>
    </w:p>
    <w:p w14:paraId="1202169E" w14:textId="77777777" w:rsidR="00504836" w:rsidRDefault="00000000">
      <w:pPr>
        <w:pStyle w:val="Heading1"/>
      </w:pPr>
      <w:r>
        <w:t>1. Sensor Payload Schema</w:t>
      </w:r>
    </w:p>
    <w:p w14:paraId="752A573B" w14:textId="77777777" w:rsidR="00504836" w:rsidRDefault="00000000">
      <w:r>
        <w:t>Every inbound sensor reading must conform to the following structure. All fields are always present and populated for this exercise (no null/missing-field handling required):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04836" w14:paraId="7C04F3CD" w14:textId="77777777" w:rsidTr="005048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61563C" w14:textId="77777777" w:rsidR="00504836" w:rsidRDefault="00000000">
            <w:r>
              <w:t>Field</w:t>
            </w:r>
          </w:p>
        </w:tc>
        <w:tc>
          <w:tcPr>
            <w:tcW w:w="2880" w:type="dxa"/>
          </w:tcPr>
          <w:p w14:paraId="553639E6" w14:textId="77777777" w:rsidR="005048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1C58215F" w14:textId="77777777" w:rsidR="005048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504836" w14:paraId="7B468CB7" w14:textId="77777777" w:rsidTr="00504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0A0BD0" w14:textId="04F04DC2" w:rsidR="00504836" w:rsidRDefault="00000000">
            <w:proofErr w:type="spellStart"/>
            <w:r>
              <w:t>TurbineId</w:t>
            </w:r>
            <w:proofErr w:type="spellEnd"/>
          </w:p>
        </w:tc>
        <w:tc>
          <w:tcPr>
            <w:tcW w:w="2880" w:type="dxa"/>
          </w:tcPr>
          <w:p w14:paraId="4D740CA5" w14:textId="77777777" w:rsidR="005048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880" w:type="dxa"/>
          </w:tcPr>
          <w:p w14:paraId="7815E6DC" w14:textId="2CF3E7C0" w:rsidR="00504836" w:rsidRDefault="00923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Turbine</w:t>
            </w:r>
            <w:r w:rsidR="00000000">
              <w:t xml:space="preserve"> identifier — distinct from the Salesforce Asset Name and </w:t>
            </w:r>
            <w:r w:rsidR="00664355">
              <w:t>but matches Asset.</w:t>
            </w:r>
            <w:r w:rsidR="00664355" w:rsidRPr="00664355">
              <w:t>ExternalIdentifier</w:t>
            </w:r>
          </w:p>
        </w:tc>
      </w:tr>
      <w:tr w:rsidR="00504836" w14:paraId="31BB7164" w14:textId="77777777" w:rsidTr="005048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913FFD" w14:textId="77777777" w:rsidR="00504836" w:rsidRDefault="00000000">
            <w:r>
              <w:t>ErrorCode</w:t>
            </w:r>
          </w:p>
        </w:tc>
        <w:tc>
          <w:tcPr>
            <w:tcW w:w="2880" w:type="dxa"/>
          </w:tcPr>
          <w:p w14:paraId="4B50C253" w14:textId="77777777" w:rsidR="005048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880" w:type="dxa"/>
          </w:tcPr>
          <w:p w14:paraId="743BB5D4" w14:textId="77777777" w:rsidR="005048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Vendor-issued diagnostic code, captured for record but not used in scoring logic</w:t>
            </w:r>
          </w:p>
        </w:tc>
      </w:tr>
      <w:tr w:rsidR="00504836" w14:paraId="210FDA0A" w14:textId="77777777" w:rsidTr="00504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F9C80A" w14:textId="77777777" w:rsidR="00504836" w:rsidRDefault="00000000">
            <w:r>
              <w:t>Temperature_C</w:t>
            </w:r>
          </w:p>
        </w:tc>
        <w:tc>
          <w:tcPr>
            <w:tcW w:w="2880" w:type="dxa"/>
          </w:tcPr>
          <w:p w14:paraId="4F7C291C" w14:textId="77777777" w:rsidR="005048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880" w:type="dxa"/>
          </w:tcPr>
          <w:p w14:paraId="6941EC37" w14:textId="77777777" w:rsidR="005048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Degrees Celsius</w:t>
            </w:r>
          </w:p>
        </w:tc>
      </w:tr>
      <w:tr w:rsidR="00504836" w14:paraId="35DF8EC5" w14:textId="77777777" w:rsidTr="005048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2C8639" w14:textId="77777777" w:rsidR="00504836" w:rsidRDefault="00000000">
            <w:r>
              <w:t>Vibration_Hz</w:t>
            </w:r>
          </w:p>
        </w:tc>
        <w:tc>
          <w:tcPr>
            <w:tcW w:w="2880" w:type="dxa"/>
          </w:tcPr>
          <w:p w14:paraId="5F263BAE" w14:textId="77777777" w:rsidR="005048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880" w:type="dxa"/>
          </w:tcPr>
          <w:p w14:paraId="58CC6F88" w14:textId="77777777" w:rsidR="005048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Hertz</w:t>
            </w:r>
          </w:p>
        </w:tc>
      </w:tr>
      <w:tr w:rsidR="00504836" w14:paraId="0BD8ACB8" w14:textId="77777777" w:rsidTr="00504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74F7A7" w14:textId="77777777" w:rsidR="00504836" w:rsidRDefault="00000000">
            <w:r>
              <w:t>Timestamp</w:t>
            </w:r>
          </w:p>
        </w:tc>
        <w:tc>
          <w:tcPr>
            <w:tcW w:w="2880" w:type="dxa"/>
          </w:tcPr>
          <w:p w14:paraId="0E4DA494" w14:textId="77777777" w:rsidR="005048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880" w:type="dxa"/>
          </w:tcPr>
          <w:p w14:paraId="53AF6C40" w14:textId="77777777" w:rsidR="005048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UTC</w:t>
            </w:r>
          </w:p>
        </w:tc>
      </w:tr>
    </w:tbl>
    <w:p w14:paraId="1266BDAD" w14:textId="77777777" w:rsidR="00504836" w:rsidRDefault="00504836"/>
    <w:p w14:paraId="0A875D7C" w14:textId="378C42CA" w:rsidR="00504836" w:rsidRDefault="00000000">
      <w:pPr>
        <w:pStyle w:val="Heading1"/>
      </w:pPr>
      <w:r>
        <w:t>2. Turbine Model &amp; Severity Thresholds</w:t>
      </w:r>
    </w:p>
    <w:p w14:paraId="061A040A" w14:textId="77777777" w:rsidR="00504836" w:rsidRDefault="00000000">
      <w:r>
        <w:t>Severity thresholds vary by turbine model, reflecting differences in age and normal operating behavior. The following values are approved for use in this exercise as final, production-equivalent data: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04836" w14:paraId="2F898AE7" w14:textId="77777777" w:rsidTr="005048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19AAA2" w14:textId="77777777" w:rsidR="00504836" w:rsidRDefault="00000000">
            <w:r>
              <w:t>Turbine Model</w:t>
            </w:r>
          </w:p>
        </w:tc>
        <w:tc>
          <w:tcPr>
            <w:tcW w:w="2160" w:type="dxa"/>
          </w:tcPr>
          <w:p w14:paraId="06B3C8C5" w14:textId="77777777" w:rsidR="005048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Elevated Temp Threshold</w:t>
            </w:r>
          </w:p>
        </w:tc>
        <w:tc>
          <w:tcPr>
            <w:tcW w:w="2160" w:type="dxa"/>
          </w:tcPr>
          <w:p w14:paraId="3A29DEB8" w14:textId="77777777" w:rsidR="005048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Elevated Vibration Threshold</w:t>
            </w:r>
          </w:p>
        </w:tc>
        <w:tc>
          <w:tcPr>
            <w:tcW w:w="2160" w:type="dxa"/>
          </w:tcPr>
          <w:p w14:paraId="735218AD" w14:textId="77777777" w:rsidR="005048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504836" w14:paraId="3D6C17B1" w14:textId="77777777" w:rsidTr="00504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A28287" w14:textId="751A4492" w:rsidR="00504836" w:rsidRDefault="00000000">
            <w:r>
              <w:t>NEP-Legacy</w:t>
            </w:r>
          </w:p>
        </w:tc>
        <w:tc>
          <w:tcPr>
            <w:tcW w:w="2160" w:type="dxa"/>
          </w:tcPr>
          <w:p w14:paraId="5776613D" w14:textId="77777777" w:rsidR="005048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&gt;90°C</w:t>
            </w:r>
          </w:p>
        </w:tc>
        <w:tc>
          <w:tcPr>
            <w:tcW w:w="2160" w:type="dxa"/>
          </w:tcPr>
          <w:p w14:paraId="737D4616" w14:textId="77777777" w:rsidR="005048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&gt;45 Hz</w:t>
            </w:r>
          </w:p>
        </w:tc>
        <w:tc>
          <w:tcPr>
            <w:tcW w:w="2160" w:type="dxa"/>
          </w:tcPr>
          <w:p w14:paraId="27F6AD89" w14:textId="77777777" w:rsidR="005048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Older units run naturally hotter; lower vibration tolerance</w:t>
            </w:r>
          </w:p>
        </w:tc>
      </w:tr>
      <w:tr w:rsidR="00504836" w14:paraId="4BC1726B" w14:textId="77777777" w:rsidTr="005048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D5C09B" w14:textId="36853710" w:rsidR="00504836" w:rsidRDefault="00000000">
            <w:r>
              <w:t>NEP-Standard</w:t>
            </w:r>
          </w:p>
        </w:tc>
        <w:tc>
          <w:tcPr>
            <w:tcW w:w="2160" w:type="dxa"/>
          </w:tcPr>
          <w:p w14:paraId="014AFC50" w14:textId="77777777" w:rsidR="005048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&gt;80°C</w:t>
            </w:r>
          </w:p>
        </w:tc>
        <w:tc>
          <w:tcPr>
            <w:tcW w:w="2160" w:type="dxa"/>
          </w:tcPr>
          <w:p w14:paraId="34BE423C" w14:textId="77777777" w:rsidR="005048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&gt;50 Hz</w:t>
            </w:r>
          </w:p>
        </w:tc>
        <w:tc>
          <w:tcPr>
            <w:tcW w:w="2160" w:type="dxa"/>
          </w:tcPr>
          <w:p w14:paraId="01FFC1FB" w14:textId="77777777" w:rsidR="005048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Matches original discovery-session values</w:t>
            </w:r>
          </w:p>
        </w:tc>
      </w:tr>
      <w:tr w:rsidR="00504836" w14:paraId="2610352C" w14:textId="77777777" w:rsidTr="00504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4F45DB" w14:textId="6451096F" w:rsidR="00504836" w:rsidRDefault="00000000">
            <w:r>
              <w:t>NEP-NextGen</w:t>
            </w:r>
          </w:p>
        </w:tc>
        <w:tc>
          <w:tcPr>
            <w:tcW w:w="2160" w:type="dxa"/>
          </w:tcPr>
          <w:p w14:paraId="1737C697" w14:textId="77777777" w:rsidR="005048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&gt;75°C</w:t>
            </w:r>
          </w:p>
        </w:tc>
        <w:tc>
          <w:tcPr>
            <w:tcW w:w="2160" w:type="dxa"/>
          </w:tcPr>
          <w:p w14:paraId="51CA5523" w14:textId="77777777" w:rsidR="005048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&gt;55 Hz</w:t>
            </w:r>
          </w:p>
        </w:tc>
        <w:tc>
          <w:tcPr>
            <w:tcW w:w="2160" w:type="dxa"/>
          </w:tcPr>
          <w:p w14:paraId="5A310817" w14:textId="77777777" w:rsidR="005048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Newer sensors, tighter tolerances</w:t>
            </w:r>
          </w:p>
        </w:tc>
      </w:tr>
      <w:tr w:rsidR="00E54ED7" w14:paraId="1571DB13" w14:textId="77777777" w:rsidTr="005048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DE076E" w14:textId="7A31CE07" w:rsidR="00E54ED7" w:rsidRDefault="00E54ED7" w:rsidP="00E54ED7">
            <w:r>
              <w:t>UN</w:t>
            </w:r>
            <w:r w:rsidR="001B1E5F">
              <w:t>MATCHED</w:t>
            </w:r>
          </w:p>
        </w:tc>
        <w:tc>
          <w:tcPr>
            <w:tcW w:w="2160" w:type="dxa"/>
          </w:tcPr>
          <w:p w14:paraId="0ACFE7FF" w14:textId="4AC1E513" w:rsidR="00E54ED7" w:rsidRDefault="00E54ED7" w:rsidP="00E54E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&gt;90°C</w:t>
            </w:r>
          </w:p>
        </w:tc>
        <w:tc>
          <w:tcPr>
            <w:tcW w:w="2160" w:type="dxa"/>
          </w:tcPr>
          <w:p w14:paraId="6503DDBA" w14:textId="0B7DF8BA" w:rsidR="00E54ED7" w:rsidRDefault="00E54ED7" w:rsidP="00E54E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&gt;45 Hz</w:t>
            </w:r>
          </w:p>
        </w:tc>
        <w:tc>
          <w:tcPr>
            <w:tcW w:w="2160" w:type="dxa"/>
          </w:tcPr>
          <w:p w14:paraId="605E1C55" w14:textId="36C46B09" w:rsidR="00E54ED7" w:rsidRDefault="00E54ED7" w:rsidP="00E54E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Fallback values for unknown</w:t>
            </w:r>
            <w:r w:rsidR="001B1E5F">
              <w:t xml:space="preserve"> or unmatched</w:t>
            </w:r>
            <w:r>
              <w:t xml:space="preserve"> models</w:t>
            </w:r>
          </w:p>
        </w:tc>
      </w:tr>
    </w:tbl>
    <w:p w14:paraId="56D49227" w14:textId="77777777" w:rsidR="00504836" w:rsidRDefault="00504836"/>
    <w:p w14:paraId="600E8FDB" w14:textId="52480342" w:rsidR="001B1E5F" w:rsidRDefault="001B1E5F">
      <w:r>
        <w:lastRenderedPageBreak/>
        <w:t>If a model cannot be matched against a specific turbine model  - the UNMATCHED value should be used and the sensor reading record should be marked as UNMATCHED – so they can easily be identified.</w:t>
      </w:r>
    </w:p>
    <w:p w14:paraId="33F7D2B6" w14:textId="77777777" w:rsidR="00504836" w:rsidRDefault="00000000">
      <w:pPr>
        <w:pStyle w:val="Heading1"/>
      </w:pPr>
      <w:r>
        <w:t>3. Scoring Hierarchy (applies uniformly across all models)</w:t>
      </w:r>
    </w:p>
    <w:p w14:paraId="455B6336" w14:textId="77777777" w:rsidR="00504836" w:rsidRDefault="00000000">
      <w:pPr>
        <w:pStyle w:val="ListBullet"/>
      </w:pPr>
      <w:r>
        <w:t>Elevated temperature AND elevated vibration simultaneously → highest severity score.</w:t>
      </w:r>
    </w:p>
    <w:p w14:paraId="5DF9F950" w14:textId="77777777" w:rsidR="00504836" w:rsidRDefault="00000000">
      <w:pPr>
        <w:pStyle w:val="ListBullet"/>
      </w:pPr>
      <w:r>
        <w:t>Elevated vibration alone → higher severity than elevated temperature alone.</w:t>
      </w:r>
    </w:p>
    <w:p w14:paraId="59DE6514" w14:textId="77777777" w:rsidR="00504836" w:rsidRDefault="00000000">
      <w:pPr>
        <w:pStyle w:val="ListBullet"/>
      </w:pPr>
      <w:r>
        <w:t>Elevated temperature alone → moderate severity.</w:t>
      </w:r>
    </w:p>
    <w:p w14:paraId="43D88323" w14:textId="77777777" w:rsidR="00504836" w:rsidRDefault="00000000">
      <w:pPr>
        <w:pStyle w:val="ListBullet"/>
      </w:pPr>
      <w:r>
        <w:t>Neither elevated → baseline/low severity.</w:t>
      </w:r>
    </w:p>
    <w:p w14:paraId="642BAB81" w14:textId="77777777" w:rsidR="00504836" w:rsidRDefault="00000000">
      <w:pPr>
        <w:pStyle w:val="ListBullet"/>
      </w:pPr>
      <w:r>
        <w:t>Only the threshold values differ per model — the scoring hierarchy itself does not change per model.</w:t>
      </w:r>
    </w:p>
    <w:sectPr w:rsidR="005048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7262535">
    <w:abstractNumId w:val="8"/>
  </w:num>
  <w:num w:numId="2" w16cid:durableId="365838360">
    <w:abstractNumId w:val="6"/>
  </w:num>
  <w:num w:numId="3" w16cid:durableId="1119376998">
    <w:abstractNumId w:val="5"/>
  </w:num>
  <w:num w:numId="4" w16cid:durableId="509485775">
    <w:abstractNumId w:val="4"/>
  </w:num>
  <w:num w:numId="5" w16cid:durableId="1920745186">
    <w:abstractNumId w:val="7"/>
  </w:num>
  <w:num w:numId="6" w16cid:durableId="1945377159">
    <w:abstractNumId w:val="3"/>
  </w:num>
  <w:num w:numId="7" w16cid:durableId="613514664">
    <w:abstractNumId w:val="2"/>
  </w:num>
  <w:num w:numId="8" w16cid:durableId="885606706">
    <w:abstractNumId w:val="1"/>
  </w:num>
  <w:num w:numId="9" w16cid:durableId="163617926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340"/>
    <w:rsid w:val="00113C74"/>
    <w:rsid w:val="0015074B"/>
    <w:rsid w:val="001B1E5F"/>
    <w:rsid w:val="0029639D"/>
    <w:rsid w:val="002D7CEE"/>
    <w:rsid w:val="00326F90"/>
    <w:rsid w:val="00504836"/>
    <w:rsid w:val="00664355"/>
    <w:rsid w:val="009235D2"/>
    <w:rsid w:val="00AA1D8D"/>
    <w:rsid w:val="00B47730"/>
    <w:rsid w:val="00BE353F"/>
    <w:rsid w:val="00CB0664"/>
    <w:rsid w:val="00E37023"/>
    <w:rsid w:val="00E54E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6C54F9"/>
  <w14:defaultImageDpi w14:val="300"/>
  <w15:docId w15:val="{DE49C8BF-76B5-5A46-B9D7-630321499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Allan Hasgard Olesen Hoybye</cp:lastModifiedBy>
  <cp:revision>19</cp:revision>
  <dcterms:created xsi:type="dcterms:W3CDTF">2013-12-23T23:15:00Z</dcterms:created>
  <dcterms:modified xsi:type="dcterms:W3CDTF">2026-09-27T11:43:00Z</dcterms:modified>
  <cp:category/>
</cp:coreProperties>
</file>