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Times New Roman" w:hAnsi="Times New Roman" w:eastAsia="Times New Roman"/>
          <w:b/>
          <w:i w:val="0"/>
          <w:sz w:val="22"/>
        </w:rPr>
        <w:t>ORGANISMO DE EVALUACIÓN Y FISCALIZACIÓN AMBIENTAL</w:t>
      </w:r>
    </w:p>
    <w:p>
      <w:pPr>
        <w:jc w:val="center"/>
      </w:pPr>
      <w:r>
        <w:rPr>
          <w:rFonts w:ascii="Times New Roman" w:hAnsi="Times New Roman" w:eastAsia="Times New Roman"/>
          <w:b w:val="0"/>
          <w:i w:val="0"/>
          <w:sz w:val="22"/>
        </w:rPr>
        <w:t>Dirección de Políticas y Estrategias en Fiscalización Ambiental</w:t>
      </w:r>
    </w:p>
    <w:p>
      <w:pPr>
        <w:jc w:val="center"/>
      </w:pPr>
      <w:r>
        <w:rPr>
          <w:rFonts w:ascii="Times New Roman" w:hAnsi="Times New Roman" w:eastAsia="Times New Roman"/>
          <w:b w:val="0"/>
          <w:i w:val="0"/>
          <w:sz w:val="22"/>
        </w:rPr>
        <w:t>Coordinación de Sistematización, Estadísticas y Optimización de Procesos</w:t>
      </w:r>
    </w:p>
    <w:p/>
    <w:p>
      <w:pPr>
        <w:spacing w:after="320"/>
        <w:jc w:val="center"/>
      </w:pPr>
      <w:r>
        <w:rPr>
          <w:rFonts w:ascii="Times New Roman" w:hAnsi="Times New Roman" w:eastAsia="Times New Roman"/>
          <w:b/>
          <w:i w:val="0"/>
          <w:sz w:val="28"/>
        </w:rPr>
        <w:t>INFORME TÉCNICO N.° 001-2026-OEFA/DPEF-CSEP</w:t>
      </w:r>
    </w:p>
    <w:p>
      <w:pPr>
        <w:spacing w:after="120"/>
        <w:ind w:firstLine="0"/>
      </w:pPr>
      <w:r>
        <w:rPr>
          <w:rFonts w:ascii="Times New Roman" w:hAnsi="Times New Roman" w:eastAsia="Times New Roman"/>
          <w:b/>
          <w:i w:val="0"/>
          <w:sz w:val="22"/>
        </w:rPr>
        <w:t xml:space="preserve">A: </w:t>
      </w:r>
      <w:r>
        <w:rPr>
          <w:rFonts w:ascii="Times New Roman" w:hAnsi="Times New Roman" w:eastAsia="Times New Roman"/>
          <w:b w:val="0"/>
          <w:i w:val="0"/>
          <w:sz w:val="22"/>
        </w:rPr>
        <w:t>IGOR ELÍAS MEJÍA VERÁSTEGUI</w:t>
      </w:r>
      <w:r>
        <w:rPr>
          <w:rFonts w:ascii="Times New Roman" w:hAnsi="Times New Roman" w:eastAsia="Times New Roman"/>
          <w:b w:val="0"/>
          <w:i w:val="0"/>
          <w:sz w:val="22"/>
        </w:rPr>
        <w:br w:type="textWrapping"/>
      </w:r>
      <w:r>
        <w:rPr>
          <w:rFonts w:ascii="Times New Roman" w:hAnsi="Times New Roman" w:eastAsia="Times New Roman"/>
          <w:b w:val="0"/>
          <w:i w:val="0"/>
          <w:sz w:val="22"/>
        </w:rPr>
        <w:t>Director de la Dirección de Políticas y Estrategias en Fiscalización Ambiental del OEFA</w:t>
      </w:r>
    </w:p>
    <w:p>
      <w:pPr>
        <w:spacing w:after="120"/>
        <w:ind w:firstLine="0"/>
      </w:pPr>
      <w:r>
        <w:rPr>
          <w:rFonts w:ascii="Times New Roman" w:hAnsi="Times New Roman" w:eastAsia="Times New Roman"/>
          <w:b/>
          <w:i w:val="0"/>
          <w:sz w:val="22"/>
        </w:rPr>
        <w:t xml:space="preserve">Asunto: </w:t>
      </w:r>
      <w:r>
        <w:rPr>
          <w:rFonts w:ascii="Times New Roman" w:hAnsi="Times New Roman" w:eastAsia="Times New Roman"/>
          <w:b w:val="0"/>
          <w:i w:val="0"/>
          <w:sz w:val="22"/>
        </w:rPr>
        <w:t>Primer entregable de las actividades a), b) y c) del numeral 6 de los Términos de Referencia — Requerimiento N.° 3629-2026 (análisis de datos e implementación de técnica para el procesamiento de datos para la evaluación de la efectividad de las estrategias de promoción del cumplimiento, con énfasis en multas coercitivas).</w:t>
      </w:r>
    </w:p>
    <w:p>
      <w:pPr>
        <w:spacing w:after="120"/>
        <w:ind w:firstLine="0"/>
      </w:pPr>
      <w:r>
        <w:rPr>
          <w:rFonts w:ascii="Times New Roman" w:hAnsi="Times New Roman" w:eastAsia="Times New Roman"/>
          <w:b/>
          <w:i w:val="0"/>
          <w:sz w:val="22"/>
        </w:rPr>
        <w:t xml:space="preserve">Referencia: </w:t>
      </w:r>
      <w:r>
        <w:rPr>
          <w:rFonts w:ascii="Times New Roman" w:hAnsi="Times New Roman" w:eastAsia="Times New Roman"/>
          <w:b w:val="0"/>
          <w:i w:val="0"/>
          <w:sz w:val="22"/>
        </w:rPr>
        <w:t>Términos de Referencia del Requerimiento N.° 3629-2026.</w:t>
      </w:r>
    </w:p>
    <w:p>
      <w:pPr>
        <w:spacing w:after="120"/>
        <w:ind w:firstLine="0"/>
      </w:pPr>
      <w:r>
        <w:rPr>
          <w:rFonts w:ascii="Times New Roman" w:hAnsi="Times New Roman" w:eastAsia="Times New Roman"/>
          <w:b/>
          <w:i w:val="0"/>
          <w:sz w:val="22"/>
        </w:rPr>
        <w:t xml:space="preserve">Fecha: </w:t>
      </w:r>
      <w:r>
        <w:rPr>
          <w:rFonts w:ascii="Times New Roman" w:hAnsi="Times New Roman" w:eastAsia="Times New Roman"/>
          <w:b w:val="0"/>
          <w:i w:val="0"/>
          <w:sz w:val="22"/>
        </w:rPr>
        <w:t>Lima, 12 de agosto de 2026</w:t>
      </w:r>
    </w:p>
    <w:p>
      <w:pPr>
        <w:spacing w:before="0" w:after="160" w:line="276" w:lineRule="auto"/>
        <w:ind w:firstLine="425"/>
        <w:jc w:val="both"/>
      </w:pPr>
      <w:r>
        <w:rPr>
          <w:rFonts w:ascii="Times New Roman" w:hAnsi="Times New Roman" w:eastAsia="Times New Roman"/>
          <w:b w:val="0"/>
          <w:i w:val="0"/>
          <w:sz w:val="22"/>
        </w:rPr>
        <w:t>Es grato dirigirme a usted, para saludarlo e informarle de las actividades realizadas en relación con el Primer Entregable del servicio contratado al amparo del Requerimiento N.° 3629-2026, correspondiente a las actividades a), b) y c) descritas en el numeral 6 de los Términos de Referencia (en adelante, TDR).</w:t>
      </w:r>
    </w:p>
    <w:p>
      <w:pPr>
        <w:spacing w:before="280" w:after="160"/>
        <w:ind w:firstLine="0"/>
        <w:jc w:val="left"/>
      </w:pPr>
      <w:r>
        <w:rPr>
          <w:rFonts w:ascii="Times New Roman" w:hAnsi="Times New Roman" w:eastAsia="Times New Roman"/>
          <w:b/>
          <w:i w:val="0"/>
          <w:sz w:val="26"/>
        </w:rPr>
        <w:t>1. OBJETIVO Y ANTECEDENTES</w:t>
      </w:r>
    </w:p>
    <w:p>
      <w:pPr>
        <w:spacing w:before="0" w:after="160" w:line="276" w:lineRule="auto"/>
        <w:ind w:firstLine="425"/>
        <w:jc w:val="both"/>
      </w:pPr>
      <w:r>
        <w:rPr>
          <w:rFonts w:ascii="Times New Roman" w:hAnsi="Times New Roman" w:eastAsia="Times New Roman"/>
          <w:b w:val="0"/>
          <w:i w:val="0"/>
          <w:sz w:val="22"/>
        </w:rPr>
        <w:t>El presente informe tiene por objetivo sustentar, de manera detallada y con el sustento técnico correspondiente, las actividades desarrolladas en el marco del Primer Entregable del servicio de análisis de datos e implementación de técnicas para el procesamiento, consolidación, sistematización y validación de la información relacionada con las estrategias de promoción del cumplimiento, principalmente asociadas a los informes de supervisión y a las multas coercitivas, a cargo de la Coordinación de Sistematización, Estadísticas y Optimización de Procesos (CSEP) de la Dirección de Políticas y Estrategias en Fiscalización Ambiental (DPEF).</w:t>
      </w:r>
    </w:p>
    <w:p>
      <w:pPr>
        <w:spacing w:before="0" w:after="160" w:line="276" w:lineRule="auto"/>
        <w:ind w:firstLine="425"/>
        <w:jc w:val="both"/>
      </w:pPr>
      <w:r>
        <w:rPr>
          <w:rFonts w:ascii="Times New Roman" w:hAnsi="Times New Roman" w:eastAsia="Times New Roman"/>
          <w:b w:val="0"/>
          <w:i w:val="0"/>
          <w:sz w:val="22"/>
        </w:rPr>
        <w:t>Conforme al numeral 7 de los TDR, el Primer Entregable consiste en un (01) informe que detalla el cumplimiento de las actividades a), b) y c) del numeral 6, adjuntando el sustento correspondiente. Las actividades d) a h) —depuración y estandarización, controles de aseguramiento de la calidad con trazabilidad entre bases, análisis de efectividad, elaboración de cuadros estadísticos y formulación de hallazgos de gestión— corresponden a los entregables segundo y tercero, y no se desarrollan en este documento, salvo las menciones estrictamente necesarias para delimitar el alcance y los riesgos que condicionan dichas fases.</w:t>
      </w:r>
    </w:p>
    <w:p>
      <w:pPr>
        <w:spacing w:before="200" w:after="160"/>
        <w:ind w:firstLine="0"/>
        <w:jc w:val="left"/>
      </w:pPr>
      <w:r>
        <w:rPr>
          <w:rFonts w:ascii="Times New Roman" w:hAnsi="Times New Roman" w:eastAsia="Times New Roman"/>
          <w:b/>
          <w:i w:val="0"/>
          <w:sz w:val="24"/>
        </w:rPr>
        <w:t>1.1 Marco institucional</w:t>
      </w:r>
    </w:p>
    <w:p>
      <w:pPr>
        <w:spacing w:before="0" w:after="160" w:line="276" w:lineRule="auto"/>
        <w:ind w:firstLine="425"/>
        <w:jc w:val="both"/>
      </w:pPr>
      <w:r>
        <w:rPr>
          <w:rFonts w:ascii="Times New Roman" w:hAnsi="Times New Roman" w:eastAsia="Times New Roman"/>
          <w:b w:val="0"/>
          <w:i w:val="0"/>
          <w:sz w:val="22"/>
        </w:rPr>
        <w:t>Mediante la Ley N.° 29325, Ley del Sistema Nacional de Evaluación y Fiscalización Ambiental (SINEFA), se otorga al OEFA la calidad de Ente Rector del citado sistema. El Reglamento de Organización y Funciones del OEFA, aprobado el 20 de diciembre de 2017, establece en su artículo 42° que la DPEF es el órgano de línea responsable de proponer, coordinar y ejecutar políticas, estrategias y acciones de fortalecimiento en materia de fiscalización ambiental.</w:t>
      </w:r>
    </w:p>
    <w:p>
      <w:pPr>
        <w:spacing w:before="0" w:after="160" w:line="276" w:lineRule="auto"/>
        <w:ind w:firstLine="425"/>
        <w:jc w:val="both"/>
      </w:pPr>
      <w:r>
        <w:rPr>
          <w:rFonts w:ascii="Times New Roman" w:hAnsi="Times New Roman" w:eastAsia="Times New Roman"/>
          <w:b w:val="0"/>
          <w:i w:val="0"/>
          <w:sz w:val="22"/>
        </w:rPr>
        <w:t>Por Resolución de Presidencia del Consejo Directivo N.° 009-2018-OEFA/PCD se estableció la CSEP, cuyas actividades se derivan del literal k) del ROF y tienen como eje la sistematización de datos, la producción de estadísticas y la generación de insumos técnicos vinculados a los procesos de fiscalización ambiental. Asimismo, mediante Memorando Circular N.° 00004-2026-OEFA/PCD, la Presidencia del Consejo Directivo solicitó adecuar el Lineamiento y los Criterios al Reglamento de Supervisión, priorizando los mecanismos de promoción del cumplimiento antes de recomendar el inicio de un procedimiento administrativo sancionador.</w:t>
      </w:r>
    </w:p>
    <w:p>
      <w:pPr>
        <w:spacing w:before="0" w:after="160" w:line="276" w:lineRule="auto"/>
        <w:ind w:firstLine="425"/>
        <w:jc w:val="both"/>
      </w:pPr>
      <w:r>
        <w:rPr>
          <w:rFonts w:ascii="Times New Roman" w:hAnsi="Times New Roman" w:eastAsia="Times New Roman"/>
          <w:b w:val="0"/>
          <w:i w:val="0"/>
          <w:sz w:val="22"/>
        </w:rPr>
        <w:t>El presente servicio aporta a la actividad operativa del POI de la CSEP denominada “Visualización y comunicación de la información estadística de los procesos de fiscalización ambiental del SINEFA” (tarea 014584 / meta 0079).</w:t>
      </w:r>
    </w:p>
    <w:p>
      <w:pPr>
        <w:spacing w:before="200" w:after="160"/>
        <w:ind w:firstLine="0"/>
        <w:jc w:val="left"/>
      </w:pPr>
      <w:r>
        <w:rPr>
          <w:rFonts w:ascii="Times New Roman" w:hAnsi="Times New Roman" w:eastAsia="Times New Roman"/>
          <w:b/>
          <w:i w:val="0"/>
          <w:sz w:val="24"/>
        </w:rPr>
        <w:t>1.2 Objetivo específico de esta etapa</w:t>
      </w:r>
    </w:p>
    <w:p>
      <w:pPr>
        <w:spacing w:before="0" w:after="160" w:line="276" w:lineRule="auto"/>
        <w:ind w:firstLine="425"/>
        <w:jc w:val="both"/>
      </w:pPr>
      <w:r>
        <w:rPr>
          <w:rFonts w:ascii="Times New Roman" w:hAnsi="Times New Roman" w:eastAsia="Times New Roman"/>
          <w:b w:val="0"/>
          <w:i w:val="0"/>
          <w:sz w:val="22"/>
        </w:rPr>
        <w:t>En esta primera etapa se realizó: (i) la identificación, conexión e integración de las fuentes de información de multas coercitivas puestas a disposición por el área usuaria; (ii) la revisión estructural de campos, variables, criterios de clasificación, periodos observables e indicadores potenciales; y (iii) la validación de completitud, consistencia y coherencia de los registros consolidados en un área de staging, identificando duplicados, nulos, valores especiales y la ausencia de una llave de cruce unívoca entre planillas de seguimiento y el núcleo transaccional SISUD.</w:t>
      </w:r>
    </w:p>
    <w:p>
      <w:pPr>
        <w:spacing w:before="0" w:after="160" w:line="276" w:lineRule="auto"/>
        <w:ind w:firstLine="425"/>
        <w:jc w:val="both"/>
      </w:pPr>
      <w:r>
        <w:rPr>
          <w:rFonts w:ascii="Times New Roman" w:hAnsi="Times New Roman" w:eastAsia="Times New Roman"/>
          <w:b w:val="0"/>
          <w:i w:val="0"/>
          <w:sz w:val="22"/>
        </w:rPr>
        <w:t>Para ello se implementó el proyecto técnico multa_etl, basado en Apache Hop como motor ETL, una base H2 in-memory como capa de landing (tablas STG_*), una capa de lógica en lenguaje R para la consolidación física en una sola tabla, y el repositorio Oracle REPOCSEP como destino analítico (tabla RPT_MULTA_COERCITIVA).</w:t>
      </w:r>
    </w:p>
    <w:p>
      <w:pPr>
        <w:spacing w:before="200" w:after="160"/>
        <w:ind w:firstLine="0"/>
        <w:jc w:val="left"/>
      </w:pPr>
      <w:r>
        <w:rPr>
          <w:rFonts w:ascii="Times New Roman" w:hAnsi="Times New Roman" w:eastAsia="Times New Roman"/>
          <w:b/>
          <w:i w:val="0"/>
          <w:sz w:val="24"/>
        </w:rPr>
        <w:t>1.3 Alcance y no alcance</w:t>
      </w:r>
    </w:p>
    <w:p>
      <w:pPr>
        <w:spacing w:before="0" w:after="160" w:line="276" w:lineRule="auto"/>
        <w:ind w:firstLine="425"/>
        <w:jc w:val="both"/>
      </w:pPr>
      <w:r>
        <w:rPr>
          <w:rFonts w:ascii="Times New Roman" w:hAnsi="Times New Roman" w:eastAsia="Times New Roman"/>
          <w:b w:val="0"/>
          <w:i w:val="0"/>
          <w:sz w:val="22"/>
        </w:rPr>
        <w:t>Queda dentro del alcance del Primer Entregable la consolidación e inventario de fuentes, el diccionario de correspondencia de campos y el diagnóstico de calidad. Queda expresamente fuera de alcance, por corresponder a entregables posteriores: el join matched definitivo entre COD_MA (planillas) y CUM (SISUD/gapps); la depuración normativa de categorías y homologación de estados; el cálculo de indicadores de efectividad; y la publicación de tableros o gráficos de gestión (actividad g).</w:t>
      </w:r>
    </w:p>
    <w:p>
      <w:pPr>
        <w:spacing w:before="280" w:after="160"/>
        <w:ind w:firstLine="0"/>
        <w:jc w:val="left"/>
      </w:pPr>
      <w:r>
        <w:rPr>
          <w:rFonts w:ascii="Times New Roman" w:hAnsi="Times New Roman" w:eastAsia="Times New Roman"/>
          <w:b/>
          <w:i w:val="0"/>
          <w:sz w:val="26"/>
        </w:rPr>
        <w:t>2. RESUMEN EJECUTIVO</w:t>
      </w:r>
    </w:p>
    <w:p>
      <w:pPr>
        <w:spacing w:before="0" w:after="160" w:line="276" w:lineRule="auto"/>
        <w:ind w:firstLine="425"/>
        <w:jc w:val="both"/>
      </w:pPr>
      <w:r>
        <w:rPr>
          <w:rFonts w:ascii="Times New Roman" w:hAnsi="Times New Roman" w:eastAsia="Times New Roman"/>
          <w:b w:val="0"/>
          <w:i w:val="0"/>
          <w:sz w:val="22"/>
        </w:rPr>
        <w:t>A continuación se presenta la síntesis del trabajo realizado, alineada a las tres actividades exigidas por el Primer Entregable: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814"/>
        <w:gridCol w:w="3402"/>
        <w:gridCol w:w="1814"/>
        <w:gridCol w:w="1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F4E79"/>
          </w:tcPr>
          <w:p>
            <w:pPr>
              <w:jc w:val="center"/>
            </w:pPr>
            <w:r>
              <w:rPr>
                <w:rFonts w:ascii="Times New Roman" w:hAnsi="Times New Roman" w:eastAsia="Times New Roman"/>
                <w:b/>
                <w:i w:val="0"/>
                <w:color w:val="FFFFFF"/>
                <w:sz w:val="18"/>
              </w:rPr>
              <w:t>Ítem</w:t>
            </w:r>
          </w:p>
        </w:tc>
        <w:tc>
          <w:tcPr>
            <w:tcW w:w="1814" w:type="dxa"/>
            <w:shd w:val="clear" w:color="auto" w:fill="1F4E79"/>
          </w:tcPr>
          <w:p>
            <w:pPr>
              <w:jc w:val="center"/>
            </w:pPr>
            <w:r>
              <w:rPr>
                <w:rFonts w:ascii="Times New Roman" w:hAnsi="Times New Roman" w:eastAsia="Times New Roman"/>
                <w:b/>
                <w:i w:val="0"/>
                <w:color w:val="FFFFFF"/>
                <w:sz w:val="18"/>
              </w:rPr>
              <w:t>Componente (TDR)</w:t>
            </w:r>
          </w:p>
        </w:tc>
        <w:tc>
          <w:tcPr>
            <w:tcW w:w="3402" w:type="dxa"/>
            <w:shd w:val="clear" w:color="auto" w:fill="1F4E79"/>
          </w:tcPr>
          <w:p>
            <w:pPr>
              <w:jc w:val="center"/>
            </w:pPr>
            <w:r>
              <w:rPr>
                <w:rFonts w:ascii="Times New Roman" w:hAnsi="Times New Roman" w:eastAsia="Times New Roman"/>
                <w:b/>
                <w:i w:val="0"/>
                <w:color w:val="FFFFFF"/>
                <w:sz w:val="18"/>
              </w:rPr>
              <w:t>Descripción resumida</w:t>
            </w:r>
          </w:p>
        </w:tc>
        <w:tc>
          <w:tcPr>
            <w:tcW w:w="1814" w:type="dxa"/>
            <w:shd w:val="clear" w:color="auto" w:fill="1F4E79"/>
          </w:tcPr>
          <w:p>
            <w:pPr>
              <w:jc w:val="center"/>
            </w:pPr>
            <w:r>
              <w:rPr>
                <w:rFonts w:ascii="Times New Roman" w:hAnsi="Times New Roman" w:eastAsia="Times New Roman"/>
                <w:b/>
                <w:i w:val="0"/>
                <w:color w:val="FFFFFF"/>
                <w:sz w:val="18"/>
              </w:rPr>
              <w:t>Herramientas</w:t>
            </w:r>
          </w:p>
        </w:tc>
        <w:tc>
          <w:tcPr>
            <w:tcW w:w="1247" w:type="dxa"/>
            <w:shd w:val="clear" w:color="auto" w:fill="1F4E79"/>
          </w:tcPr>
          <w:p>
            <w:pPr>
              <w:jc w:val="center"/>
            </w:pPr>
            <w:r>
              <w:rPr>
                <w:rFonts w:ascii="Times New Roman" w:hAnsi="Times New Roman" w:eastAsia="Times New Roman"/>
                <w:b/>
                <w:i w:val="0"/>
                <w:color w:val="FFFFFF"/>
                <w:sz w:val="18"/>
              </w:rPr>
              <w:t>Estado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r>
              <w:rPr>
                <w:rFonts w:ascii="Times New Roman" w:hAnsi="Times New Roman" w:eastAsia="Times New Roman"/>
                <w:b w:val="0"/>
                <w:i w:val="0"/>
                <w:sz w:val="18"/>
              </w:rPr>
              <w:t>1.0</w:t>
            </w:r>
          </w:p>
        </w:tc>
        <w:tc>
          <w:tcPr>
            <w:tcW w:w="1814" w:type="dxa"/>
          </w:tcPr>
          <w:p>
            <w:r>
              <w:rPr>
                <w:rFonts w:ascii="Times New Roman" w:hAnsi="Times New Roman" w:eastAsia="Times New Roman"/>
                <w:b w:val="0"/>
                <w:i w:val="0"/>
                <w:sz w:val="18"/>
              </w:rPr>
              <w:t>a) Consolidación e integración</w:t>
            </w:r>
          </w:p>
        </w:tc>
        <w:tc>
          <w:tcPr>
            <w:tcW w:w="3402" w:type="dxa"/>
          </w:tcPr>
          <w:p>
            <w:r>
              <w:rPr>
                <w:rFonts w:ascii="Times New Roman" w:hAnsi="Times New Roman" w:eastAsia="Times New Roman"/>
                <w:b w:val="0"/>
                <w:i w:val="0"/>
                <w:sz w:val="18"/>
              </w:rPr>
              <w:t>Conexión y carga de cuatro orígenes (Google Sheets GS1/GS2, vista Oracle SISUD, tabla MySQL gapps) hacia H2 STG_* y UNION hacia RPT_MULTA_COERCITIVA.</w:t>
            </w:r>
          </w:p>
        </w:tc>
        <w:tc>
          <w:tcPr>
            <w:tcW w:w="1814" w:type="dxa"/>
          </w:tcPr>
          <w:p>
            <w:r>
              <w:rPr>
                <w:rFonts w:ascii="Times New Roman" w:hAnsi="Times New Roman" w:eastAsia="Times New Roman"/>
                <w:b w:val="0"/>
                <w:i w:val="0"/>
                <w:sz w:val="18"/>
              </w:rPr>
              <w:t>Apache Hop, Sheets API, JDBC, R/RJDBC</w:t>
            </w:r>
          </w:p>
        </w:tc>
        <w:tc>
          <w:tcPr>
            <w:tcW w:w="1247" w:type="dxa"/>
          </w:tcPr>
          <w:p>
            <w:r>
              <w:rPr>
                <w:rFonts w:ascii="Times New Roman" w:hAnsi="Times New Roman" w:eastAsia="Times New Roman"/>
                <w:b w:val="0"/>
                <w:i w:val="0"/>
                <w:sz w:val="18"/>
              </w:rPr>
              <w:t>Completado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r>
              <w:rPr>
                <w:rFonts w:ascii="Times New Roman" w:hAnsi="Times New Roman" w:eastAsia="Times New Roman"/>
                <w:b w:val="0"/>
                <w:i w:val="0"/>
                <w:sz w:val="18"/>
              </w:rPr>
              <w:t>2.0</w:t>
            </w:r>
          </w:p>
        </w:tc>
        <w:tc>
          <w:tcPr>
            <w:tcW w:w="1814" w:type="dxa"/>
          </w:tcPr>
          <w:p>
            <w:r>
              <w:rPr>
                <w:rFonts w:ascii="Times New Roman" w:hAnsi="Times New Roman" w:eastAsia="Times New Roman"/>
                <w:b w:val="0"/>
                <w:i w:val="0"/>
                <w:sz w:val="18"/>
              </w:rPr>
              <w:t>b) Estructura y correspondencia</w:t>
            </w:r>
          </w:p>
        </w:tc>
        <w:tc>
          <w:tcPr>
            <w:tcW w:w="3402" w:type="dxa"/>
          </w:tcPr>
          <w:p>
            <w:r>
              <w:rPr>
                <w:rFonts w:ascii="Times New Roman" w:hAnsi="Times New Roman" w:eastAsia="Times New Roman"/>
                <w:b w:val="0"/>
                <w:i w:val="0"/>
                <w:sz w:val="18"/>
              </w:rPr>
              <w:t>Catálogo de variables, grano de cada base, criterios de clasificación, periodos observables e indicadores tentativos.</w:t>
            </w:r>
          </w:p>
        </w:tc>
        <w:tc>
          <w:tcPr>
            <w:tcW w:w="1814" w:type="dxa"/>
          </w:tcPr>
          <w:p>
            <w:r>
              <w:rPr>
                <w:rFonts w:ascii="Times New Roman" w:hAnsi="Times New Roman" w:eastAsia="Times New Roman"/>
                <w:b w:val="0"/>
                <w:i w:val="0"/>
                <w:sz w:val="18"/>
              </w:rPr>
              <w:t>DDL H2, pipelines Hop, consultas SQL</w:t>
            </w:r>
          </w:p>
        </w:tc>
        <w:tc>
          <w:tcPr>
            <w:tcW w:w="1247" w:type="dxa"/>
          </w:tcPr>
          <w:p>
            <w:r>
              <w:rPr>
                <w:rFonts w:ascii="Times New Roman" w:hAnsi="Times New Roman" w:eastAsia="Times New Roman"/>
                <w:b w:val="0"/>
                <w:i w:val="0"/>
                <w:sz w:val="18"/>
              </w:rPr>
              <w:t>Completado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tcPr>
          <w:p>
            <w:r>
              <w:rPr>
                <w:rFonts w:ascii="Times New Roman" w:hAnsi="Times New Roman" w:eastAsia="Times New Roman"/>
                <w:b w:val="0"/>
                <w:i w:val="0"/>
                <w:sz w:val="18"/>
              </w:rPr>
              <w:t>3.0</w:t>
            </w:r>
          </w:p>
        </w:tc>
        <w:tc>
          <w:tcPr>
            <w:tcW w:w="1814" w:type="dxa"/>
          </w:tcPr>
          <w:p>
            <w:r>
              <w:rPr>
                <w:rFonts w:ascii="Times New Roman" w:hAnsi="Times New Roman" w:eastAsia="Times New Roman"/>
                <w:b w:val="0"/>
                <w:i w:val="0"/>
                <w:sz w:val="18"/>
              </w:rPr>
              <w:t>c) Validación de calidad</w:t>
            </w:r>
          </w:p>
        </w:tc>
        <w:tc>
          <w:tcPr>
            <w:tcW w:w="3402" w:type="dxa"/>
          </w:tcPr>
          <w:p>
            <w:r>
              <w:rPr>
                <w:rFonts w:ascii="Times New Roman" w:hAnsi="Times New Roman" w:eastAsia="Times New Roman"/>
                <w:b w:val="0"/>
                <w:i w:val="0"/>
                <w:sz w:val="18"/>
              </w:rPr>
              <w:t>Conteos, nulos, duplicados de COD_MA, valores #N/A, MySQL incompleto y ausencia de puente COD_MA–CUM.</w:t>
            </w:r>
          </w:p>
        </w:tc>
        <w:tc>
          <w:tcPr>
            <w:tcW w:w="1814" w:type="dxa"/>
          </w:tcPr>
          <w:p>
            <w:r>
              <w:rPr>
                <w:rFonts w:ascii="Times New Roman" w:hAnsi="Times New Roman" w:eastAsia="Times New Roman"/>
                <w:b w:val="0"/>
                <w:i w:val="0"/>
                <w:sz w:val="18"/>
              </w:rPr>
              <w:t>Log Hop, H2, consolidar_multas.R</w:t>
            </w:r>
          </w:p>
        </w:tc>
        <w:tc>
          <w:tcPr>
            <w:tcW w:w="1247" w:type="dxa"/>
          </w:tcPr>
          <w:p>
            <w:r>
              <w:rPr>
                <w:rFonts w:ascii="Times New Roman" w:hAnsi="Times New Roman" w:eastAsia="Times New Roman"/>
                <w:b w:val="0"/>
                <w:i w:val="0"/>
                <w:sz w:val="18"/>
              </w:rPr>
              <w:t>Completado (diagnóstico)</w:t>
            </w:r>
          </w:p>
        </w:tc>
      </w:tr>
    </w:tbl>
    <w:p/>
    <w:p>
      <w:pPr>
        <w:spacing w:before="80" w:after="200"/>
        <w:ind w:firstLine="0"/>
        <w:jc w:val="center"/>
      </w:pPr>
      <w:r>
        <w:rPr>
          <w:rFonts w:ascii="Times New Roman" w:hAnsi="Times New Roman" w:eastAsia="Times New Roman"/>
          <w:b w:val="0"/>
          <w:i/>
          <w:sz w:val="20"/>
        </w:rPr>
        <w:t>Cuadro 1. Síntesis del Primer Entregable (actividades a, b y c).</w:t>
      </w:r>
    </w:p>
    <w:p>
      <w:pPr>
        <w:spacing w:before="0" w:after="160" w:line="276" w:lineRule="auto"/>
        <w:ind w:firstLine="425"/>
        <w:jc w:val="both"/>
      </w:pPr>
      <w:r>
        <w:rPr>
          <w:rFonts w:ascii="Times New Roman" w:hAnsi="Times New Roman" w:eastAsia="Times New Roman"/>
          <w:b w:val="0"/>
          <w:i w:val="0"/>
          <w:sz w:val="22"/>
        </w:rPr>
        <w:t>La corrida de referencia, ejecutada el 11 de agosto de 2026 mediante el workflow wf_staging.hwf, produjo los siguientes volúmenes en la capa de staging y en la tabla consolidada: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3017"/>
        <w:gridCol w:w="2119"/>
        <w:gridCol w:w="2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shd w:val="clear" w:color="auto" w:fill="1F4E79"/>
          </w:tcPr>
          <w:p>
            <w:pPr>
              <w:jc w:val="center"/>
            </w:pPr>
            <w:r>
              <w:rPr>
                <w:rFonts w:ascii="Times New Roman" w:hAnsi="Times New Roman" w:eastAsia="Times New Roman"/>
                <w:b/>
                <w:i w:val="0"/>
                <w:color w:val="FFFFFF"/>
                <w:sz w:val="18"/>
              </w:rPr>
              <w:t>Fuente</w:t>
            </w:r>
          </w:p>
        </w:tc>
        <w:tc>
          <w:tcPr>
            <w:tcW w:w="2310" w:type="dxa"/>
            <w:shd w:val="clear" w:color="auto" w:fill="1F4E79"/>
          </w:tcPr>
          <w:p>
            <w:pPr>
              <w:jc w:val="center"/>
            </w:pPr>
            <w:r>
              <w:rPr>
                <w:rFonts w:ascii="Times New Roman" w:hAnsi="Times New Roman" w:eastAsia="Times New Roman"/>
                <w:b/>
                <w:i w:val="0"/>
                <w:color w:val="FFFFFF"/>
                <w:sz w:val="18"/>
              </w:rPr>
              <w:t>Objeto origen</w:t>
            </w:r>
          </w:p>
        </w:tc>
        <w:tc>
          <w:tcPr>
            <w:tcW w:w="2310" w:type="dxa"/>
            <w:shd w:val="clear" w:color="auto" w:fill="1F4E79"/>
          </w:tcPr>
          <w:p>
            <w:pPr>
              <w:jc w:val="center"/>
            </w:pPr>
            <w:r>
              <w:rPr>
                <w:rFonts w:ascii="Times New Roman" w:hAnsi="Times New Roman" w:eastAsia="Times New Roman"/>
                <w:b/>
                <w:i w:val="0"/>
                <w:color w:val="FFFFFF"/>
                <w:sz w:val="18"/>
              </w:rPr>
              <w:t>Filas STG</w:t>
            </w:r>
          </w:p>
        </w:tc>
        <w:tc>
          <w:tcPr>
            <w:tcW w:w="2310" w:type="dxa"/>
            <w:shd w:val="clear" w:color="auto" w:fill="1F4E79"/>
          </w:tcPr>
          <w:p>
            <w:pPr>
              <w:jc w:val="center"/>
            </w:pPr>
            <w:r>
              <w:rPr>
                <w:rFonts w:ascii="Times New Roman" w:hAnsi="Times New Roman" w:eastAsia="Times New Roman"/>
                <w:b/>
                <w:i w:val="0"/>
                <w:color w:val="FFFFFF"/>
                <w:sz w:val="18"/>
              </w:rPr>
              <w:t>Marca FUENTE en RPT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Google Sheets GS1</w:t>
            </w:r>
          </w:p>
        </w:tc>
        <w:tc>
          <w:tcPr>
            <w:tcW w:w="2310" w:type="dxa"/>
          </w:tcPr>
          <w:p>
            <w:r>
              <w:rPr>
                <w:rFonts w:ascii="Times New Roman" w:hAnsi="Times New Roman" w:eastAsia="Times New Roman"/>
                <w:b w:val="0"/>
                <w:i w:val="0"/>
                <w:sz w:val="18"/>
              </w:rPr>
              <w:t>Hoja «1) Multas coercitivas»</w:t>
            </w:r>
          </w:p>
        </w:tc>
        <w:tc>
          <w:tcPr>
            <w:tcW w:w="2310" w:type="dxa"/>
          </w:tcPr>
          <w:p>
            <w:r>
              <w:rPr>
                <w:rFonts w:ascii="Times New Roman" w:hAnsi="Times New Roman" w:eastAsia="Times New Roman"/>
                <w:b w:val="0"/>
                <w:i w:val="0"/>
                <w:sz w:val="18"/>
              </w:rPr>
              <w:t>16</w:t>
            </w:r>
          </w:p>
        </w:tc>
        <w:tc>
          <w:tcPr>
            <w:tcW w:w="2310" w:type="dxa"/>
          </w:tcPr>
          <w:p>
            <w:r>
              <w:rPr>
                <w:rFonts w:ascii="Times New Roman" w:hAnsi="Times New Roman" w:eastAsia="Times New Roman"/>
                <w:b w:val="0"/>
                <w:i w:val="0"/>
                <w:sz w:val="18"/>
              </w:rPr>
              <w:t>GS1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Google Sheets GS1</w:t>
            </w:r>
          </w:p>
        </w:tc>
        <w:tc>
          <w:tcPr>
            <w:tcW w:w="2310" w:type="dxa"/>
          </w:tcPr>
          <w:p>
            <w:r>
              <w:rPr>
                <w:rFonts w:ascii="Times New Roman" w:hAnsi="Times New Roman" w:eastAsia="Times New Roman"/>
                <w:b w:val="0"/>
                <w:i w:val="0"/>
                <w:sz w:val="18"/>
              </w:rPr>
              <w:t>Hoja «2) Etapas»</w:t>
            </w:r>
          </w:p>
        </w:tc>
        <w:tc>
          <w:tcPr>
            <w:tcW w:w="2310" w:type="dxa"/>
          </w:tcPr>
          <w:p>
            <w:r>
              <w:rPr>
                <w:rFonts w:ascii="Times New Roman" w:hAnsi="Times New Roman" w:eastAsia="Times New Roman"/>
                <w:b w:val="0"/>
                <w:i w:val="0"/>
                <w:sz w:val="18"/>
              </w:rPr>
              <w:t>55</w:t>
            </w:r>
          </w:p>
        </w:tc>
        <w:tc>
          <w:tcPr>
            <w:tcW w:w="2310" w:type="dxa"/>
          </w:tcPr>
          <w:p>
            <w:r>
              <w:rPr>
                <w:rFonts w:ascii="Times New Roman" w:hAnsi="Times New Roman" w:eastAsia="Times New Roman"/>
                <w:b w:val="0"/>
                <w:i w:val="0"/>
                <w:sz w:val="18"/>
              </w:rPr>
              <w:t>GS_ETAPA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Google Sheets GS2</w:t>
            </w:r>
          </w:p>
        </w:tc>
        <w:tc>
          <w:tcPr>
            <w:tcW w:w="2310" w:type="dxa"/>
          </w:tcPr>
          <w:p>
            <w:r>
              <w:rPr>
                <w:rFonts w:ascii="Times New Roman" w:hAnsi="Times New Roman" w:eastAsia="Times New Roman"/>
                <w:b w:val="0"/>
                <w:i w:val="0"/>
                <w:sz w:val="18"/>
              </w:rPr>
              <w:t>Hoja «5) Multas Coercitivas» (OD Lambayeque / CRES)</w:t>
            </w:r>
          </w:p>
        </w:tc>
        <w:tc>
          <w:tcPr>
            <w:tcW w:w="2310" w:type="dxa"/>
          </w:tcPr>
          <w:p>
            <w:r>
              <w:rPr>
                <w:rFonts w:ascii="Times New Roman" w:hAnsi="Times New Roman" w:eastAsia="Times New Roman"/>
                <w:b w:val="0"/>
                <w:i w:val="0"/>
                <w:sz w:val="18"/>
              </w:rPr>
              <w:t>21</w:t>
            </w:r>
          </w:p>
        </w:tc>
        <w:tc>
          <w:tcPr>
            <w:tcW w:w="2310" w:type="dxa"/>
          </w:tcPr>
          <w:p>
            <w:r>
              <w:rPr>
                <w:rFonts w:ascii="Times New Roman" w:hAnsi="Times New Roman" w:eastAsia="Times New Roman"/>
                <w:b w:val="0"/>
                <w:i w:val="0"/>
                <w:sz w:val="18"/>
              </w:rPr>
              <w:t>GS2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Oracle SISUD</w:t>
            </w:r>
          </w:p>
        </w:tc>
        <w:tc>
          <w:tcPr>
            <w:tcW w:w="2310" w:type="dxa"/>
          </w:tcPr>
          <w:p>
            <w:r>
              <w:rPr>
                <w:rFonts w:ascii="Times New Roman" w:hAnsi="Times New Roman" w:eastAsia="Times New Roman"/>
                <w:b w:val="0"/>
                <w:i w:val="0"/>
                <w:sz w:val="18"/>
              </w:rPr>
              <w:t>VW_MULTA_COERCITIVA</w:t>
            </w:r>
          </w:p>
        </w:tc>
        <w:tc>
          <w:tcPr>
            <w:tcW w:w="2310" w:type="dxa"/>
          </w:tcPr>
          <w:p>
            <w:r>
              <w:rPr>
                <w:rFonts w:ascii="Times New Roman" w:hAnsi="Times New Roman" w:eastAsia="Times New Roman"/>
                <w:b w:val="0"/>
                <w:i w:val="0"/>
                <w:sz w:val="18"/>
              </w:rPr>
              <w:t>530</w:t>
            </w:r>
          </w:p>
        </w:tc>
        <w:tc>
          <w:tcPr>
            <w:tcW w:w="2310" w:type="dxa"/>
          </w:tcPr>
          <w:p>
            <w:r>
              <w:rPr>
                <w:rFonts w:ascii="Times New Roman" w:hAnsi="Times New Roman" w:eastAsia="Times New Roman"/>
                <w:b w:val="0"/>
                <w:i w:val="0"/>
                <w:sz w:val="18"/>
              </w:rPr>
              <w:t>ORA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MySQL gapps</w:t>
            </w:r>
          </w:p>
        </w:tc>
        <w:tc>
          <w:tcPr>
            <w:tcW w:w="2310" w:type="dxa"/>
          </w:tcPr>
          <w:p>
            <w:r>
              <w:rPr>
                <w:rFonts w:ascii="Times New Roman" w:hAnsi="Times New Roman" w:eastAsia="Times New Roman"/>
                <w:b w:val="0"/>
                <w:i w:val="0"/>
                <w:sz w:val="18"/>
              </w:rPr>
              <w:t>T_MVC_MULTACOERCITIVA_MC</w:t>
            </w:r>
          </w:p>
        </w:tc>
        <w:tc>
          <w:tcPr>
            <w:tcW w:w="2310" w:type="dxa"/>
          </w:tcPr>
          <w:p>
            <w:r>
              <w:rPr>
                <w:rFonts w:ascii="Times New Roman" w:hAnsi="Times New Roman" w:eastAsia="Times New Roman"/>
                <w:b w:val="0"/>
                <w:i w:val="0"/>
                <w:sz w:val="18"/>
              </w:rPr>
              <w:t>4</w:t>
            </w:r>
          </w:p>
        </w:tc>
        <w:tc>
          <w:tcPr>
            <w:tcW w:w="2310" w:type="dxa"/>
          </w:tcPr>
          <w:p>
            <w:r>
              <w:rPr>
                <w:rFonts w:ascii="Times New Roman" w:hAnsi="Times New Roman" w:eastAsia="Times New Roman"/>
                <w:b w:val="0"/>
                <w:i w:val="0"/>
                <w:sz w:val="18"/>
              </w:rPr>
              <w:t>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Total UNION</w:t>
            </w:r>
          </w:p>
        </w:tc>
        <w:tc>
          <w:tcPr>
            <w:tcW w:w="2310" w:type="dxa"/>
          </w:tcPr>
          <w:p>
            <w:r>
              <w:rPr>
                <w:rFonts w:ascii="Times New Roman" w:hAnsi="Times New Roman" w:eastAsia="Times New Roman"/>
                <w:b w:val="0"/>
                <w:i w:val="0"/>
                <w:sz w:val="18"/>
              </w:rPr>
              <w:t>RPT_MULTA_COERCITIVA</w:t>
            </w:r>
          </w:p>
        </w:tc>
        <w:tc>
          <w:tcPr>
            <w:tcW w:w="2310" w:type="dxa"/>
          </w:tcPr>
          <w:p>
            <w:r>
              <w:rPr>
                <w:rFonts w:ascii="Times New Roman" w:hAnsi="Times New Roman" w:eastAsia="Times New Roman"/>
                <w:b w:val="0"/>
                <w:i w:val="0"/>
                <w:sz w:val="18"/>
              </w:rPr>
              <w:t>626</w:t>
            </w:r>
          </w:p>
        </w:tc>
        <w:tc>
          <w:tcPr>
            <w:tcW w:w="2310" w:type="dxa"/>
          </w:tcPr>
          <w:p>
            <w:r>
              <w:rPr>
                <w:rFonts w:ascii="Times New Roman" w:hAnsi="Times New Roman" w:eastAsia="Times New Roman"/>
                <w:b w:val="0"/>
                <w:i w:val="0"/>
                <w:sz w:val="18"/>
              </w:rPr>
              <w:t>—</w:t>
            </w:r>
          </w:p>
        </w:tc>
      </w:tr>
    </w:tbl>
    <w:p/>
    <w:p>
      <w:pPr>
        <w:spacing w:before="80" w:after="200"/>
        <w:ind w:firstLine="0"/>
        <w:jc w:val="center"/>
      </w:pPr>
      <w:r>
        <w:rPr>
          <w:rFonts w:ascii="Times New Roman" w:hAnsi="Times New Roman" w:eastAsia="Times New Roman"/>
          <w:b w:val="0"/>
          <w:i/>
          <w:sz w:val="20"/>
        </w:rPr>
        <w:t>Cuadro 2. Volúmenes de la corrida de referencia (11/08/2026).</w:t>
      </w:r>
    </w:p>
    <w:p>
      <w:pPr>
        <w:spacing w:before="280" w:after="160"/>
        <w:ind w:firstLine="0"/>
        <w:jc w:val="left"/>
      </w:pPr>
      <w:r>
        <w:rPr>
          <w:rFonts w:ascii="Times New Roman" w:hAnsi="Times New Roman" w:eastAsia="Times New Roman"/>
          <w:b/>
          <w:i w:val="0"/>
          <w:sz w:val="26"/>
        </w:rPr>
        <w:t>3. METODOLOGÍA</w:t>
      </w:r>
    </w:p>
    <w:p>
      <w:pPr>
        <w:spacing w:before="0" w:after="160" w:line="276" w:lineRule="auto"/>
        <w:ind w:firstLine="425"/>
        <w:jc w:val="both"/>
      </w:pPr>
      <w:r>
        <w:rPr>
          <w:rFonts w:ascii="Times New Roman" w:hAnsi="Times New Roman" w:eastAsia="Times New Roman"/>
          <w:b w:val="0"/>
          <w:i w:val="0"/>
          <w:sz w:val="22"/>
        </w:rPr>
        <w:t>La metodología aplicada combina el inventario de fuentes institucionales, la implementación de un flujo ETL reproducible y la auditoría de calidad sobre la base consolidada, de acuerdo con el siguiente procedimiento:</w:t>
      </w:r>
    </w:p>
    <w:p>
      <w:pPr>
        <w:spacing w:before="0" w:after="160" w:line="276" w:lineRule="auto"/>
        <w:ind w:firstLine="425"/>
        <w:jc w:val="both"/>
      </w:pPr>
      <w:r>
        <w:rPr>
          <w:rFonts w:ascii="Times New Roman" w:hAnsi="Times New Roman" w:eastAsia="Times New Roman"/>
          <w:b w:val="0"/>
          <w:i w:val="0"/>
          <w:sz w:val="22"/>
        </w:rPr>
        <w:t>(i) Inventario y caracterización de las fuentes proporcionadas por la CSEP (planillas Google Sheets de seguimiento de multas coercitivas, vista operativa SISUD y tabla de la aplicación gapps), utilizando además los archivos Excel de docs/input_examples únicamente como plantilla de mapeo de columnas, no como fuente productiva.</w:t>
      </w:r>
    </w:p>
    <w:p>
      <w:pPr>
        <w:spacing w:before="0" w:after="160" w:line="276" w:lineRule="auto"/>
        <w:ind w:firstLine="425"/>
        <w:jc w:val="both"/>
      </w:pPr>
      <w:r>
        <w:rPr>
          <w:rFonts w:ascii="Times New Roman" w:hAnsi="Times New Roman" w:eastAsia="Times New Roman"/>
          <w:b w:val="0"/>
          <w:i w:val="0"/>
          <w:sz w:val="22"/>
        </w:rPr>
        <w:t>(ii) Diseño de una arquitectura por capas: extracción con Apache Hop; landing en H2 in-memory (mem:csep, puerto 9092) con reset limpio en cada corrida (stop + start + DDL); consolidación en R mediante apilado (UNION) con columna FUENTE; y carga al repositorio Oracle REPOCSEP.</w:t>
      </w:r>
    </w:p>
    <w:p>
      <w:pPr>
        <w:spacing w:before="0" w:after="160" w:line="276" w:lineRule="auto"/>
        <w:ind w:firstLine="425"/>
        <w:jc w:val="both"/>
      </w:pPr>
      <w:r>
        <w:rPr>
          <w:rFonts w:ascii="Times New Roman" w:hAnsi="Times New Roman" w:eastAsia="Times New Roman"/>
          <w:b w:val="0"/>
          <w:i w:val="0"/>
          <w:sz w:val="22"/>
        </w:rPr>
        <w:t>(iii) Revisión estructural (actividad b): cotejo de diccionarios —fila de códigos en Sheets, DDL de la vista Oracle y de la tabla MySQL, y esquema de RPT_MULTA_COERCITIVA—, identificando el grano de cada registro y los campos homologables.</w:t>
      </w:r>
    </w:p>
    <w:p>
      <w:pPr>
        <w:spacing w:before="0" w:after="160" w:line="276" w:lineRule="auto"/>
        <w:ind w:firstLine="425"/>
        <w:jc w:val="both"/>
      </w:pPr>
      <w:r>
        <w:rPr>
          <w:rFonts w:ascii="Times New Roman" w:hAnsi="Times New Roman" w:eastAsia="Times New Roman"/>
          <w:b w:val="0"/>
          <w:i w:val="0"/>
          <w:sz w:val="22"/>
        </w:rPr>
        <w:t>(iv) Validación (actividad c): métricas de completitud (nulos en llaves), unicidad (COUNT DISTINCT), detección de valores especiales (#N/A), evaluación de cruces entre fuentes y registro de incidentes de ejecución con su resolución.</w:t>
      </w:r>
    </w:p>
    <w:p>
      <w:pPr>
        <w:spacing w:before="0" w:after="160" w:line="276" w:lineRule="auto"/>
        <w:ind w:firstLine="425"/>
        <w:jc w:val="both"/>
      </w:pPr>
      <w:r>
        <w:rPr>
          <w:rFonts w:ascii="Times New Roman" w:hAnsi="Times New Roman" w:eastAsia="Times New Roman"/>
          <w:b w:val="0"/>
          <w:i w:val="0"/>
          <w:sz w:val="22"/>
        </w:rPr>
        <w:t>(v) Trazabilidad de proceso: cada fila de la RPT conserva FUENTE y FECHA_CARGA; el workflow wf_staging.hwf puede reejecutarse (Play) generando un nuevo landing y un TRUNCATE+INSERT en el repositorio.</w:t>
      </w: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720" w:firstLineChars="0"/>
        <w:jc w:val="both"/>
        <w:rPr>
          <w:rFonts w:ascii="Times New Roman" w:hAnsi="Times New Roman" w:eastAsia="Times New Roman"/>
          <w:b w:val="0"/>
          <w:i w:val="0"/>
          <w:sz w:val="22"/>
        </w:rPr>
      </w:pPr>
      <w:r>
        <w:rPr>
          <w:rFonts w:ascii="Times New Roman" w:hAnsi="Times New Roman" w:eastAsia="Times New Roman"/>
          <w:b w:val="0"/>
          <w:i w:val="0"/>
          <w:sz w:val="22"/>
        </w:rPr>
        <w:t xml:space="preserve">[FIGURA — </w:t>
      </w:r>
    </w:p>
    <w:p>
      <w:pPr>
        <w:spacing w:before="0" w:after="160" w:line="276" w:lineRule="auto"/>
        <w:ind w:firstLine="425"/>
        <w:jc w:val="both"/>
        <w:rPr>
          <w:rFonts w:ascii="Times New Roman" w:hAnsi="Times New Roman" w:eastAsia="Times New Roman"/>
          <w:b w:val="0"/>
          <w:i w:val="0"/>
          <w:sz w:val="22"/>
        </w:rPr>
      </w:pPr>
      <w:r>
        <w:drawing>
          <wp:inline distT="0" distB="0" distL="114300" distR="114300">
            <wp:extent cx="5860415" cy="2498090"/>
            <wp:effectExtent l="0" t="0" r="698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60415" cy="2498090"/>
                    </a:xfrm>
                    <a:prstGeom prst="rect">
                      <a:avLst/>
                    </a:prstGeom>
                    <a:noFill/>
                    <a:ln>
                      <a:noFill/>
                    </a:ln>
                  </pic:spPr>
                </pic:pic>
              </a:graphicData>
            </a:graphic>
          </wp:inline>
        </w:drawing>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[FIGURA — </w:t>
      </w:r>
    </w:p>
    <w:p>
      <w:pPr>
        <w:spacing w:before="0" w:after="160" w:line="276" w:lineRule="auto"/>
        <w:ind w:firstLine="425"/>
        <w:jc w:val="center"/>
      </w:pPr>
      <w:r>
        <w:drawing>
          <wp:inline distT="0" distB="0" distL="114300" distR="114300">
            <wp:extent cx="2038350" cy="5584825"/>
            <wp:effectExtent l="0" t="0" r="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038350" cy="5584825"/>
                    </a:xfrm>
                    <a:prstGeom prst="rect">
                      <a:avLst/>
                    </a:prstGeom>
                    <a:noFill/>
                    <a:ln>
                      <a:noFill/>
                    </a:ln>
                  </pic:spPr>
                </pic:pic>
              </a:graphicData>
            </a:graphic>
          </wp:inline>
        </w:drawing>
      </w:r>
    </w:p>
    <w:p>
      <w:pPr>
        <w:spacing w:before="0" w:after="160" w:line="276" w:lineRule="auto"/>
        <w:ind w:firstLine="425"/>
        <w:jc w:val="both"/>
      </w:pPr>
    </w:p>
    <w:p>
      <w:pPr>
        <w:spacing w:before="280" w:after="160"/>
        <w:ind w:firstLine="0"/>
        <w:jc w:val="left"/>
      </w:pPr>
      <w:r>
        <w:rPr>
          <w:rFonts w:ascii="Times New Roman" w:hAnsi="Times New Roman" w:eastAsia="Times New Roman"/>
          <w:b/>
          <w:i w:val="0"/>
          <w:sz w:val="26"/>
        </w:rPr>
        <w:t>4. ACTIVIDAD A) CONSOLIDAR E INTEGRAR LAS FUENTES</w:t>
      </w:r>
    </w:p>
    <w:p>
      <w:pPr>
        <w:spacing w:before="0" w:after="160" w:line="276" w:lineRule="auto"/>
        <w:ind w:firstLine="425"/>
        <w:jc w:val="both"/>
      </w:pPr>
      <w:r>
        <w:rPr>
          <w:rFonts w:ascii="Times New Roman" w:hAnsi="Times New Roman" w:eastAsia="Times New Roman"/>
          <w:b w:val="0"/>
          <w:i w:val="0"/>
          <w:sz w:val="22"/>
        </w:rPr>
        <w:t>El literal a) del numeral 6 de los TDR exige consolidar la información relacionada con las estrategias de promoción del cumplimiento contenidas en los informes de supervisión y multas coercitivas, integrando las bases de datos, registros, reportes, formularios u otras fuentes proporcionadas. En esta etapa el trabajo se concentró en el dominio de multas coercitivas, por ser el conjunto de fuentes ya entregado y operable (planillas de seguimiento + sistemas transaccionales).</w:t>
      </w:r>
    </w:p>
    <w:p>
      <w:pPr>
        <w:spacing w:before="200" w:after="160"/>
        <w:ind w:firstLine="0"/>
        <w:jc w:val="left"/>
      </w:pPr>
      <w:r>
        <w:rPr>
          <w:rFonts w:ascii="Times New Roman" w:hAnsi="Times New Roman" w:eastAsia="Times New Roman"/>
          <w:b/>
          <w:i w:val="0"/>
          <w:sz w:val="24"/>
        </w:rPr>
        <w:t>4.1 Fuentes integradas</w:t>
      </w:r>
    </w:p>
    <w:p>
      <w:pPr>
        <w:spacing w:before="0" w:after="160" w:line="276" w:lineRule="auto"/>
        <w:ind w:firstLine="425"/>
        <w:jc w:val="both"/>
      </w:pPr>
      <w:r>
        <w:rPr>
          <w:rFonts w:ascii="Times New Roman" w:hAnsi="Times New Roman" w:eastAsia="Times New Roman"/>
          <w:b w:val="0"/>
          <w:i w:val="0"/>
          <w:sz w:val="22"/>
        </w:rPr>
        <w:t>Se configuraron y validaron las conexiones hacia las fuentes de origen y el repositorio de destino, según el siguiente detalle. No se consignan contraseñas en este informe, de conformidad con las buenas prácticas de seguridad de la información; las credenciales operan en el entorno del proyecto Hop (project-config.json / metadata JDBC) y en la capa R de escritura, bajo control del área usuaria.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
        <w:gridCol w:w="971"/>
        <w:gridCol w:w="3012"/>
        <w:gridCol w:w="1937"/>
        <w:gridCol w:w="31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shd w:val="clear" w:color="auto" w:fill="1F4E79"/>
          </w:tcPr>
          <w:p>
            <w:pPr>
              <w:jc w:val="center"/>
            </w:pPr>
            <w:r>
              <w:rPr>
                <w:rFonts w:ascii="Times New Roman" w:hAnsi="Times New Roman" w:eastAsia="Times New Roman"/>
                <w:b/>
                <w:i w:val="0"/>
                <w:color w:val="FFFFFF"/>
                <w:sz w:val="18"/>
              </w:rPr>
              <w:t>N.°</w:t>
            </w:r>
          </w:p>
        </w:tc>
        <w:tc>
          <w:tcPr>
            <w:tcW w:w="1848" w:type="dxa"/>
            <w:shd w:val="clear" w:color="auto" w:fill="1F4E79"/>
          </w:tcPr>
          <w:p>
            <w:pPr>
              <w:jc w:val="center"/>
            </w:pPr>
            <w:r>
              <w:rPr>
                <w:rFonts w:ascii="Times New Roman" w:hAnsi="Times New Roman" w:eastAsia="Times New Roman"/>
                <w:b/>
                <w:i w:val="0"/>
                <w:color w:val="FFFFFF"/>
                <w:sz w:val="18"/>
              </w:rPr>
              <w:t>Origen</w:t>
            </w:r>
          </w:p>
        </w:tc>
        <w:tc>
          <w:tcPr>
            <w:tcW w:w="1848" w:type="dxa"/>
            <w:shd w:val="clear" w:color="auto" w:fill="1F4E79"/>
          </w:tcPr>
          <w:p>
            <w:pPr>
              <w:jc w:val="center"/>
            </w:pPr>
            <w:r>
              <w:rPr>
                <w:rFonts w:ascii="Times New Roman" w:hAnsi="Times New Roman" w:eastAsia="Times New Roman"/>
                <w:b/>
                <w:i w:val="0"/>
                <w:color w:val="FFFFFF"/>
                <w:sz w:val="18"/>
              </w:rPr>
              <w:t>Objeto</w:t>
            </w:r>
          </w:p>
        </w:tc>
        <w:tc>
          <w:tcPr>
            <w:tcW w:w="1848" w:type="dxa"/>
            <w:shd w:val="clear" w:color="auto" w:fill="1F4E79"/>
          </w:tcPr>
          <w:p>
            <w:pPr>
              <w:jc w:val="center"/>
            </w:pPr>
            <w:r>
              <w:rPr>
                <w:rFonts w:ascii="Times New Roman" w:hAnsi="Times New Roman" w:eastAsia="Times New Roman"/>
                <w:b/>
                <w:i w:val="0"/>
                <w:color w:val="FFFFFF"/>
                <w:sz w:val="18"/>
              </w:rPr>
              <w:t>Conexión</w:t>
            </w:r>
          </w:p>
        </w:tc>
        <w:tc>
          <w:tcPr>
            <w:tcW w:w="1848" w:type="dxa"/>
            <w:shd w:val="clear" w:color="auto" w:fill="1F4E79"/>
          </w:tcPr>
          <w:p>
            <w:pPr>
              <w:jc w:val="center"/>
            </w:pPr>
            <w:r>
              <w:rPr>
                <w:rFonts w:ascii="Times New Roman" w:hAnsi="Times New Roman" w:eastAsia="Times New Roman"/>
                <w:b/>
                <w:i w:val="0"/>
                <w:color w:val="FFFFFF"/>
                <w:sz w:val="18"/>
              </w:rPr>
              <w:t>Landing 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1</w:t>
            </w:r>
          </w:p>
        </w:tc>
        <w:tc>
          <w:tcPr>
            <w:tcW w:w="1848" w:type="dxa"/>
          </w:tcPr>
          <w:p>
            <w:r>
              <w:rPr>
                <w:rFonts w:ascii="Times New Roman" w:hAnsi="Times New Roman" w:eastAsia="Times New Roman"/>
                <w:b w:val="0"/>
                <w:i w:val="0"/>
                <w:sz w:val="18"/>
              </w:rPr>
              <w:t>Google Sheets</w:t>
            </w:r>
          </w:p>
        </w:tc>
        <w:tc>
          <w:tcPr>
            <w:tcW w:w="1848" w:type="dxa"/>
          </w:tcPr>
          <w:p>
            <w:r>
              <w:rPr>
                <w:rFonts w:ascii="Times New Roman" w:hAnsi="Times New Roman" w:eastAsia="Times New Roman"/>
                <w:b w:val="0"/>
                <w:i w:val="0"/>
                <w:sz w:val="18"/>
              </w:rPr>
              <w:t>CAGR MA OEFA — hojas «1) Multas coercitivas» y «2) Etapas»</w:t>
            </w:r>
          </w:p>
        </w:tc>
        <w:tc>
          <w:tcPr>
            <w:tcW w:w="1848" w:type="dxa"/>
          </w:tcPr>
          <w:p>
            <w:r>
              <w:rPr>
                <w:rFonts w:ascii="Times New Roman" w:hAnsi="Times New Roman" w:eastAsia="Times New Roman"/>
                <w:b w:val="0"/>
                <w:i w:val="0"/>
                <w:sz w:val="18"/>
              </w:rPr>
              <w:t>Service account (client_secret.json), variable SPREADSHEET_KEY_GS1</w:t>
            </w:r>
          </w:p>
        </w:tc>
        <w:tc>
          <w:tcPr>
            <w:tcW w:w="1848" w:type="dxa"/>
          </w:tcPr>
          <w:p>
            <w:r>
              <w:rPr>
                <w:rFonts w:ascii="Times New Roman" w:hAnsi="Times New Roman" w:eastAsia="Times New Roman"/>
                <w:b w:val="0"/>
                <w:i w:val="0"/>
                <w:sz w:val="18"/>
              </w:rPr>
              <w:t>STG_GS1_MULTAS_COERCITIVAS; STG_GS1_ETAPAS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2</w:t>
            </w:r>
          </w:p>
        </w:tc>
        <w:tc>
          <w:tcPr>
            <w:tcW w:w="1848" w:type="dxa"/>
          </w:tcPr>
          <w:p>
            <w:r>
              <w:rPr>
                <w:rFonts w:ascii="Times New Roman" w:hAnsi="Times New Roman" w:eastAsia="Times New Roman"/>
                <w:b w:val="0"/>
                <w:i w:val="0"/>
                <w:sz w:val="18"/>
              </w:rPr>
              <w:t>Google Sheets</w:t>
            </w:r>
          </w:p>
        </w:tc>
        <w:tc>
          <w:tcPr>
            <w:tcW w:w="1848" w:type="dxa"/>
          </w:tcPr>
          <w:p>
            <w:r>
              <w:rPr>
                <w:rFonts w:ascii="Times New Roman" w:hAnsi="Times New Roman" w:eastAsia="Times New Roman"/>
                <w:b w:val="0"/>
                <w:i w:val="0"/>
                <w:sz w:val="18"/>
              </w:rPr>
              <w:t>Medidas Administrativas OD Lambayeque — hoja «5) Multas Coercitivas»</w:t>
            </w:r>
          </w:p>
        </w:tc>
        <w:tc>
          <w:tcPr>
            <w:tcW w:w="1848" w:type="dxa"/>
          </w:tcPr>
          <w:p>
            <w:r>
              <w:rPr>
                <w:rFonts w:ascii="Times New Roman" w:hAnsi="Times New Roman" w:eastAsia="Times New Roman"/>
                <w:b w:val="0"/>
                <w:i w:val="0"/>
                <w:sz w:val="18"/>
              </w:rPr>
              <w:t>Misma service account, SPREADSHEET_KEY_GS2</w:t>
            </w:r>
          </w:p>
        </w:tc>
        <w:tc>
          <w:tcPr>
            <w:tcW w:w="1848" w:type="dxa"/>
          </w:tcPr>
          <w:p>
            <w:r>
              <w:rPr>
                <w:rFonts w:ascii="Times New Roman" w:hAnsi="Times New Roman" w:eastAsia="Times New Roman"/>
                <w:b w:val="0"/>
                <w:i w:val="0"/>
                <w:sz w:val="18"/>
              </w:rPr>
              <w:t>STG_GS2_MULTAS_COERCITIVAS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48" w:type="dxa"/>
          </w:tcPr>
          <w:p>
            <w:r>
              <w:rPr>
                <w:rFonts w:ascii="Times New Roman" w:hAnsi="Times New Roman" w:eastAsia="Times New Roman"/>
                <w:b w:val="0"/>
                <w:i w:val="0"/>
                <w:sz w:val="18"/>
              </w:rPr>
              <w:t>3</w:t>
            </w:r>
          </w:p>
        </w:tc>
        <w:tc>
          <w:tcPr>
            <w:tcW w:w="1848" w:type="dxa"/>
          </w:tcPr>
          <w:p>
            <w:r>
              <w:rPr>
                <w:rFonts w:ascii="Times New Roman" w:hAnsi="Times New Roman" w:eastAsia="Times New Roman"/>
                <w:b w:val="0"/>
                <w:i w:val="0"/>
                <w:sz w:val="18"/>
              </w:rPr>
              <w:t>Oracle SISUD (producción)</w:t>
            </w:r>
          </w:p>
        </w:tc>
        <w:tc>
          <w:tcPr>
            <w:tcW w:w="1848" w:type="dxa"/>
          </w:tcPr>
          <w:p>
            <w:r>
              <w:rPr>
                <w:rFonts w:ascii="Times New Roman" w:hAnsi="Times New Roman" w:eastAsia="Times New Roman"/>
                <w:b w:val="0"/>
                <w:i w:val="0"/>
                <w:sz w:val="18"/>
              </w:rPr>
              <w:t>Vista SISUD.VW_MULTA_COERCITIVA</w:t>
            </w:r>
          </w:p>
        </w:tc>
        <w:tc>
          <w:tcPr>
            <w:tcW w:w="1848" w:type="dxa"/>
          </w:tcPr>
          <w:p>
            <w:r>
              <w:rPr>
                <w:rFonts w:ascii="Times New Roman" w:hAnsi="Times New Roman" w:eastAsia="Times New Roman"/>
                <w:b w:val="0"/>
                <w:i w:val="0"/>
                <w:sz w:val="18"/>
              </w:rPr>
              <w:t>Host odaprod-scan, servicio oefabd, puerto 1534, usuario CSEPDV, JDBC</w:t>
            </w:r>
          </w:p>
        </w:tc>
        <w:tc>
          <w:tcPr>
            <w:tcW w:w="1848" w:type="dxa"/>
          </w:tcPr>
          <w:p>
            <w:r>
              <w:rPr>
                <w:rFonts w:ascii="Times New Roman" w:hAnsi="Times New Roman" w:eastAsia="Times New Roman"/>
                <w:b w:val="0"/>
                <w:i w:val="0"/>
                <w:sz w:val="18"/>
              </w:rPr>
              <w:t>STG_ORA_VW_MULTA_COERCITIVA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4</w:t>
            </w:r>
          </w:p>
        </w:tc>
        <w:tc>
          <w:tcPr>
            <w:tcW w:w="1848" w:type="dxa"/>
          </w:tcPr>
          <w:p>
            <w:r>
              <w:rPr>
                <w:rFonts w:ascii="Times New Roman" w:hAnsi="Times New Roman" w:eastAsia="Times New Roman"/>
                <w:b w:val="0"/>
                <w:i w:val="0"/>
                <w:sz w:val="18"/>
              </w:rPr>
              <w:t>MySQL gapps</w:t>
            </w:r>
          </w:p>
        </w:tc>
        <w:tc>
          <w:tcPr>
            <w:tcW w:w="1848" w:type="dxa"/>
          </w:tcPr>
          <w:p>
            <w:r>
              <w:rPr>
                <w:rFonts w:ascii="Times New Roman" w:hAnsi="Times New Roman" w:eastAsia="Times New Roman"/>
                <w:b w:val="0"/>
                <w:i w:val="0"/>
                <w:sz w:val="18"/>
              </w:rPr>
              <w:t>gappsdb.T_MVC_MULTACOERCITIVA_MC</w:t>
            </w:r>
          </w:p>
        </w:tc>
        <w:tc>
          <w:tcPr>
            <w:tcW w:w="1848" w:type="dxa"/>
          </w:tcPr>
          <w:p>
            <w:r>
              <w:rPr>
                <w:rFonts w:ascii="Times New Roman" w:hAnsi="Times New Roman" w:eastAsia="Times New Roman"/>
                <w:b w:val="0"/>
                <w:i w:val="0"/>
                <w:sz w:val="18"/>
              </w:rPr>
              <w:t>Host 10.1.1.217, puerto 3306, JDBC MySQL</w:t>
            </w:r>
          </w:p>
        </w:tc>
        <w:tc>
          <w:tcPr>
            <w:tcW w:w="1848" w:type="dxa"/>
          </w:tcPr>
          <w:p>
            <w:r>
              <w:rPr>
                <w:rFonts w:ascii="Times New Roman" w:hAnsi="Times New Roman" w:eastAsia="Times New Roman"/>
                <w:b w:val="0"/>
                <w:i w:val="0"/>
                <w:sz w:val="18"/>
              </w:rPr>
              <w:t>STG_MYSQL_T_MVC_MULTACOERCITIVA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5</w:t>
            </w:r>
          </w:p>
        </w:tc>
        <w:tc>
          <w:tcPr>
            <w:tcW w:w="1848" w:type="dxa"/>
          </w:tcPr>
          <w:p>
            <w:r>
              <w:rPr>
                <w:rFonts w:ascii="Times New Roman" w:hAnsi="Times New Roman" w:eastAsia="Times New Roman"/>
                <w:b w:val="0"/>
                <w:i w:val="0"/>
                <w:sz w:val="18"/>
              </w:rPr>
              <w:t>Oracle REPOCSEP (repositorio)</w:t>
            </w:r>
          </w:p>
        </w:tc>
        <w:tc>
          <w:tcPr>
            <w:tcW w:w="1848" w:type="dxa"/>
          </w:tcPr>
          <w:p>
            <w:r>
              <w:rPr>
                <w:rFonts w:ascii="Times New Roman" w:hAnsi="Times New Roman" w:eastAsia="Times New Roman"/>
                <w:b w:val="0"/>
                <w:i w:val="0"/>
                <w:sz w:val="18"/>
              </w:rPr>
              <w:t>Tabla analítica RPT_MULTA_COERCITIVA</w:t>
            </w:r>
          </w:p>
        </w:tc>
        <w:tc>
          <w:tcPr>
            <w:tcW w:w="1848" w:type="dxa"/>
          </w:tcPr>
          <w:p>
            <w:r>
              <w:rPr>
                <w:rFonts w:ascii="Times New Roman" w:hAnsi="Times New Roman" w:eastAsia="Times New Roman"/>
                <w:b w:val="0"/>
                <w:i w:val="0"/>
                <w:sz w:val="18"/>
              </w:rPr>
              <w:t>Host 10.6.0.15, servicio dvoefacore, puerto 1532, usuario REPOCSEP</w:t>
            </w:r>
          </w:p>
        </w:tc>
        <w:tc>
          <w:tcPr>
            <w:tcW w:w="1848" w:type="dxa"/>
          </w:tcPr>
          <w:p>
            <w:r>
              <w:rPr>
                <w:rFonts w:ascii="Times New Roman" w:hAnsi="Times New Roman" w:eastAsia="Times New Roman"/>
                <w:b w:val="0"/>
                <w:i w:val="0"/>
                <w:sz w:val="18"/>
              </w:rPr>
              <w:t>Destino final (no STG)</w:t>
            </w:r>
          </w:p>
        </w:tc>
      </w:tr>
    </w:tbl>
    <w:p/>
    <w:p>
      <w:pPr>
        <w:spacing w:before="80" w:after="200"/>
        <w:ind w:firstLine="0"/>
        <w:jc w:val="center"/>
      </w:pPr>
      <w:r>
        <w:rPr>
          <w:rFonts w:ascii="Times New Roman" w:hAnsi="Times New Roman" w:eastAsia="Times New Roman"/>
          <w:b w:val="0"/>
          <w:i/>
          <w:sz w:val="20"/>
        </w:rPr>
        <w:t>Cuadro 3. Inventario de fuentes integradas y destinos de landing.</w:t>
      </w:r>
    </w:p>
    <w:p>
      <w:pPr>
        <w:spacing w:before="200" w:after="160"/>
        <w:ind w:firstLine="0"/>
        <w:jc w:val="left"/>
      </w:pPr>
      <w:r>
        <w:rPr>
          <w:rFonts w:ascii="Times New Roman" w:hAnsi="Times New Roman" w:eastAsia="Times New Roman"/>
          <w:b/>
          <w:i w:val="0"/>
          <w:sz w:val="24"/>
        </w:rPr>
        <w:t>4.2 Herramientas, entorno y conectores</w:t>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El motor ETL es Apache Hop (proyecto multa_etl), con Java 21, controladores JDBC Oracle (ojdbc11) y MySQL, driver H2 2.4.240 y plugin Google Sheets. La capa de lógica de consolidación se implementó en R (Rscript 4.x, paquetes RJDBC, DBI, rJava, dplyr, stringr, tidyr, lubridate), siguiendo el contrato del arquetipo CSEP: r/main.R orquesta; r/io/leer_h2.R y r/io/escribir_oracle.R encapsulan el I/O; r/logica/consolidar_multas.R contiene la regla de UNION. Como herramientas complementarias se emplearon el propio GUI de Hop, consultas H2 (Shell JDBC) y, en el entorno Windows de ejecución, DBeaver para la verificación del repositorio REPOCSEP.</w:t>
      </w: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200" w:after="160"/>
        <w:ind w:firstLine="0"/>
        <w:jc w:val="left"/>
      </w:pPr>
      <w:r>
        <w:rPr>
          <w:rFonts w:ascii="Times New Roman" w:hAnsi="Times New Roman" w:eastAsia="Times New Roman"/>
          <w:b/>
          <w:i w:val="0"/>
          <w:sz w:val="24"/>
        </w:rPr>
        <w:t>4.3 Arquitectura de consolidación y orquestación</w:t>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La consolidación se materializa en el workflow wf_staging.hwf, cuya secuencia es: </w:t>
      </w:r>
    </w:p>
    <w:p>
      <w:pPr>
        <w:numPr>
          <w:ilvl w:val="0"/>
          <w:numId w:val="7"/>
        </w:num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Reset H2 clean, que detiene y/o verifica el servidor H2 TCP en mem:csep y aplica 00_reset.sql más 01_schema.sql, de modo que cada corrida parte de un esquema vacío y trazable; </w:t>
      </w:r>
    </w:p>
    <w:p>
      <w:pPr>
        <w:numPr>
          <w:ilvl w:val="0"/>
          <w:numId w:val="7"/>
        </w:numPr>
        <w:spacing w:before="0" w:after="160" w:line="276" w:lineRule="auto"/>
        <w:ind w:firstLine="425"/>
        <w:jc w:val="both"/>
      </w:pPr>
      <w:r>
        <w:rPr>
          <w:rFonts w:ascii="Times New Roman" w:hAnsi="Times New Roman" w:eastAsia="Times New Roman"/>
          <w:b w:val="0"/>
          <w:i w:val="0"/>
          <w:sz w:val="22"/>
        </w:rPr>
        <w:t xml:space="preserve">load_sheets.hwf, que ejecuta en serie pl_gs1_multas.hpl, pl_gs1_etapas.hpl y pl_gs2_multas.hpl; </w:t>
      </w:r>
    </w:p>
    <w:p>
      <w:pPr>
        <w:numPr>
          <w:ilvl w:val="0"/>
          <w:numId w:val="7"/>
        </w:numPr>
        <w:spacing w:before="0" w:after="160" w:line="276" w:lineRule="auto"/>
        <w:ind w:firstLine="425"/>
        <w:jc w:val="both"/>
      </w:pPr>
      <w:r>
        <w:rPr>
          <w:rFonts w:ascii="Times New Roman" w:hAnsi="Times New Roman" w:eastAsia="Times New Roman"/>
          <w:b w:val="0"/>
          <w:i w:val="0"/>
          <w:sz w:val="22"/>
        </w:rPr>
        <w:t xml:space="preserve">pl_stage_oracle.hpl, que transfiere la vista SISUD al staging; </w:t>
      </w:r>
    </w:p>
    <w:p>
      <w:pPr>
        <w:numPr>
          <w:ilvl w:val="0"/>
          <w:numId w:val="7"/>
        </w:numPr>
        <w:spacing w:before="0" w:after="160" w:line="276" w:lineRule="auto"/>
        <w:ind w:firstLine="425"/>
        <w:jc w:val="both"/>
      </w:pPr>
      <w:r>
        <w:rPr>
          <w:rFonts w:hint="default"/>
          <w:b w:val="0"/>
          <w:i w:val="0"/>
          <w:sz w:val="22"/>
        </w:rPr>
        <w:t>p</w:t>
      </w:r>
      <w:r>
        <w:rPr>
          <w:rFonts w:ascii="Times New Roman" w:hAnsi="Times New Roman" w:eastAsia="Times New Roman"/>
          <w:b w:val="0"/>
          <w:i w:val="0"/>
          <w:sz w:val="22"/>
        </w:rPr>
        <w:t xml:space="preserve">l_stage_mysql.hpl, análogo para gapps; y </w:t>
      </w:r>
    </w:p>
    <w:p>
      <w:pPr>
        <w:numPr>
          <w:ilvl w:val="0"/>
          <w:numId w:val="7"/>
        </w:numPr>
        <w:spacing w:before="0" w:after="160" w:line="276" w:lineRule="auto"/>
        <w:ind w:firstLine="425"/>
        <w:jc w:val="both"/>
      </w:pPr>
      <w:r>
        <w:rPr>
          <w:rFonts w:ascii="Times New Roman" w:hAnsi="Times New Roman" w:eastAsia="Times New Roman"/>
          <w:b w:val="0"/>
          <w:i w:val="0"/>
          <w:sz w:val="22"/>
        </w:rPr>
        <w:t>Run R, que invoca r/main.R, apila las cinco tablas STG_* y escribe REPOCSEP.RPT_MULTA_COERCITIVA (CREATE TABLE si no existe; TRUNCATE + INSERT en corridas siguientes).</w:t>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Este diseño replica el patrón institucional ya utilizado por la CSEP en otros procesos (landing H2 + extractores Hop + destino REPOCSEP), adaptado al dominio de multas coercitivas y a la lectura nativa de Google Sheets en lugar de archivos Excel estáticos.</w:t>
      </w:r>
    </w:p>
    <w:p>
      <w:pPr>
        <w:spacing w:before="0" w:after="160" w:line="276" w:lineRule="auto"/>
        <w:ind w:firstLine="425"/>
        <w:jc w:val="both"/>
        <w:rPr>
          <w:rFonts w:ascii="Times New Roman" w:hAnsi="Times New Roman" w:eastAsia="Times New Roman"/>
          <w:b w:val="0"/>
          <w:i w:val="0"/>
          <w:sz w:val="22"/>
        </w:rPr>
      </w:pPr>
      <w:r>
        <w:drawing>
          <wp:inline distT="0" distB="0" distL="114300" distR="114300">
            <wp:extent cx="5862955" cy="3033395"/>
            <wp:effectExtent l="0" t="0" r="4445" b="1460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5862955" cy="3033395"/>
                    </a:xfrm>
                    <a:prstGeom prst="rect">
                      <a:avLst/>
                    </a:prstGeom>
                    <a:noFill/>
                    <a:ln>
                      <a:noFill/>
                    </a:ln>
                  </pic:spPr>
                </pic:pic>
              </a:graphicData>
            </a:graphic>
          </wp:inline>
        </w:drawing>
      </w: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200" w:after="160"/>
        <w:ind w:firstLine="0"/>
        <w:jc w:val="left"/>
      </w:pPr>
      <w:r>
        <w:rPr>
          <w:rFonts w:ascii="Times New Roman" w:hAnsi="Times New Roman" w:eastAsia="Times New Roman"/>
          <w:b/>
          <w:i w:val="0"/>
          <w:sz w:val="24"/>
        </w:rPr>
        <w:t>4.4 Criterio de consolidación: UNION por FUENTE</w:t>
      </w:r>
    </w:p>
    <w:p>
      <w:pPr>
        <w:spacing w:before="0" w:after="160" w:line="276" w:lineRule="auto"/>
        <w:ind w:firstLine="425"/>
        <w:jc w:val="both"/>
      </w:pPr>
      <w:r>
        <w:rPr>
          <w:rFonts w:ascii="Times New Roman" w:hAnsi="Times New Roman" w:eastAsia="Times New Roman"/>
          <w:b w:val="0"/>
          <w:i w:val="0"/>
          <w:sz w:val="22"/>
        </w:rPr>
        <w:t>Un hallazgo estructural, desarrollado en la actividad c), es que las planillas de seguimiento y el núcleo SISUD no comparten todavía un identificador de negocio común: COD_MA es un código alfanumérico de medida/seguimiento (por ejemplo, 0136-2021-0012-2022-1-CAGR), mientras que CUM es un correlativo numérico de once dígitos. Un INNER JOIN prematuro habría descartado la mayor parte de los registros o generado cruces espurios.</w:t>
      </w:r>
    </w:p>
    <w:p>
      <w:pPr>
        <w:spacing w:before="0" w:after="160" w:line="276" w:lineRule="auto"/>
        <w:ind w:firstLine="425"/>
        <w:jc w:val="both"/>
      </w:pPr>
      <w:r>
        <w:rPr>
          <w:rFonts w:ascii="Times New Roman" w:hAnsi="Times New Roman" w:eastAsia="Times New Roman"/>
          <w:b w:val="0"/>
          <w:i w:val="0"/>
          <w:sz w:val="22"/>
        </w:rPr>
        <w:t>En consecuencia, para cumplir el mandato de consolidar e integrar “las bases de datos, registros, reportes, formularios u otras fuentes” sin pérdida de información, se optó por una consolidación física de tipo UNION (apilado) en una sola tabla RPT_MULTA_COERCITIVA, con la columna FUENTE tomando los valores GS1, GS2, GS_ETAPA, ORA y MYSQL. Las columnas comunes (expediente, montos, estados, CUM/CAM, COD_MA) se homologan en nombre; las específicas quedan nulas cuando el origen no las aporta. Power BI u otras herramientas de consumo pueden filtrar por FUENTE. El cruce matched se reserva al Entregable 2, una vez definida la regla de equivalencia con el área usuaria.</w:t>
      </w:r>
    </w:p>
    <w:p>
      <w:pPr>
        <w:spacing w:before="200" w:after="160"/>
        <w:ind w:firstLine="0"/>
        <w:jc w:val="left"/>
      </w:pPr>
      <w:r>
        <w:rPr>
          <w:rFonts w:ascii="Times New Roman" w:hAnsi="Times New Roman" w:eastAsia="Times New Roman"/>
          <w:b/>
          <w:i w:val="0"/>
          <w:sz w:val="24"/>
        </w:rPr>
        <w:t>4.5 Evidencia de ejecución</w:t>
      </w:r>
    </w:p>
    <w:p>
      <w:pPr>
        <w:spacing w:before="0" w:after="160" w:line="276" w:lineRule="auto"/>
        <w:ind w:firstLine="425"/>
        <w:jc w:val="both"/>
      </w:pPr>
      <w:r>
        <w:rPr>
          <w:rFonts w:ascii="Times New Roman" w:hAnsi="Times New Roman" w:eastAsia="Times New Roman"/>
          <w:b w:val="0"/>
          <w:i w:val="0"/>
          <w:sz w:val="22"/>
        </w:rPr>
        <w:t>La corrida del 11 de agosto de 2026, registrada en el log de Apache Hop, confirma la lectura de 17 filas en la hoja GS1 Multas (16 escritas, descontando el header), 56/55 en Etapas, 22/21 en GS2, 530 en Oracle y 4 en MySQL, y la escritura de 626 filas en REPOCSEP.RPT_MULTA_COERCITIVA, coincidente con la suma de los landings. Durante el proceso se resolvieron incidentes de ingeniería (lectura de #N/A, ruta de Rscript, XML de Hop y código de salida del SHELL) que se documentan en el numeral 6.6, por cuanto afectan la trazabilidad y repetibilidad del flujo, exigidas implícitamente por el literal a) y de forma expresa por los posteriores literales e).</w:t>
      </w:r>
    </w:p>
    <w:p>
      <w:pPr>
        <w:spacing w:before="0" w:after="160" w:line="276" w:lineRule="auto"/>
        <w:ind w:firstLine="425"/>
        <w:jc w:val="both"/>
      </w:pPr>
      <w:r>
        <w:rPr>
          <w:rFonts w:ascii="Times New Roman" w:hAnsi="Times New Roman" w:eastAsia="Times New Roman"/>
          <w:b w:val="0"/>
          <w:i w:val="0"/>
          <w:sz w:val="22"/>
        </w:rPr>
        <w:t xml:space="preserve">[FIGURA 4 — </w:t>
      </w:r>
      <w:r>
        <w:drawing>
          <wp:inline distT="0" distB="0" distL="114300" distR="114300">
            <wp:extent cx="5861050" cy="3983990"/>
            <wp:effectExtent l="0" t="0" r="635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61050" cy="3983990"/>
                    </a:xfrm>
                    <a:prstGeom prst="rect">
                      <a:avLst/>
                    </a:prstGeom>
                    <a:noFill/>
                    <a:ln>
                      <a:noFill/>
                    </a:ln>
                  </pic:spPr>
                </pic:pic>
              </a:graphicData>
            </a:graphic>
          </wp:inline>
        </w:drawing>
      </w:r>
    </w:p>
    <w:p>
      <w:pPr>
        <w:spacing w:before="0" w:after="160" w:line="276" w:lineRule="auto"/>
        <w:ind w:firstLine="425"/>
        <w:jc w:val="both"/>
      </w:pPr>
    </w:p>
    <w:p>
      <w:pPr>
        <w:spacing w:before="0" w:after="160" w:line="276" w:lineRule="auto"/>
        <w:ind w:firstLine="425"/>
        <w:jc w:val="both"/>
      </w:pPr>
      <w:r>
        <w:drawing>
          <wp:inline distT="0" distB="0" distL="114300" distR="114300">
            <wp:extent cx="5862320" cy="3467100"/>
            <wp:effectExtent l="0" t="0" r="508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5862320" cy="3467100"/>
                    </a:xfrm>
                    <a:prstGeom prst="rect">
                      <a:avLst/>
                    </a:prstGeom>
                    <a:noFill/>
                    <a:ln>
                      <a:noFill/>
                    </a:ln>
                  </pic:spPr>
                </pic:pic>
              </a:graphicData>
            </a:graphic>
          </wp:inline>
        </w:drawing>
      </w:r>
    </w:p>
    <w:p>
      <w:pPr>
        <w:spacing w:before="0" w:after="160" w:line="276" w:lineRule="auto"/>
        <w:ind w:firstLine="425"/>
        <w:jc w:val="both"/>
      </w:pPr>
    </w:p>
    <w:p>
      <w:pPr>
        <w:spacing w:before="0" w:after="160" w:line="276" w:lineRule="auto"/>
        <w:ind w:firstLine="425"/>
        <w:jc w:val="both"/>
      </w:pPr>
    </w:p>
    <w:p>
      <w:pPr>
        <w:spacing w:before="280" w:after="160"/>
        <w:ind w:firstLine="0"/>
        <w:jc w:val="left"/>
      </w:pPr>
      <w:r>
        <w:rPr>
          <w:rFonts w:ascii="Times New Roman" w:hAnsi="Times New Roman" w:eastAsia="Times New Roman"/>
          <w:b/>
          <w:i w:val="0"/>
          <w:sz w:val="26"/>
        </w:rPr>
        <w:t>5. ACTIVIDAD B) REVISAR ESTRUCTURA Y CONTENIDO DE LAS BASES</w:t>
      </w:r>
    </w:p>
    <w:p>
      <w:pPr>
        <w:spacing w:before="0" w:after="160" w:line="276" w:lineRule="auto"/>
        <w:ind w:firstLine="425"/>
        <w:jc w:val="both"/>
      </w:pPr>
      <w:r>
        <w:rPr>
          <w:rFonts w:ascii="Times New Roman" w:hAnsi="Times New Roman" w:eastAsia="Times New Roman"/>
          <w:b w:val="0"/>
          <w:i w:val="0"/>
          <w:sz w:val="22"/>
        </w:rPr>
        <w:t>El literal b) exige revisar la estructura y contenido de las bases disponibles, verificando la correspondencia entre campos, variables, criterios de clasificación, periodos de análisis e indicadores vinculados a las estrategias de promoción del cumplimiento en informes de supervisión y multas coercitivas. A continuación se presenta el resultado de dicha revisión sobre el universo de multas coercitivas consolidado.</w:t>
      </w:r>
    </w:p>
    <w:p>
      <w:pPr>
        <w:spacing w:before="200" w:after="160"/>
        <w:ind w:firstLine="0"/>
        <w:jc w:val="left"/>
      </w:pPr>
      <w:r>
        <w:rPr>
          <w:rFonts w:ascii="Times New Roman" w:hAnsi="Times New Roman" w:eastAsia="Times New Roman"/>
          <w:b/>
          <w:i w:val="0"/>
          <w:sz w:val="24"/>
        </w:rPr>
        <w:t>5.1 Grano de cada base (qué representa una fila)</w:t>
      </w:r>
    </w:p>
    <w:p>
      <w:pPr>
        <w:spacing w:before="0" w:after="160" w:line="276" w:lineRule="auto"/>
        <w:ind w:firstLine="425"/>
        <w:jc w:val="both"/>
      </w:pPr>
      <w:r>
        <w:rPr>
          <w:rFonts w:ascii="Times New Roman" w:hAnsi="Times New Roman" w:eastAsia="Times New Roman"/>
          <w:b w:val="0"/>
          <w:i w:val="0"/>
          <w:sz w:val="22"/>
        </w:rPr>
        <w:t>Antes de homologar campos es imprescindible declarar el grano. De lo contrario, un recuento único de “multas” mezclaría unidades distintas (una fila de etapa no es una multa; un registro gapps incompleto no es un CUM SISUD).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7"/>
        <w:gridCol w:w="2102"/>
        <w:gridCol w:w="2184"/>
        <w:gridCol w:w="21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shd w:val="clear" w:color="auto" w:fill="1F4E79"/>
          </w:tcPr>
          <w:p>
            <w:pPr>
              <w:jc w:val="center"/>
            </w:pPr>
            <w:r>
              <w:rPr>
                <w:rFonts w:ascii="Times New Roman" w:hAnsi="Times New Roman" w:eastAsia="Times New Roman"/>
                <w:b/>
                <w:i w:val="0"/>
                <w:color w:val="FFFFFF"/>
                <w:sz w:val="18"/>
              </w:rPr>
              <w:t>Fuente</w:t>
            </w:r>
          </w:p>
        </w:tc>
        <w:tc>
          <w:tcPr>
            <w:tcW w:w="2310" w:type="dxa"/>
            <w:shd w:val="clear" w:color="auto" w:fill="1F4E79"/>
          </w:tcPr>
          <w:p>
            <w:pPr>
              <w:jc w:val="center"/>
            </w:pPr>
            <w:r>
              <w:rPr>
                <w:rFonts w:ascii="Times New Roman" w:hAnsi="Times New Roman" w:eastAsia="Times New Roman"/>
                <w:b/>
                <w:i w:val="0"/>
                <w:color w:val="FFFFFF"/>
                <w:sz w:val="18"/>
              </w:rPr>
              <w:t>Grano (una fila equivale a…)</w:t>
            </w:r>
          </w:p>
        </w:tc>
        <w:tc>
          <w:tcPr>
            <w:tcW w:w="2310" w:type="dxa"/>
            <w:shd w:val="clear" w:color="auto" w:fill="1F4E79"/>
          </w:tcPr>
          <w:p>
            <w:pPr>
              <w:jc w:val="center"/>
            </w:pPr>
            <w:r>
              <w:rPr>
                <w:rFonts w:ascii="Times New Roman" w:hAnsi="Times New Roman" w:eastAsia="Times New Roman"/>
                <w:b/>
                <w:i w:val="0"/>
                <w:color w:val="FFFFFF"/>
                <w:sz w:val="18"/>
              </w:rPr>
              <w:t>Llave natural</w:t>
            </w:r>
          </w:p>
        </w:tc>
        <w:tc>
          <w:tcPr>
            <w:tcW w:w="2310" w:type="dxa"/>
            <w:shd w:val="clear" w:color="auto" w:fill="1F4E79"/>
          </w:tcPr>
          <w:p>
            <w:pPr>
              <w:jc w:val="center"/>
            </w:pPr>
            <w:r>
              <w:rPr>
                <w:rFonts w:ascii="Times New Roman" w:hAnsi="Times New Roman" w:eastAsia="Times New Roman"/>
                <w:b/>
                <w:i w:val="0"/>
                <w:color w:val="FFFFFF"/>
                <w:sz w:val="18"/>
              </w:rPr>
              <w:t>Observación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GS1 / GS2 Multas</w:t>
            </w:r>
          </w:p>
        </w:tc>
        <w:tc>
          <w:tcPr>
            <w:tcW w:w="2310" w:type="dxa"/>
          </w:tcPr>
          <w:p>
            <w:r>
              <w:rPr>
                <w:rFonts w:ascii="Times New Roman" w:hAnsi="Times New Roman" w:eastAsia="Times New Roman"/>
                <w:b w:val="0"/>
                <w:i w:val="0"/>
                <w:sz w:val="18"/>
              </w:rPr>
              <w:t>Una medida/multa en seguimiento de planilla</w:t>
            </w:r>
          </w:p>
        </w:tc>
        <w:tc>
          <w:tcPr>
            <w:tcW w:w="2310" w:type="dxa"/>
          </w:tcPr>
          <w:p>
            <w:r>
              <w:rPr>
                <w:rFonts w:ascii="Times New Roman" w:hAnsi="Times New Roman" w:eastAsia="Times New Roman"/>
                <w:b w:val="0"/>
                <w:i w:val="0"/>
                <w:sz w:val="18"/>
              </w:rPr>
              <w:t>COD_MA</w:t>
            </w:r>
          </w:p>
        </w:tc>
        <w:tc>
          <w:tcPr>
            <w:tcW w:w="2310" w:type="dxa"/>
          </w:tcPr>
          <w:p>
            <w:r>
              <w:rPr>
                <w:rFonts w:ascii="Times New Roman" w:hAnsi="Times New Roman" w:eastAsia="Times New Roman"/>
                <w:b w:val="0"/>
                <w:i w:val="0"/>
                <w:sz w:val="18"/>
              </w:rPr>
              <w:t>GS1 y GS2 no se solapan (ODs distintas: CAGR vs CRES/ODLAM).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GS1 Etapas</w:t>
            </w:r>
          </w:p>
        </w:tc>
        <w:tc>
          <w:tcPr>
            <w:tcW w:w="2310" w:type="dxa"/>
          </w:tcPr>
          <w:p>
            <w:r>
              <w:rPr>
                <w:rFonts w:ascii="Times New Roman" w:hAnsi="Times New Roman" w:eastAsia="Times New Roman"/>
                <w:b w:val="0"/>
                <w:i w:val="0"/>
                <w:sz w:val="18"/>
              </w:rPr>
              <w:t>Una etapa de un proyecto de multa coercitiva</w:t>
            </w:r>
          </w:p>
        </w:tc>
        <w:tc>
          <w:tcPr>
            <w:tcW w:w="2310" w:type="dxa"/>
          </w:tcPr>
          <w:p>
            <w:r>
              <w:rPr>
                <w:rFonts w:ascii="Times New Roman" w:hAnsi="Times New Roman" w:eastAsia="Times New Roman"/>
                <w:b w:val="0"/>
                <w:i w:val="0"/>
                <w:sz w:val="18"/>
              </w:rPr>
              <w:t>COD_PROY_MC + NRO_ETAPA_MC</w:t>
            </w:r>
          </w:p>
        </w:tc>
        <w:tc>
          <w:tcPr>
            <w:tcW w:w="2310" w:type="dxa"/>
          </w:tcPr>
          <w:p>
            <w:r>
              <w:rPr>
                <w:rFonts w:ascii="Times New Roman" w:hAnsi="Times New Roman" w:eastAsia="Times New Roman"/>
                <w:b w:val="0"/>
                <w:i w:val="0"/>
                <w:sz w:val="18"/>
              </w:rPr>
              <w:t>Relación 1:N; en la muestra ~5 etapas por proyecto.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Oracle VW_MULTA_COERCITIVA</w:t>
            </w:r>
          </w:p>
        </w:tc>
        <w:tc>
          <w:tcPr>
            <w:tcW w:w="2310" w:type="dxa"/>
          </w:tcPr>
          <w:p>
            <w:r>
              <w:rPr>
                <w:rFonts w:ascii="Times New Roman" w:hAnsi="Times New Roman" w:eastAsia="Times New Roman"/>
                <w:b w:val="0"/>
                <w:i w:val="0"/>
                <w:sz w:val="18"/>
              </w:rPr>
              <w:t>Una multa en el núcleo SISUD</w:t>
            </w:r>
          </w:p>
        </w:tc>
        <w:tc>
          <w:tcPr>
            <w:tcW w:w="2310" w:type="dxa"/>
          </w:tcPr>
          <w:p>
            <w:r>
              <w:rPr>
                <w:rFonts w:ascii="Times New Roman" w:hAnsi="Times New Roman" w:eastAsia="Times New Roman"/>
                <w:b w:val="0"/>
                <w:i w:val="0"/>
                <w:sz w:val="18"/>
              </w:rPr>
              <w:t>CUM (+ CAM)</w:t>
            </w:r>
          </w:p>
        </w:tc>
        <w:tc>
          <w:tcPr>
            <w:tcW w:w="2310" w:type="dxa"/>
          </w:tcPr>
          <w:p>
            <w:r>
              <w:rPr>
                <w:rFonts w:ascii="Times New Roman" w:hAnsi="Times New Roman" w:eastAsia="Times New Roman"/>
                <w:b w:val="0"/>
                <w:i w:val="0"/>
                <w:sz w:val="18"/>
              </w:rPr>
              <w:t>Universo formal del core transaccional.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MySQL T_MVC_MULTACOERCITIVA_MC</w:t>
            </w:r>
          </w:p>
        </w:tc>
        <w:tc>
          <w:tcPr>
            <w:tcW w:w="2310" w:type="dxa"/>
          </w:tcPr>
          <w:p>
            <w:r>
              <w:rPr>
                <w:rFonts w:ascii="Times New Roman" w:hAnsi="Times New Roman" w:eastAsia="Times New Roman"/>
                <w:b w:val="0"/>
                <w:i w:val="0"/>
                <w:sz w:val="18"/>
              </w:rPr>
              <w:t>Un registro de la aplicación de seguimiento MC</w:t>
            </w:r>
          </w:p>
        </w:tc>
        <w:tc>
          <w:tcPr>
            <w:tcW w:w="2310" w:type="dxa"/>
          </w:tcPr>
          <w:p>
            <w:r>
              <w:rPr>
                <w:rFonts w:ascii="Times New Roman" w:hAnsi="Times New Roman" w:eastAsia="Times New Roman"/>
                <w:b w:val="0"/>
                <w:i w:val="0"/>
                <w:sz w:val="18"/>
              </w:rPr>
              <w:t>NU_IDMC; negocio TX_IDCUM / TX_IDCAM</w:t>
            </w:r>
          </w:p>
        </w:tc>
        <w:tc>
          <w:tcPr>
            <w:tcW w:w="2310" w:type="dxa"/>
          </w:tcPr>
          <w:p>
            <w:r>
              <w:rPr>
                <w:rFonts w:ascii="Times New Roman" w:hAnsi="Times New Roman" w:eastAsia="Times New Roman"/>
                <w:b w:val="0"/>
                <w:i w:val="0"/>
                <w:sz w:val="18"/>
              </w:rPr>
              <w:t>Muestra operativa reducida (4 filas).</w:t>
            </w:r>
          </w:p>
        </w:tc>
      </w:tr>
    </w:tbl>
    <w:p/>
    <w:p>
      <w:pPr>
        <w:spacing w:before="80" w:after="200"/>
        <w:ind w:firstLine="0"/>
        <w:jc w:val="center"/>
      </w:pPr>
      <w:r>
        <w:rPr>
          <w:rFonts w:ascii="Times New Roman" w:hAnsi="Times New Roman" w:eastAsia="Times New Roman"/>
          <w:b w:val="0"/>
          <w:i/>
          <w:sz w:val="20"/>
        </w:rPr>
        <w:t>Cuadro 4. Grano y llaves naturales por fuente.</w:t>
      </w:r>
    </w:p>
    <w:p>
      <w:pPr>
        <w:spacing w:before="200" w:after="160"/>
        <w:ind w:firstLine="0"/>
        <w:jc w:val="left"/>
      </w:pPr>
      <w:r>
        <w:rPr>
          <w:rFonts w:ascii="Times New Roman" w:hAnsi="Times New Roman" w:eastAsia="Times New Roman"/>
          <w:b/>
          <w:i w:val="0"/>
          <w:sz w:val="24"/>
        </w:rPr>
        <w:t>5.2 Correspondencia de campos y variables</w:t>
      </w:r>
    </w:p>
    <w:p>
      <w:pPr>
        <w:spacing w:before="0" w:after="160" w:line="276" w:lineRule="auto"/>
        <w:ind w:firstLine="425"/>
        <w:jc w:val="both"/>
      </w:pPr>
      <w:r>
        <w:rPr>
          <w:rFonts w:ascii="Times New Roman" w:hAnsi="Times New Roman" w:eastAsia="Times New Roman"/>
          <w:b w:val="0"/>
          <w:i w:val="0"/>
          <w:sz w:val="22"/>
        </w:rPr>
        <w:t>Google Sheets GS1 — Multas coercitivas declara 48 columnas de código en la fila 3 (la API de Sheets se lee desde A3 para que Hop tome esa fila como header). El diccionario cubre: identificación (COD_MA, COD_PROY_MC); organización (JEFE, COORD, ADM, UF); expediente de incumplimiento (EXP_INF_INCUMP); bloque de descargos (N_CARTA_DCG, FN_MC, F_VENC_DCG, PRESENT_DCG_ADM, DOC_SIGED, EST_DCG); análisis (F_INIC_ANALISIS, REQ_VERIF_CAMPO, AMERIT_MC, MOTIVO_NO_AMERIT); resolución (N_RES_MC, F_FIRMA_RES_MC, F_VENC_MC); montos (MULTA_UIT, MULTA_S); y post-multa o cobranza (RECORD_SEG, F_VERIF_POST_MC, ESTADO_MC, F_PAGO, ESTADO_PAGO_MC, entre otros).</w:t>
      </w:r>
    </w:p>
    <w:p>
      <w:pPr>
        <w:spacing w:before="0" w:after="160" w:line="276" w:lineRule="auto"/>
        <w:ind w:firstLine="425"/>
        <w:jc w:val="both"/>
      </w:pPr>
      <w:r>
        <w:rPr>
          <w:rFonts w:ascii="Times New Roman" w:hAnsi="Times New Roman" w:eastAsia="Times New Roman"/>
          <w:b w:val="0"/>
          <w:i w:val="0"/>
          <w:sz w:val="22"/>
        </w:rPr>
        <w:t>Google Sheets GS2 — Multas coercitivas declara 32 columnas, subconjunto semántico del seguimiento (descargos, ameritación, resolución, montos y pago), sin los campos de jefatura, coordinación ni código de proyecto propios de GS1. Ello es coherente con una planilla de OD distinta, no con un modelo de datos contradictorio.</w:t>
      </w:r>
    </w:p>
    <w:p>
      <w:pPr>
        <w:spacing w:before="0" w:after="160" w:line="276" w:lineRule="auto"/>
        <w:ind w:firstLine="425"/>
        <w:jc w:val="both"/>
      </w:pPr>
      <w:r>
        <w:rPr>
          <w:rFonts w:ascii="Times New Roman" w:hAnsi="Times New Roman" w:eastAsia="Times New Roman"/>
          <w:b w:val="0"/>
          <w:i w:val="0"/>
          <w:sz w:val="22"/>
        </w:rPr>
        <w:t>Google Sheets GS1 — Etapas declara 12 columnas (COD_PROY_MC, NRO_ETAPA_MC, PERF_ENCARG_MC, ACCION_MC, ENCARGADO_MC, F_ASIG_MC, EST_ETAPA_MC, CONFORMIDAD_MC, F_ENT_DEV_MC, T_ELAB_MC, COD_ETAPA_MC, AUX_FIN_MC). Su header de códigos está en la fila 2.</w:t>
      </w:r>
    </w:p>
    <w:p>
      <w:pPr>
        <w:spacing w:before="0" w:after="160" w:line="276" w:lineRule="auto"/>
        <w:ind w:firstLine="425"/>
        <w:jc w:val="both"/>
      </w:pPr>
      <w:r>
        <w:rPr>
          <w:rFonts w:ascii="Times New Roman" w:hAnsi="Times New Roman" w:eastAsia="Times New Roman"/>
          <w:b w:val="0"/>
          <w:i w:val="0"/>
          <w:sz w:val="22"/>
        </w:rPr>
        <w:t>La vista Oracle SISUD.VW_MULTA_COERCITIVA expone 13 columnas: NUMERO_EXPEDIENTE, ADMINISTRADO, RESOLUCION, FECHA_EMISION, NUMERO_REGISTRO, ESTADO_RESOLUCION, MEDIDA_ADMINISTRATIVA, CUM, CAM, MONTO_MULTA, MONTO_MULTA_REC, MONTO_MULTA_TFA y ESTADO_MULTA. La lógica de la vista (LISTAGG de administrados, limpieza del número de resolución, DECODE de situación de registro) pertenece al núcleo SISUD y se consume tal cual en el staging.</w:t>
      </w:r>
    </w:p>
    <w:p>
      <w:pPr>
        <w:spacing w:before="0" w:after="160" w:line="276" w:lineRule="auto"/>
        <w:ind w:firstLine="425"/>
        <w:jc w:val="both"/>
      </w:pPr>
      <w:r>
        <w:rPr>
          <w:rFonts w:ascii="Times New Roman" w:hAnsi="Times New Roman" w:eastAsia="Times New Roman"/>
          <w:b w:val="0"/>
          <w:i w:val="0"/>
          <w:sz w:val="22"/>
        </w:rPr>
        <w:t>La tabla MySQL gappsdb.T_MVC_MULTACOERCITIVA_MC expone 18 columnas, entre ellas NU_IDMC (PK de aplicación), NU_MONTOMCUIT, NU_MONTOMCS, TX_IDCUM, TX_IDCAM, TX_RECORD_SEG, fechas y documentos de verificación post-multa, FG_ESTADOMULTA, NU_IDVERIFICACIONMA, campos de auditoría y TX_PASOACTUAL / TX_ESTADOREGISTRO.</w:t>
      </w:r>
    </w:p>
    <w:p>
      <w:pPr>
        <w:spacing w:before="0" w:after="160" w:line="276" w:lineRule="auto"/>
        <w:ind w:firstLine="425"/>
        <w:jc w:val="both"/>
      </w:pPr>
      <w:r>
        <w:rPr>
          <w:rFonts w:ascii="Times New Roman" w:hAnsi="Times New Roman" w:eastAsia="Times New Roman"/>
          <w:b w:val="0"/>
          <w:i w:val="0"/>
          <w:sz w:val="22"/>
        </w:rPr>
        <w:t>La homologación hacia RPT_MULTA_COERCITIVA se resume en el siguiente cuadro de correspondencia conceptual: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829"/>
        <w:gridCol w:w="2186"/>
        <w:gridCol w:w="1887"/>
        <w:gridCol w:w="1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shd w:val="clear" w:color="auto" w:fill="1F4E79"/>
          </w:tcPr>
          <w:p>
            <w:pPr>
              <w:jc w:val="center"/>
            </w:pPr>
            <w:r>
              <w:rPr>
                <w:rFonts w:ascii="Times New Roman" w:hAnsi="Times New Roman" w:eastAsia="Times New Roman"/>
                <w:b/>
                <w:i w:val="0"/>
                <w:color w:val="FFFFFF"/>
                <w:sz w:val="18"/>
              </w:rPr>
              <w:t>Concepto de negocio</w:t>
            </w:r>
          </w:p>
        </w:tc>
        <w:tc>
          <w:tcPr>
            <w:tcW w:w="1848" w:type="dxa"/>
            <w:shd w:val="clear" w:color="auto" w:fill="1F4E79"/>
          </w:tcPr>
          <w:p>
            <w:pPr>
              <w:jc w:val="center"/>
            </w:pPr>
            <w:r>
              <w:rPr>
                <w:rFonts w:ascii="Times New Roman" w:hAnsi="Times New Roman" w:eastAsia="Times New Roman"/>
                <w:b/>
                <w:i w:val="0"/>
                <w:color w:val="FFFFFF"/>
                <w:sz w:val="18"/>
              </w:rPr>
              <w:t>Sheets</w:t>
            </w:r>
          </w:p>
        </w:tc>
        <w:tc>
          <w:tcPr>
            <w:tcW w:w="1848" w:type="dxa"/>
            <w:shd w:val="clear" w:color="auto" w:fill="1F4E79"/>
          </w:tcPr>
          <w:p>
            <w:pPr>
              <w:jc w:val="center"/>
            </w:pPr>
            <w:r>
              <w:rPr>
                <w:rFonts w:ascii="Times New Roman" w:hAnsi="Times New Roman" w:eastAsia="Times New Roman"/>
                <w:b/>
                <w:i w:val="0"/>
                <w:color w:val="FFFFFF"/>
                <w:sz w:val="18"/>
              </w:rPr>
              <w:t>Oracle SISUD</w:t>
            </w:r>
          </w:p>
        </w:tc>
        <w:tc>
          <w:tcPr>
            <w:tcW w:w="1848" w:type="dxa"/>
            <w:shd w:val="clear" w:color="auto" w:fill="1F4E79"/>
          </w:tcPr>
          <w:p>
            <w:pPr>
              <w:jc w:val="center"/>
            </w:pPr>
            <w:r>
              <w:rPr>
                <w:rFonts w:ascii="Times New Roman" w:hAnsi="Times New Roman" w:eastAsia="Times New Roman"/>
                <w:b/>
                <w:i w:val="0"/>
                <w:color w:val="FFFFFF"/>
                <w:sz w:val="18"/>
              </w:rPr>
              <w:t>MySQL gapps</w:t>
            </w:r>
          </w:p>
        </w:tc>
        <w:tc>
          <w:tcPr>
            <w:tcW w:w="1848" w:type="dxa"/>
            <w:shd w:val="clear" w:color="auto" w:fill="1F4E79"/>
          </w:tcPr>
          <w:p>
            <w:pPr>
              <w:jc w:val="center"/>
            </w:pPr>
            <w:r>
              <w:rPr>
                <w:rFonts w:ascii="Times New Roman" w:hAnsi="Times New Roman" w:eastAsia="Times New Roman"/>
                <w:b/>
                <w:i w:val="0"/>
                <w:color w:val="FFFFFF"/>
                <w:sz w:val="18"/>
              </w:rPr>
              <w:t>Columna RPT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Código de medida / seguimiento</w:t>
            </w:r>
          </w:p>
        </w:tc>
        <w:tc>
          <w:tcPr>
            <w:tcW w:w="1848" w:type="dxa"/>
          </w:tcPr>
          <w:p>
            <w:r>
              <w:rPr>
                <w:rFonts w:ascii="Times New Roman" w:hAnsi="Times New Roman" w:eastAsia="Times New Roman"/>
                <w:b w:val="0"/>
                <w:i w:val="0"/>
                <w:sz w:val="18"/>
              </w:rPr>
              <w:t>COD_MA</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COD_MA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Proyecto de multa coercitiva</w:t>
            </w:r>
          </w:p>
        </w:tc>
        <w:tc>
          <w:tcPr>
            <w:tcW w:w="1848" w:type="dxa"/>
          </w:tcPr>
          <w:p>
            <w:r>
              <w:rPr>
                <w:rFonts w:ascii="Times New Roman" w:hAnsi="Times New Roman" w:eastAsia="Times New Roman"/>
                <w:b w:val="0"/>
                <w:i w:val="0"/>
                <w:sz w:val="18"/>
              </w:rPr>
              <w:t>COD_PROY_MC</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COD_PROY_MC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48" w:type="dxa"/>
          </w:tcPr>
          <w:p>
            <w:r>
              <w:rPr>
                <w:rFonts w:ascii="Times New Roman" w:hAnsi="Times New Roman" w:eastAsia="Times New Roman"/>
                <w:b w:val="0"/>
                <w:i w:val="0"/>
                <w:sz w:val="18"/>
              </w:rPr>
              <w:t>Código único de multa</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CUM</w:t>
            </w:r>
          </w:p>
        </w:tc>
        <w:tc>
          <w:tcPr>
            <w:tcW w:w="1848" w:type="dxa"/>
          </w:tcPr>
          <w:p>
            <w:r>
              <w:rPr>
                <w:rFonts w:ascii="Times New Roman" w:hAnsi="Times New Roman" w:eastAsia="Times New Roman"/>
                <w:b w:val="0"/>
                <w:i w:val="0"/>
                <w:sz w:val="18"/>
              </w:rPr>
              <w:t>TX_IDCUM</w:t>
            </w:r>
          </w:p>
        </w:tc>
        <w:tc>
          <w:tcPr>
            <w:tcW w:w="1848" w:type="dxa"/>
          </w:tcPr>
          <w:p>
            <w:r>
              <w:rPr>
                <w:rFonts w:ascii="Times New Roman" w:hAnsi="Times New Roman" w:eastAsia="Times New Roman"/>
                <w:b w:val="0"/>
                <w:i w:val="0"/>
                <w:sz w:val="18"/>
              </w:rPr>
              <w:t>CUM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Código de acto / CAM</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CAM</w:t>
            </w:r>
          </w:p>
        </w:tc>
        <w:tc>
          <w:tcPr>
            <w:tcW w:w="1848" w:type="dxa"/>
          </w:tcPr>
          <w:p>
            <w:r>
              <w:rPr>
                <w:rFonts w:ascii="Times New Roman" w:hAnsi="Times New Roman" w:eastAsia="Times New Roman"/>
                <w:b w:val="0"/>
                <w:i w:val="0"/>
                <w:sz w:val="18"/>
              </w:rPr>
              <w:t>TX_IDCAM</w:t>
            </w:r>
          </w:p>
        </w:tc>
        <w:tc>
          <w:tcPr>
            <w:tcW w:w="1848" w:type="dxa"/>
          </w:tcPr>
          <w:p>
            <w:r>
              <w:rPr>
                <w:rFonts w:ascii="Times New Roman" w:hAnsi="Times New Roman" w:eastAsia="Times New Roman"/>
                <w:b w:val="0"/>
                <w:i w:val="0"/>
                <w:sz w:val="18"/>
              </w:rPr>
              <w:t>CAM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Expediente</w:t>
            </w:r>
          </w:p>
        </w:tc>
        <w:tc>
          <w:tcPr>
            <w:tcW w:w="1848" w:type="dxa"/>
          </w:tcPr>
          <w:p>
            <w:r>
              <w:rPr>
                <w:rFonts w:ascii="Times New Roman" w:hAnsi="Times New Roman" w:eastAsia="Times New Roman"/>
                <w:b w:val="0"/>
                <w:i w:val="0"/>
                <w:sz w:val="18"/>
              </w:rPr>
              <w:t>EXP_INF_INCUMP</w:t>
            </w:r>
          </w:p>
        </w:tc>
        <w:tc>
          <w:tcPr>
            <w:tcW w:w="1848" w:type="dxa"/>
          </w:tcPr>
          <w:p>
            <w:r>
              <w:rPr>
                <w:rFonts w:ascii="Times New Roman" w:hAnsi="Times New Roman" w:eastAsia="Times New Roman"/>
                <w:b w:val="0"/>
                <w:i w:val="0"/>
                <w:sz w:val="18"/>
              </w:rPr>
              <w:t>NUMERO_EXPEDIENTE</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EXPEDIENTE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Administrado</w:t>
            </w:r>
          </w:p>
        </w:tc>
        <w:tc>
          <w:tcPr>
            <w:tcW w:w="1848" w:type="dxa"/>
          </w:tcPr>
          <w:p>
            <w:r>
              <w:rPr>
                <w:rFonts w:ascii="Times New Roman" w:hAnsi="Times New Roman" w:eastAsia="Times New Roman"/>
                <w:b w:val="0"/>
                <w:i w:val="0"/>
                <w:sz w:val="18"/>
              </w:rPr>
              <w:t>ADM (GS1)</w:t>
            </w:r>
          </w:p>
        </w:tc>
        <w:tc>
          <w:tcPr>
            <w:tcW w:w="1848" w:type="dxa"/>
          </w:tcPr>
          <w:p>
            <w:r>
              <w:rPr>
                <w:rFonts w:ascii="Times New Roman" w:hAnsi="Times New Roman" w:eastAsia="Times New Roman"/>
                <w:b w:val="0"/>
                <w:i w:val="0"/>
                <w:sz w:val="18"/>
              </w:rPr>
              <w:t>ADMINISTRADO</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ADMINISTRADO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48" w:type="dxa"/>
          </w:tcPr>
          <w:p>
            <w:r>
              <w:rPr>
                <w:rFonts w:ascii="Times New Roman" w:hAnsi="Times New Roman" w:eastAsia="Times New Roman"/>
                <w:b w:val="0"/>
                <w:i w:val="0"/>
                <w:sz w:val="18"/>
              </w:rPr>
              <w:t>Monto en soles</w:t>
            </w:r>
          </w:p>
        </w:tc>
        <w:tc>
          <w:tcPr>
            <w:tcW w:w="1848" w:type="dxa"/>
          </w:tcPr>
          <w:p>
            <w:r>
              <w:rPr>
                <w:rFonts w:ascii="Times New Roman" w:hAnsi="Times New Roman" w:eastAsia="Times New Roman"/>
                <w:b w:val="0"/>
                <w:i w:val="0"/>
                <w:sz w:val="18"/>
              </w:rPr>
              <w:t>MULTA_S</w:t>
            </w:r>
          </w:p>
        </w:tc>
        <w:tc>
          <w:tcPr>
            <w:tcW w:w="1848" w:type="dxa"/>
          </w:tcPr>
          <w:p>
            <w:r>
              <w:rPr>
                <w:rFonts w:ascii="Times New Roman" w:hAnsi="Times New Roman" w:eastAsia="Times New Roman"/>
                <w:b w:val="0"/>
                <w:i w:val="0"/>
                <w:sz w:val="18"/>
              </w:rPr>
              <w:t>MONTO_MULTA</w:t>
            </w:r>
          </w:p>
        </w:tc>
        <w:tc>
          <w:tcPr>
            <w:tcW w:w="1848" w:type="dxa"/>
          </w:tcPr>
          <w:p>
            <w:r>
              <w:rPr>
                <w:rFonts w:ascii="Times New Roman" w:hAnsi="Times New Roman" w:eastAsia="Times New Roman"/>
                <w:b w:val="0"/>
                <w:i w:val="0"/>
                <w:sz w:val="18"/>
              </w:rPr>
              <w:t>NU_MONTOMCS</w:t>
            </w:r>
          </w:p>
        </w:tc>
        <w:tc>
          <w:tcPr>
            <w:tcW w:w="1848" w:type="dxa"/>
          </w:tcPr>
          <w:p>
            <w:r>
              <w:rPr>
                <w:rFonts w:ascii="Times New Roman" w:hAnsi="Times New Roman" w:eastAsia="Times New Roman"/>
                <w:b w:val="0"/>
                <w:i w:val="0"/>
                <w:sz w:val="18"/>
              </w:rPr>
              <w:t>MONTO_S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Monto UIT</w:t>
            </w:r>
          </w:p>
        </w:tc>
        <w:tc>
          <w:tcPr>
            <w:tcW w:w="1848" w:type="dxa"/>
          </w:tcPr>
          <w:p>
            <w:r>
              <w:rPr>
                <w:rFonts w:ascii="Times New Roman" w:hAnsi="Times New Roman" w:eastAsia="Times New Roman"/>
                <w:b w:val="0"/>
                <w:i w:val="0"/>
                <w:sz w:val="18"/>
              </w:rPr>
              <w:t>MULTA_UIT</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NU_MONTOMCUIT</w:t>
            </w:r>
          </w:p>
        </w:tc>
        <w:tc>
          <w:tcPr>
            <w:tcW w:w="1848" w:type="dxa"/>
          </w:tcPr>
          <w:p>
            <w:r>
              <w:rPr>
                <w:rFonts w:ascii="Times New Roman" w:hAnsi="Times New Roman" w:eastAsia="Times New Roman"/>
                <w:b w:val="0"/>
                <w:i w:val="0"/>
                <w:sz w:val="18"/>
              </w:rPr>
              <w:t>MONTO_UIT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Estado de la multa</w:t>
            </w:r>
          </w:p>
        </w:tc>
        <w:tc>
          <w:tcPr>
            <w:tcW w:w="1848" w:type="dxa"/>
          </w:tcPr>
          <w:p>
            <w:r>
              <w:rPr>
                <w:rFonts w:ascii="Times New Roman" w:hAnsi="Times New Roman" w:eastAsia="Times New Roman"/>
                <w:b w:val="0"/>
                <w:i w:val="0"/>
                <w:sz w:val="18"/>
              </w:rPr>
              <w:t>ESTADO_MC</w:t>
            </w:r>
          </w:p>
        </w:tc>
        <w:tc>
          <w:tcPr>
            <w:tcW w:w="1848" w:type="dxa"/>
          </w:tcPr>
          <w:p>
            <w:r>
              <w:rPr>
                <w:rFonts w:ascii="Times New Roman" w:hAnsi="Times New Roman" w:eastAsia="Times New Roman"/>
                <w:b w:val="0"/>
                <w:i w:val="0"/>
                <w:sz w:val="18"/>
              </w:rPr>
              <w:t>ESTADO_MULTA</w:t>
            </w:r>
          </w:p>
        </w:tc>
        <w:tc>
          <w:tcPr>
            <w:tcW w:w="1848" w:type="dxa"/>
          </w:tcPr>
          <w:p>
            <w:r>
              <w:rPr>
                <w:rFonts w:ascii="Times New Roman" w:hAnsi="Times New Roman" w:eastAsia="Times New Roman"/>
                <w:b w:val="0"/>
                <w:i w:val="0"/>
                <w:sz w:val="18"/>
              </w:rPr>
              <w:t>FG_ESTADOMULTA</w:t>
            </w:r>
          </w:p>
        </w:tc>
        <w:tc>
          <w:tcPr>
            <w:tcW w:w="1848" w:type="dxa"/>
          </w:tcPr>
          <w:p>
            <w:r>
              <w:rPr>
                <w:rFonts w:ascii="Times New Roman" w:hAnsi="Times New Roman" w:eastAsia="Times New Roman"/>
                <w:b w:val="0"/>
                <w:i w:val="0"/>
                <w:sz w:val="18"/>
              </w:rPr>
              <w:t>ESTADO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Recordatorio / seguimiento</w:t>
            </w:r>
          </w:p>
        </w:tc>
        <w:tc>
          <w:tcPr>
            <w:tcW w:w="1848" w:type="dxa"/>
          </w:tcPr>
          <w:p>
            <w:r>
              <w:rPr>
                <w:rFonts w:ascii="Times New Roman" w:hAnsi="Times New Roman" w:eastAsia="Times New Roman"/>
                <w:b w:val="0"/>
                <w:i w:val="0"/>
                <w:sz w:val="18"/>
              </w:rPr>
              <w:t>RECORD_SEG</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TX_RECORD_SEG</w:t>
            </w:r>
          </w:p>
        </w:tc>
        <w:tc>
          <w:tcPr>
            <w:tcW w:w="1848" w:type="dxa"/>
          </w:tcPr>
          <w:p>
            <w:r>
              <w:rPr>
                <w:rFonts w:ascii="Times New Roman" w:hAnsi="Times New Roman" w:eastAsia="Times New Roman"/>
                <w:b w:val="0"/>
                <w:i w:val="0"/>
                <w:sz w:val="18"/>
              </w:rPr>
              <w:t>RECORD_SEG</w:t>
            </w:r>
          </w:p>
        </w:tc>
      </w:tr>
    </w:tbl>
    <w:p/>
    <w:p>
      <w:pPr>
        <w:spacing w:before="80" w:after="200"/>
        <w:ind w:firstLine="0"/>
        <w:jc w:val="center"/>
      </w:pPr>
      <w:r>
        <w:rPr>
          <w:rFonts w:ascii="Times New Roman" w:hAnsi="Times New Roman" w:eastAsia="Times New Roman"/>
          <w:b w:val="0"/>
          <w:i/>
          <w:sz w:val="20"/>
        </w:rPr>
        <w:t>Cuadro 5. Correspondencia de variables entre fuentes y la tabla RPT.</w:t>
      </w:r>
    </w:p>
    <w:p>
      <w:pPr>
        <w:spacing w:before="200" w:after="160"/>
        <w:ind w:firstLine="0"/>
        <w:jc w:val="left"/>
      </w:pPr>
      <w:r>
        <w:rPr>
          <w:rFonts w:ascii="Times New Roman" w:hAnsi="Times New Roman" w:eastAsia="Times New Roman"/>
          <w:b/>
          <w:i w:val="0"/>
          <w:sz w:val="24"/>
        </w:rPr>
        <w:t>5.3 Criterios de clasificación identificados</w:t>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Sin aplicar aún reglas de homologación (actividad d), se identificaron los siguientes ejes de clasificación ya presentes en los datos: </w:t>
      </w:r>
    </w:p>
    <w:p>
      <w:pPr>
        <w:numPr>
          <w:ilvl w:val="0"/>
          <w:numId w:val="8"/>
        </w:num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origen institucional u oficina desconcentrada, visible en el sufijo de COD_MA (CAGR, CRES, ODLAM, entre otros) y en el spreadsheet de origen (GS1 versus GS2); </w:t>
      </w:r>
    </w:p>
    <w:p>
      <w:pPr>
        <w:numPr>
          <w:ilvl w:val="0"/>
          <w:numId w:val="8"/>
        </w:numPr>
        <w:spacing w:before="0" w:after="160" w:line="276" w:lineRule="auto"/>
        <w:ind w:firstLine="425"/>
        <w:jc w:val="both"/>
      </w:pPr>
      <w:r>
        <w:rPr>
          <w:rFonts w:ascii="Times New Roman" w:hAnsi="Times New Roman" w:eastAsia="Times New Roman"/>
          <w:b w:val="0"/>
          <w:i w:val="0"/>
          <w:sz w:val="22"/>
        </w:rPr>
        <w:t xml:space="preserve">sistema de registro —planilla de seguimiento, núcleo SISUD (ESTADO_RESOLUCION / ESTADO_MULTA con valores ACTIVO–INACTIVO) o aplicación gapps (FG_ESTADOMULTA, TX_PASOACTUAL)—; </w:t>
      </w:r>
    </w:p>
    <w:p>
      <w:pPr>
        <w:numPr>
          <w:ilvl w:val="0"/>
          <w:numId w:val="8"/>
        </w:numPr>
        <w:spacing w:before="0" w:after="160" w:line="276" w:lineRule="auto"/>
        <w:ind w:firstLine="425"/>
        <w:jc w:val="both"/>
      </w:pPr>
      <w:r>
        <w:rPr>
          <w:rFonts w:ascii="Times New Roman" w:hAnsi="Times New Roman" w:eastAsia="Times New Roman"/>
          <w:b w:val="0"/>
          <w:i w:val="0"/>
          <w:sz w:val="22"/>
        </w:rPr>
        <w:t xml:space="preserve">etapa del proyecto de multa, solo en GS1 Etapas (ACCION_MC, EST_ETAPA_MC, CONFORMIDAD_MC); y </w:t>
      </w:r>
    </w:p>
    <w:p>
      <w:pPr>
        <w:numPr>
          <w:ilvl w:val="0"/>
          <w:numId w:val="8"/>
        </w:numPr>
        <w:spacing w:before="0" w:after="160" w:line="276" w:lineRule="auto"/>
        <w:ind w:firstLine="425"/>
        <w:jc w:val="both"/>
      </w:pPr>
      <w:r>
        <w:rPr>
          <w:rFonts w:ascii="Times New Roman" w:hAnsi="Times New Roman" w:eastAsia="Times New Roman"/>
          <w:b w:val="0"/>
          <w:i w:val="0"/>
          <w:sz w:val="22"/>
        </w:rPr>
        <w:t>situación de ameritación y cobranza en planillas (AMERIT_MC, ETA_REG_PROY_MC, ESTADO_MC, ESTADO_PAGO_MC).</w:t>
      </w:r>
    </w:p>
    <w:p>
      <w:pPr>
        <w:spacing w:before="0" w:after="160" w:line="276" w:lineRule="auto"/>
        <w:ind w:firstLine="425"/>
        <w:jc w:val="both"/>
      </w:pPr>
      <w:r>
        <w:rPr>
          <w:rFonts w:ascii="Times New Roman" w:hAnsi="Times New Roman" w:eastAsia="Times New Roman"/>
          <w:b w:val="0"/>
          <w:i w:val="0"/>
          <w:sz w:val="22"/>
        </w:rPr>
        <w:t>Estos ejes constituyen la base para los recortes analíticos del Entregable 3 ( comparaciones por tipo de estrategia, periodo, materia u órgano), una vez depurados los dominios de código.</w:t>
      </w: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pPr>
      <w:r>
        <w:rPr>
          <w:rFonts w:ascii="Times New Roman" w:hAnsi="Times New Roman" w:eastAsia="Times New Roman"/>
          <w:b/>
          <w:i w:val="0"/>
          <w:sz w:val="24"/>
        </w:rPr>
        <w:t>6.2 Consistencia de llaves entre fuentes</w:t>
      </w:r>
    </w:p>
    <w:p>
      <w:pPr>
        <w:spacing w:before="0" w:after="160" w:line="276" w:lineRule="auto"/>
        <w:ind w:firstLine="425"/>
        <w:jc w:val="both"/>
      </w:pPr>
      <w:r>
        <w:rPr>
          <w:rFonts w:ascii="Times New Roman" w:hAnsi="Times New Roman" w:eastAsia="Times New Roman"/>
          <w:b w:val="0"/>
          <w:i w:val="0"/>
          <w:sz w:val="22"/>
        </w:rPr>
        <w:t>Se evaluaron los cruces naturales que un analista emplearía para “unir todo en una sola fila de multa”. Los resultados demuestran que esa unión matched no es viable en esta etapa, y justifican el UNION por FUENTE: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8"/>
              </w:rPr>
              <w:t>Cruce evaluado</w:t>
            </w:r>
          </w:p>
        </w:tc>
        <w:tc>
          <w:tcPr>
            <w:tcW w:w="3081" w:type="dxa"/>
            <w:shd w:val="clear" w:color="auto" w:fill="1F4E79"/>
          </w:tcPr>
          <w:p>
            <w:pPr>
              <w:jc w:val="center"/>
            </w:pPr>
            <w:r>
              <w:rPr>
                <w:rFonts w:ascii="Times New Roman" w:hAnsi="Times New Roman" w:eastAsia="Times New Roman"/>
                <w:b/>
                <w:i w:val="0"/>
                <w:color w:val="FFFFFF"/>
                <w:sz w:val="18"/>
              </w:rPr>
              <w:t>Resultado</w:t>
            </w:r>
          </w:p>
        </w:tc>
        <w:tc>
          <w:tcPr>
            <w:tcW w:w="3081" w:type="dxa"/>
            <w:shd w:val="clear" w:color="auto" w:fill="1F4E79"/>
          </w:tcPr>
          <w:p>
            <w:pPr>
              <w:jc w:val="center"/>
            </w:pPr>
            <w:r>
              <w:rPr>
                <w:rFonts w:ascii="Times New Roman" w:hAnsi="Times New Roman" w:eastAsia="Times New Roman"/>
                <w:b/>
                <w:i w:val="0"/>
                <w:color w:val="FFFFFF"/>
                <w:sz w:val="18"/>
              </w:rPr>
              <w:t>Implicancia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GS1 ∩ GS2 (COD_MA)</w:t>
            </w:r>
          </w:p>
        </w:tc>
        <w:tc>
          <w:tcPr>
            <w:tcW w:w="3081" w:type="dxa"/>
          </w:tcPr>
          <w:p>
            <w:r>
              <w:rPr>
                <w:rFonts w:ascii="Times New Roman" w:hAnsi="Times New Roman" w:eastAsia="Times New Roman"/>
                <w:b w:val="0"/>
                <w:i w:val="0"/>
                <w:sz w:val="18"/>
              </w:rPr>
              <w:t>Conjunto vacío</w:t>
            </w:r>
          </w:p>
        </w:tc>
        <w:tc>
          <w:tcPr>
            <w:tcW w:w="3081" w:type="dxa"/>
          </w:tcPr>
          <w:p>
            <w:r>
              <w:rPr>
                <w:rFonts w:ascii="Times New Roman" w:hAnsi="Times New Roman" w:eastAsia="Times New Roman"/>
                <w:b w:val="0"/>
                <w:i w:val="0"/>
                <w:sz w:val="18"/>
              </w:rPr>
              <w:t>Universos de OD distintos; el UNION no genera colisión.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GS1 Multas ↔ Etapas (COD_PROY_MC exacto)</w:t>
            </w:r>
          </w:p>
        </w:tc>
        <w:tc>
          <w:tcPr>
            <w:tcW w:w="3081" w:type="dxa"/>
          </w:tcPr>
          <w:p>
            <w:r>
              <w:rPr>
                <w:rFonts w:ascii="Times New Roman" w:hAnsi="Times New Roman" w:eastAsia="Times New Roman"/>
                <w:b w:val="0"/>
                <w:i w:val="0"/>
                <w:sz w:val="18"/>
              </w:rPr>
              <w:t>Cero coincidencias</w:t>
            </w:r>
          </w:p>
        </w:tc>
        <w:tc>
          <w:tcPr>
            <w:tcW w:w="3081" w:type="dxa"/>
          </w:tcPr>
          <w:p>
            <w:r>
              <w:rPr>
                <w:rFonts w:ascii="Times New Roman" w:hAnsi="Times New Roman" w:eastAsia="Times New Roman"/>
                <w:b w:val="0"/>
                <w:i w:val="0"/>
                <w:sz w:val="18"/>
              </w:rPr>
              <w:t>El texto del proyecto no está canónico.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8"/>
              </w:rPr>
              <w:t>GS1 ↔ Etapas (normalizando «MULTA COERCITIVA - N»)</w:t>
            </w:r>
          </w:p>
        </w:tc>
        <w:tc>
          <w:tcPr>
            <w:tcW w:w="3081" w:type="dxa"/>
          </w:tcPr>
          <w:p>
            <w:r>
              <w:rPr>
                <w:rFonts w:ascii="Times New Roman" w:hAnsi="Times New Roman" w:eastAsia="Times New Roman"/>
                <w:b w:val="0"/>
                <w:i w:val="0"/>
                <w:sz w:val="18"/>
              </w:rPr>
              <w:t>11 de 11 proyectos</w:t>
            </w:r>
          </w:p>
        </w:tc>
        <w:tc>
          <w:tcPr>
            <w:tcW w:w="3081" w:type="dxa"/>
          </w:tcPr>
          <w:p>
            <w:r>
              <w:rPr>
                <w:rFonts w:ascii="Times New Roman" w:hAnsi="Times New Roman" w:eastAsia="Times New Roman"/>
                <w:b w:val="0"/>
                <w:i w:val="0"/>
                <w:sz w:val="18"/>
              </w:rPr>
              <w:t>La coherencia de negocio existe tras estandarizar (actividad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Sheets COD_MA ∩ Oracle CUM</w:t>
            </w:r>
          </w:p>
        </w:tc>
        <w:tc>
          <w:tcPr>
            <w:tcW w:w="3081" w:type="dxa"/>
          </w:tcPr>
          <w:p>
            <w:r>
              <w:rPr>
                <w:rFonts w:ascii="Times New Roman" w:hAnsi="Times New Roman" w:eastAsia="Times New Roman"/>
                <w:b w:val="0"/>
                <w:i w:val="0"/>
                <w:sz w:val="18"/>
              </w:rPr>
              <w:t>Cero</w:t>
            </w:r>
          </w:p>
        </w:tc>
        <w:tc>
          <w:tcPr>
            <w:tcW w:w="3081" w:type="dxa"/>
          </w:tcPr>
          <w:p>
            <w:r>
              <w:rPr>
                <w:rFonts w:ascii="Times New Roman" w:hAnsi="Times New Roman" w:eastAsia="Times New Roman"/>
                <w:b w:val="0"/>
                <w:i w:val="0"/>
                <w:sz w:val="18"/>
              </w:rPr>
              <w:t>No son el mismo identificador (alfanumérico vs. 11 dígitos).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EXP_INF_INCUMP ∩ NUMERO_EXPEDIENTE (muestra de mapeo)</w:t>
            </w:r>
          </w:p>
        </w:tc>
        <w:tc>
          <w:tcPr>
            <w:tcW w:w="3081" w:type="dxa"/>
          </w:tcPr>
          <w:p>
            <w:r>
              <w:rPr>
                <w:rFonts w:ascii="Times New Roman" w:hAnsi="Times New Roman" w:eastAsia="Times New Roman"/>
                <w:b w:val="0"/>
                <w:i w:val="0"/>
                <w:sz w:val="18"/>
              </w:rPr>
              <w:t>Muy bajo (p. ej. 2/16)</w:t>
            </w:r>
          </w:p>
        </w:tc>
        <w:tc>
          <w:tcPr>
            <w:tcW w:w="3081" w:type="dxa"/>
          </w:tcPr>
          <w:p>
            <w:r>
              <w:rPr>
                <w:rFonts w:ascii="Times New Roman" w:hAnsi="Times New Roman" w:eastAsia="Times New Roman"/>
                <w:b w:val="0"/>
                <w:i w:val="0"/>
                <w:sz w:val="18"/>
              </w:rPr>
              <w:t>Puente débil; no usar como único INNER JOIN.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Oracle CUM ∩ MySQL TX_IDCUM</w:t>
            </w:r>
          </w:p>
        </w:tc>
        <w:tc>
          <w:tcPr>
            <w:tcW w:w="3081" w:type="dxa"/>
          </w:tcPr>
          <w:p>
            <w:r>
              <w:rPr>
                <w:rFonts w:ascii="Times New Roman" w:hAnsi="Times New Roman" w:eastAsia="Times New Roman"/>
                <w:b w:val="0"/>
                <w:i w:val="0"/>
                <w:sz w:val="18"/>
              </w:rPr>
              <w:t>Cero en la muestra pequeña; diseño compatible</w:t>
            </w:r>
          </w:p>
        </w:tc>
        <w:tc>
          <w:tcPr>
            <w:tcW w:w="3081" w:type="dxa"/>
          </w:tcPr>
          <w:p>
            <w:r>
              <w:rPr>
                <w:rFonts w:ascii="Times New Roman" w:hAnsi="Times New Roman" w:eastAsia="Times New Roman"/>
                <w:b w:val="0"/>
                <w:i w:val="0"/>
                <w:sz w:val="18"/>
              </w:rPr>
              <w:t>El cruce CUM/CAM es el natural cuando gapps tenga más filas (patrón CSEP).</w:t>
            </w:r>
          </w:p>
        </w:tc>
      </w:tr>
    </w:tbl>
    <w:p/>
    <w:p>
      <w:pPr>
        <w:spacing w:before="80" w:after="200"/>
        <w:ind w:firstLine="0"/>
        <w:jc w:val="center"/>
      </w:pPr>
      <w:r>
        <w:rPr>
          <w:rFonts w:ascii="Times New Roman" w:hAnsi="Times New Roman" w:eastAsia="Times New Roman"/>
          <w:b w:val="0"/>
          <w:i/>
          <w:sz w:val="20"/>
        </w:rPr>
        <w:t>Cuadro 8. Consistencia de llaves entre mundos de datos.</w:t>
      </w:r>
    </w:p>
    <w:p>
      <w:pPr>
        <w:spacing w:before="0" w:after="160" w:line="276" w:lineRule="auto"/>
        <w:ind w:firstLine="425"/>
        <w:jc w:val="both"/>
      </w:pPr>
      <w:r>
        <w:rPr>
          <w:rFonts w:ascii="Times New Roman" w:hAnsi="Times New Roman" w:eastAsia="Times New Roman"/>
          <w:b w:val="0"/>
          <w:i w:val="0"/>
          <w:sz w:val="22"/>
        </w:rPr>
        <w:t>[FIGURA 6 — Insertar captura de consultas COUNT / COUNT(DISTINCT COD_MA) y de la no intersección COD_MA versus CUM.]</w:t>
      </w:r>
    </w:p>
    <w:p>
      <w:pPr>
        <w:spacing w:before="0" w:after="160" w:line="276" w:lineRule="auto"/>
        <w:ind w:firstLine="425"/>
        <w:jc w:val="both"/>
      </w:pPr>
      <w:r>
        <w:rPr>
          <w:rFonts w:ascii="Times New Roman" w:hAnsi="Times New Roman" w:eastAsia="Times New Roman"/>
          <w:b w:val="0"/>
          <w:i w:val="0"/>
          <w:sz w:val="22"/>
        </w:rPr>
        <w:t>En términos de coherencia semántica, COD_PROY_MC en la hoja de multas aparece con sufijos del tipo «/CÓDIGO DE EXPEDIENTE INVÁLIDO», mientras que en etapas aparece «/CAGR». Ello no invalida la fuente; es un error de codificación o de fórmula de planilla que debe homologarse antes de cruzar etapas con la multa de seguimiento.</w:t>
      </w:r>
    </w:p>
    <w:p>
      <w:pPr>
        <w:spacing w:before="200" w:after="160"/>
        <w:ind w:firstLine="0"/>
        <w:jc w:val="left"/>
      </w:pPr>
      <w:r>
        <w:rPr>
          <w:rFonts w:ascii="Times New Roman" w:hAnsi="Times New Roman" w:eastAsia="Times New Roman"/>
          <w:b/>
          <w:i w:val="0"/>
          <w:sz w:val="24"/>
        </w:rPr>
        <w:t>6.4 Duplicados</w:t>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En GS1 se observan 16 filas y 12 COD_MA distintos; en GS2, 21 filas y 18 COD_MA distintos. El exceso puede responder a actos sucesivos (mismo código base, distinto sufijo de acto) o a duplicidad de digitación en la planilla. La verificación fila a fila con el área usuaria forma parte de la depuración. En Oracle, 530 filas coinciden con 530 CUM distintos: no hay duplicado de CUM en la vista cargada. En la RPT UNION no se eliminaron “duplicados” entre fuentes, porque un mismo fenómeno de negocio puede (y debe, en esta fase) aparecer como fila GS y como fila ORA; eliminarlos sería un falso positivo de calidad.</w:t>
      </w: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280" w:after="160"/>
        <w:ind w:firstLine="0"/>
        <w:jc w:val="left"/>
        <w:rPr>
          <w:rFonts w:ascii="Times New Roman" w:hAnsi="Times New Roman" w:eastAsia="Times New Roman"/>
          <w:b/>
          <w:i w:val="0"/>
          <w:sz w:val="26"/>
        </w:rPr>
      </w:pPr>
    </w:p>
    <w:p>
      <w:pPr>
        <w:spacing w:before="280" w:after="160"/>
        <w:ind w:firstLine="0"/>
        <w:jc w:val="left"/>
      </w:pPr>
      <w:r>
        <w:rPr>
          <w:rFonts w:ascii="Times New Roman" w:hAnsi="Times New Roman" w:eastAsia="Times New Roman"/>
          <w:b/>
          <w:i w:val="0"/>
          <w:sz w:val="26"/>
        </w:rPr>
        <w:t>7. SUSTENTO Y ANEXOS</w:t>
      </w:r>
    </w:p>
    <w:p>
      <w:pPr>
        <w:spacing w:before="0" w:after="160" w:line="276" w:lineRule="auto"/>
        <w:ind w:firstLine="425"/>
        <w:jc w:val="both"/>
      </w:pPr>
      <w:r>
        <w:rPr>
          <w:rFonts w:ascii="Times New Roman" w:hAnsi="Times New Roman" w:eastAsia="Times New Roman"/>
          <w:b w:val="0"/>
          <w:i w:val="0"/>
          <w:sz w:val="22"/>
        </w:rPr>
        <w:t>El sustento del presente informe está constituido por: (i) los TDR del Requerimiento N.° 3629-2026, numerales 6 (literales a–c) y 7 (Primer Entregable); (ii) el repositorio técnico multa_etl (workflows, pipelines, DDL de staging y de RPT, script consolidar_multas.R); (iii) el log de Apache Hop de la corrida del 11 de agosto de 2026; (iv) los conteos en H2 y en REPOCSEP.RPT_MULTA_COERCITIVA; y (v) los diagramas de flujo contenidos en el archivo complementario ENTREGABLE_1_INF_ABC.md, de los cuales se extraerán las figuras a insertar en esta versión Word.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shd w:val="clear" w:color="auto" w:fill="1F4E79"/>
          </w:tcPr>
          <w:p>
            <w:pPr>
              <w:jc w:val="center"/>
            </w:pPr>
            <w:r>
              <w:rPr>
                <w:rFonts w:ascii="Times New Roman" w:hAnsi="Times New Roman" w:eastAsia="Times New Roman"/>
                <w:b/>
                <w:i w:val="0"/>
                <w:color w:val="FFFFFF"/>
                <w:sz w:val="18"/>
              </w:rPr>
              <w:t>Anexo</w:t>
            </w:r>
          </w:p>
        </w:tc>
        <w:tc>
          <w:tcPr>
            <w:tcW w:w="4621" w:type="dxa"/>
            <w:shd w:val="clear" w:color="auto" w:fill="1F4E79"/>
          </w:tcPr>
          <w:p>
            <w:pPr>
              <w:jc w:val="center"/>
            </w:pPr>
            <w:r>
              <w:rPr>
                <w:rFonts w:ascii="Times New Roman" w:hAnsi="Times New Roman" w:eastAsia="Times New Roman"/>
                <w:b/>
                <w:i w:val="0"/>
                <w:color w:val="FFFFFF"/>
                <w:sz w:val="18"/>
              </w:rPr>
              <w:t>Contenido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1</w:t>
            </w:r>
          </w:p>
        </w:tc>
        <w:tc>
          <w:tcPr>
            <w:tcW w:w="4621" w:type="dxa"/>
          </w:tcPr>
          <w:p>
            <w:r>
              <w:rPr>
                <w:rFonts w:ascii="Times New Roman" w:hAnsi="Times New Roman" w:eastAsia="Times New Roman"/>
                <w:b w:val="0"/>
                <w:i w:val="0"/>
                <w:sz w:val="18"/>
              </w:rPr>
              <w:t>TDR REQ 3629-2026 (extracto de actividades a–c y definición del Primer Entregable).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2</w:t>
            </w:r>
          </w:p>
        </w:tc>
        <w:tc>
          <w:tcPr>
            <w:tcW w:w="4621" w:type="dxa"/>
          </w:tcPr>
          <w:p>
            <w:r>
              <w:rPr>
                <w:rFonts w:ascii="Times New Roman" w:hAnsi="Times New Roman" w:eastAsia="Times New Roman"/>
                <w:b w:val="0"/>
                <w:i w:val="0"/>
                <w:sz w:val="18"/>
              </w:rPr>
              <w:t>Estructura del proyecto multa_etl y listado de artefactos Hop/R/SQL.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21" w:type="dxa"/>
          </w:tcPr>
          <w:p>
            <w:r>
              <w:rPr>
                <w:rFonts w:ascii="Times New Roman" w:hAnsi="Times New Roman" w:eastAsia="Times New Roman"/>
                <w:b w:val="0"/>
                <w:i w:val="0"/>
                <w:sz w:val="18"/>
              </w:rPr>
              <w:t>Anexo 3</w:t>
            </w:r>
          </w:p>
        </w:tc>
        <w:tc>
          <w:tcPr>
            <w:tcW w:w="4621" w:type="dxa"/>
          </w:tcPr>
          <w:p>
            <w:r>
              <w:rPr>
                <w:rFonts w:ascii="Times New Roman" w:hAnsi="Times New Roman" w:eastAsia="Times New Roman"/>
                <w:b w:val="0"/>
                <w:i w:val="0"/>
                <w:sz w:val="18"/>
              </w:rPr>
              <w:t>Log Hop de la corrida de referencia (Figura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4</w:t>
            </w:r>
          </w:p>
        </w:tc>
        <w:tc>
          <w:tcPr>
            <w:tcW w:w="4621" w:type="dxa"/>
          </w:tcPr>
          <w:p>
            <w:r>
              <w:rPr>
                <w:rFonts w:ascii="Times New Roman" w:hAnsi="Times New Roman" w:eastAsia="Times New Roman"/>
                <w:b w:val="0"/>
                <w:i w:val="0"/>
                <w:sz w:val="18"/>
              </w:rPr>
              <w:t>Diagramas de arquitectura y de orquestación (Figuras 2 y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5</w:t>
            </w:r>
          </w:p>
        </w:tc>
        <w:tc>
          <w:tcPr>
            <w:tcW w:w="4621" w:type="dxa"/>
          </w:tcPr>
          <w:p>
            <w:r>
              <w:rPr>
                <w:rFonts w:ascii="Times New Roman" w:hAnsi="Times New Roman" w:eastAsia="Times New Roman"/>
                <w:b w:val="0"/>
                <w:i w:val="0"/>
                <w:sz w:val="18"/>
              </w:rPr>
              <w:t>Consulta GROUP BY FUENTE sobre RPT_MULTA_COERCITIVA (Figura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6</w:t>
            </w:r>
          </w:p>
        </w:tc>
        <w:tc>
          <w:tcPr>
            <w:tcW w:w="4621" w:type="dxa"/>
          </w:tcPr>
          <w:p>
            <w:r>
              <w:rPr>
                <w:rFonts w:ascii="Times New Roman" w:hAnsi="Times New Roman" w:eastAsia="Times New Roman"/>
                <w:b w:val="0"/>
                <w:i w:val="0"/>
                <w:sz w:val="18"/>
              </w:rPr>
              <w:t>Diccionario de correspondencia (Cuadros 4 a 6) y métricas de calidad (Cuadros 7 a 9).</w:t>
            </w:r>
          </w:p>
        </w:tc>
      </w:tr>
    </w:tbl>
    <w:p/>
    <w:p>
      <w:pPr>
        <w:spacing w:before="80" w:after="200"/>
        <w:ind w:firstLine="0"/>
        <w:jc w:val="center"/>
      </w:pPr>
      <w:r>
        <w:rPr>
          <w:rFonts w:ascii="Times New Roman" w:hAnsi="Times New Roman" w:eastAsia="Times New Roman"/>
          <w:b w:val="0"/>
          <w:i/>
          <w:sz w:val="20"/>
        </w:rPr>
        <w:t>Cuadro 11. Relación de anexos y evidencias.</w:t>
      </w:r>
    </w:p>
    <w:p>
      <w:pPr>
        <w:spacing w:before="280" w:after="160"/>
        <w:ind w:firstLine="0"/>
        <w:jc w:val="left"/>
      </w:pPr>
      <w:r>
        <w:rPr>
          <w:rFonts w:ascii="Times New Roman" w:hAnsi="Times New Roman" w:eastAsia="Times New Roman"/>
          <w:b/>
          <w:i w:val="0"/>
          <w:sz w:val="26"/>
        </w:rPr>
        <w:t>8. CONCLUSIONES</w:t>
      </w:r>
    </w:p>
    <w:p>
      <w:pPr>
        <w:spacing w:before="0" w:after="160" w:line="276" w:lineRule="auto"/>
        <w:ind w:firstLine="425"/>
        <w:jc w:val="both"/>
      </w:pPr>
      <w:r>
        <w:rPr>
          <w:rFonts w:ascii="Times New Roman" w:hAnsi="Times New Roman" w:eastAsia="Times New Roman"/>
          <w:b/>
          <w:bCs/>
          <w:i w:val="0"/>
          <w:sz w:val="22"/>
        </w:rPr>
        <w:t>Primero</w:t>
      </w:r>
      <w:r>
        <w:rPr>
          <w:rFonts w:ascii="Times New Roman" w:hAnsi="Times New Roman" w:eastAsia="Times New Roman"/>
          <w:b w:val="0"/>
          <w:i w:val="0"/>
          <w:sz w:val="22"/>
        </w:rPr>
        <w:t>. Se ha cumplido la actividad a) del numeral 6 de los TDR, al integrar las fuentes de información de multas coercitivas (planillas Google Sheets de seguimiento, vista SISUD.VW_MULTA_COERCITIVA y tabla MySQL de la aplicación gapps) en un flujo ETL reproducible y en una tabla única REPOCSEP.RPT_MULTA_COERCITIVA, con 626 filas en la corrida de referencia.</w:t>
      </w:r>
    </w:p>
    <w:p>
      <w:pPr>
        <w:spacing w:before="0" w:after="160" w:line="276" w:lineRule="auto"/>
        <w:ind w:firstLine="425"/>
        <w:jc w:val="both"/>
      </w:pPr>
      <w:r>
        <w:rPr>
          <w:rFonts w:ascii="Times New Roman" w:hAnsi="Times New Roman" w:eastAsia="Times New Roman"/>
          <w:b/>
          <w:bCs/>
          <w:i w:val="0"/>
          <w:sz w:val="22"/>
        </w:rPr>
        <w:t>Segundo</w:t>
      </w:r>
      <w:r>
        <w:rPr>
          <w:rFonts w:ascii="Times New Roman" w:hAnsi="Times New Roman" w:eastAsia="Times New Roman"/>
          <w:b w:val="0"/>
          <w:i w:val="0"/>
          <w:sz w:val="22"/>
        </w:rPr>
        <w:t>. Se ha cumplido la actividad b), al documentar el grano de cada base, el diccionario de correspondencia de campos, los criterios de clasificación observables, los periodos disponibles y el catálogo preliminar de indicadores, dejando expresa constancia de que COD_MA y CUM no son identificadores equivalentes.</w:t>
      </w:r>
    </w:p>
    <w:p>
      <w:pPr>
        <w:spacing w:before="0" w:after="160" w:line="276" w:lineRule="auto"/>
        <w:ind w:firstLine="425"/>
        <w:jc w:val="both"/>
      </w:pPr>
      <w:r>
        <w:rPr>
          <w:rFonts w:ascii="Times New Roman" w:hAnsi="Times New Roman" w:eastAsia="Times New Roman"/>
          <w:b/>
          <w:bCs/>
          <w:i w:val="0"/>
          <w:sz w:val="22"/>
        </w:rPr>
        <w:t>Tercero</w:t>
      </w:r>
      <w:r>
        <w:rPr>
          <w:rFonts w:ascii="Times New Roman" w:hAnsi="Times New Roman" w:eastAsia="Times New Roman"/>
          <w:b w:val="0"/>
          <w:i w:val="0"/>
          <w:sz w:val="22"/>
        </w:rPr>
        <w:t>. Se ha cumplido la actividad c), al cuantificar la completitud de llaves, los duplicados de COD_MA en planillas, los nulos de CUM en MySQL, los valores #N/A, la no canonicidad de COD_PROY_MC y la imposibilidad de un join matched Sheets–SISUD sin una regla de negocio adicional.</w:t>
      </w:r>
    </w:p>
    <w:p>
      <w:pPr>
        <w:spacing w:before="0" w:after="160" w:line="276" w:lineRule="auto"/>
        <w:ind w:firstLine="425"/>
        <w:jc w:val="both"/>
      </w:pPr>
      <w:r>
        <w:rPr>
          <w:rFonts w:ascii="Times New Roman" w:hAnsi="Times New Roman" w:eastAsia="Times New Roman"/>
          <w:b/>
          <w:bCs/>
          <w:i w:val="0"/>
          <w:sz w:val="22"/>
        </w:rPr>
        <w:t>Cuarto</w:t>
      </w:r>
      <w:r>
        <w:rPr>
          <w:rFonts w:ascii="Times New Roman" w:hAnsi="Times New Roman" w:eastAsia="Times New Roman"/>
          <w:b w:val="0"/>
          <w:i w:val="0"/>
          <w:sz w:val="22"/>
        </w:rPr>
        <w:t>. La consolidación mediante UNION y columna FUENTE es técnicamente adecuada para el Primer Entregable: no se pierde información, se preserva la trazabilidad del origen y se evita un cruce inválido que distorsionaría cualquier evaluación posterior de efectividad.</w:t>
      </w:r>
    </w:p>
    <w:p>
      <w:pPr>
        <w:spacing w:before="0" w:after="160" w:line="276" w:lineRule="auto"/>
        <w:ind w:firstLine="425"/>
        <w:jc w:val="both"/>
      </w:pPr>
      <w:r>
        <w:rPr>
          <w:rFonts w:ascii="Times New Roman" w:hAnsi="Times New Roman" w:eastAsia="Times New Roman"/>
          <w:b/>
          <w:bCs/>
          <w:i w:val="0"/>
          <w:sz w:val="22"/>
        </w:rPr>
        <w:t>Quinto</w:t>
      </w:r>
      <w:r>
        <w:rPr>
          <w:rFonts w:ascii="Times New Roman" w:hAnsi="Times New Roman" w:eastAsia="Times New Roman"/>
          <w:b w:val="0"/>
          <w:i w:val="0"/>
          <w:sz w:val="22"/>
        </w:rPr>
        <w:t>. El Segundo Entregable deberá abordar la depuración y estandarización (literal d), los controles de calidad con trazabilidad entre fuentes originales, staging, base depurada y base final (literal e), y el procesamiento analítico de efectividad (literal f), sobre la base del diagnóstico aquí presentado.</w:t>
      </w:r>
    </w:p>
    <w:p>
      <w:pPr>
        <w:spacing w:before="0" w:after="160" w:line="276" w:lineRule="auto"/>
        <w:ind w:firstLine="425"/>
        <w:jc w:val="both"/>
      </w:pPr>
      <w:r>
        <w:rPr>
          <w:rFonts w:ascii="Times New Roman" w:hAnsi="Times New Roman" w:eastAsia="Times New Roman"/>
          <w:b w:val="0"/>
          <w:i w:val="0"/>
          <w:sz w:val="22"/>
        </w:rPr>
        <w:t>Es cuanto informo a usted para los fines pertinentes.</w:t>
      </w:r>
    </w:p>
    <w:p>
      <w:pPr>
        <w:spacing w:before="480"/>
      </w:pPr>
      <w:r>
        <w:rPr>
          <w:rFonts w:ascii="Times New Roman" w:hAnsi="Times New Roman" w:eastAsia="Times New Roman"/>
          <w:b w:val="0"/>
          <w:i w:val="0"/>
          <w:sz w:val="22"/>
        </w:rPr>
        <w:t>Atentamente,</w:t>
      </w:r>
    </w:p>
    <w:p>
      <w:pPr>
        <w:spacing w:before="960"/>
        <w:jc w:val="center"/>
      </w:pPr>
      <w:r>
        <w:rPr>
          <w:rFonts w:ascii="Times New Roman" w:hAnsi="Times New Roman" w:eastAsia="Times New Roman"/>
          <w:b w:val="0"/>
          <w:i w:val="0"/>
          <w:sz w:val="22"/>
        </w:rPr>
        <w:t>_________________________________</w:t>
      </w:r>
    </w:p>
    <w:p>
      <w:pPr>
        <w:jc w:val="center"/>
      </w:pPr>
      <w:r>
        <w:rPr>
          <w:rFonts w:ascii="Times New Roman" w:hAnsi="Times New Roman" w:eastAsia="Times New Roman"/>
          <w:b/>
          <w:i w:val="0"/>
          <w:sz w:val="22"/>
        </w:rPr>
        <w:t>Eder Oswaldo Ortega Gonzales</w:t>
      </w:r>
    </w:p>
    <w:p>
      <w:pPr>
        <w:jc w:val="center"/>
      </w:pPr>
      <w:r>
        <w:rPr>
          <w:rFonts w:ascii="Times New Roman" w:hAnsi="Times New Roman" w:eastAsia="Times New Roman"/>
          <w:b w:val="0"/>
          <w:i w:val="0"/>
          <w:sz w:val="22"/>
        </w:rPr>
        <w:t>Consultor / Especialista</w:t>
      </w:r>
    </w:p>
    <w:p>
      <w:pPr>
        <w:jc w:val="center"/>
      </w:pPr>
      <w:r>
        <w:rPr>
          <w:rFonts w:ascii="Times New Roman" w:hAnsi="Times New Roman" w:eastAsia="Times New Roman"/>
          <w:b w:val="0"/>
          <w:i w:val="0"/>
          <w:sz w:val="22"/>
        </w:rPr>
        <w:t>RUC: 10422020298</w:t>
      </w:r>
    </w:p>
    <w:p>
      <w:r>
        <w:br w:type="page"/>
      </w:r>
    </w:p>
    <w:p>
      <w:pPr>
        <w:spacing w:before="280" w:after="160"/>
        <w:ind w:firstLine="0"/>
        <w:jc w:val="left"/>
      </w:pPr>
      <w:r>
        <w:rPr>
          <w:rFonts w:ascii="Times New Roman" w:hAnsi="Times New Roman" w:eastAsia="Times New Roman"/>
          <w:b/>
          <w:i w:val="0"/>
          <w:sz w:val="26"/>
        </w:rPr>
        <w:t>ANEXO 1. ALCANCE DEL PRIMER ENTREGABLE SEGÚN LOS TDR</w:t>
      </w:r>
    </w:p>
    <w:p>
      <w:pPr>
        <w:spacing w:before="0" w:after="160" w:line="276" w:lineRule="auto"/>
        <w:ind w:firstLine="425"/>
        <w:jc w:val="both"/>
      </w:pPr>
      <w:r>
        <w:rPr>
          <w:rFonts w:ascii="Times New Roman" w:hAnsi="Times New Roman" w:eastAsia="Times New Roman"/>
          <w:b w:val="0"/>
          <w:i w:val="0"/>
          <w:sz w:val="22"/>
        </w:rPr>
        <w:t>El numeral 6 de los Términos de Referencia del Requerimiento N.° 3629-2026 describe ocho actividades (literales a) a h)). El numeral 7 establece que el Primer Entregable consiste en un (01) informe que detalla el cumplimiento de las actividades a), b) y c), adjuntando el sustento correspondiente. El presente anexo transcribe, para efectos de trazabilidad contractual, el contenido de dichas actividades y la forma en que este informe las cubre.</w:t>
      </w:r>
    </w:p>
    <w:p>
      <w:pPr>
        <w:spacing w:before="0" w:after="160" w:line="276" w:lineRule="auto"/>
        <w:ind w:firstLine="425"/>
        <w:jc w:val="both"/>
      </w:pPr>
      <w:r>
        <w:rPr>
          <w:rFonts w:ascii="Times New Roman" w:hAnsi="Times New Roman" w:eastAsia="Times New Roman"/>
          <w:b w:val="0"/>
          <w:i w:val="0"/>
          <w:sz w:val="22"/>
        </w:rPr>
        <w:t>Literal a). Consolidar la información relacionada con las estrategias de promoción del cumplimiento contenidas en los informes de supervisión y multas coercitivas, integrando las bases de datos, registros, reportes, formularios u otras fuentes de información proporcionadas. Cobertura: se integraron las planillas Google Sheets de seguimiento de multas coercitivas (GS1 y GS2, incluida la hoja de etapas), la vista institucional SISUD.VW_MULTA_COERCITIVA y la tabla de aplicación gappsdb.T_MVC_MULTACOERCITIVA_MC, mediante Apache Hop hacia H2 y UNION hacia REPOCSEP.RPT_MULTA_COERCITIVA. Los informes de supervisión, en tanto fuente aún no entregada como base estructurada en esta fase, quedan identificados como pendiente de incorporación en entregables posteriores, sin que ello impida el cumplimiento del literal respecto del universo de multas coercitivas ya disponible.</w:t>
      </w:r>
    </w:p>
    <w:p>
      <w:pPr>
        <w:spacing w:before="0" w:after="160" w:line="276" w:lineRule="auto"/>
        <w:ind w:firstLine="425"/>
        <w:jc w:val="both"/>
      </w:pPr>
      <w:r>
        <w:rPr>
          <w:rFonts w:ascii="Times New Roman" w:hAnsi="Times New Roman" w:eastAsia="Times New Roman"/>
          <w:b w:val="0"/>
          <w:i w:val="0"/>
          <w:sz w:val="22"/>
        </w:rPr>
        <w:t>Literal b). Revisar la estructura y contenido de las bases de datos disponibles, verificando la correspondencia entre campos, variables, criterios de clasificación, periodos de análisis e indicadores vinculados. Cobertura: secciones 5.1 a 5.5 y Anexos 3 a 6 del presente informe (diccionarios completos por fuente y esquema RPT).</w:t>
      </w:r>
    </w:p>
    <w:p>
      <w:pPr>
        <w:spacing w:before="0" w:after="160" w:line="276" w:lineRule="auto"/>
        <w:ind w:firstLine="425"/>
        <w:jc w:val="both"/>
      </w:pPr>
      <w:r>
        <w:rPr>
          <w:rFonts w:ascii="Times New Roman" w:hAnsi="Times New Roman" w:eastAsia="Times New Roman"/>
          <w:b w:val="0"/>
          <w:i w:val="0"/>
          <w:sz w:val="22"/>
        </w:rPr>
        <w:t>Literal c). Validar la completitud, consistencia y coherencia de la información recopilada, identificando registros incompletos, duplicados, inconsistentes, valores fuera de rango, errores de codificación u otros hallazgos que puedan afectar la calidad del análisis. Cobertura: sección 6 y Anexos 7 y 8 (métricas, incidentes y criterios de aceptación del staging).</w:t>
      </w:r>
    </w:p>
    <w:p>
      <w:pPr>
        <w:spacing w:before="0" w:after="160" w:line="276" w:lineRule="auto"/>
        <w:ind w:firstLine="425"/>
        <w:jc w:val="both"/>
      </w:pPr>
      <w:r>
        <w:rPr>
          <w:rFonts w:ascii="Times New Roman" w:hAnsi="Times New Roman" w:eastAsia="Times New Roman"/>
          <w:b w:val="0"/>
          <w:i w:val="0"/>
          <w:sz w:val="22"/>
        </w:rPr>
        <w:t>No cubierto en este entregable (literales d–h): depuración y estandarización de categorías, formatos y nomenclaturas; controles de aseguramiento de la calidad que garanticen la trazabilidad entre fuentes originales, base consolidada, base depurada y base final; procesamiento y análisis de efectividad de las estrategias; elaboración de cuadros, gráficos e indicadores; y formulación de hallazgos y recomendaciones de gestión. Dichos literales se desarrollarán sobre la base del diagnóstico aquí consignado.</w:t>
      </w:r>
    </w:p>
    <w:p>
      <w:pPr>
        <w:spacing w:before="280" w:after="160"/>
        <w:ind w:firstLine="0"/>
        <w:jc w:val="left"/>
      </w:pPr>
      <w:r>
        <w:rPr>
          <w:rFonts w:ascii="Times New Roman" w:hAnsi="Times New Roman" w:eastAsia="Times New Roman"/>
          <w:b/>
          <w:i w:val="0"/>
          <w:sz w:val="26"/>
        </w:rPr>
        <w:t>ANEXO 2. DESCRIPCIÓN DETALLADA DEL FLUJO ETL (ARTEFACTOS)</w:t>
      </w:r>
    </w:p>
    <w:p>
      <w:pPr>
        <w:spacing w:before="0" w:after="160" w:line="276" w:lineRule="auto"/>
        <w:ind w:firstLine="425"/>
        <w:jc w:val="both"/>
      </w:pPr>
      <w:r>
        <w:rPr>
          <w:rFonts w:ascii="Times New Roman" w:hAnsi="Times New Roman" w:eastAsia="Times New Roman"/>
          <w:b w:val="0"/>
          <w:i w:val="0"/>
          <w:sz w:val="22"/>
        </w:rPr>
        <w:t>El proyecto multa_etl se organiza según el arquetipo CSEP: un proyecto Apache Hop con variables de entorno, un servidor H2 in-memory que se regenera en cada corrida, pipelines de extracción por fuente, un workflow orquestador y una capa R que no abre conexiones por sí misma salvo las declaradas en r/io. A continuación se describe cada artefacto relevante para el Primer Entregable.</w:t>
      </w:r>
    </w:p>
    <w:p>
      <w:pPr>
        <w:spacing w:before="200" w:after="160"/>
        <w:ind w:firstLine="0"/>
        <w:jc w:val="left"/>
      </w:pPr>
      <w:r>
        <w:rPr>
          <w:rFonts w:ascii="Times New Roman" w:hAnsi="Times New Roman" w:eastAsia="Times New Roman"/>
          <w:b/>
          <w:i w:val="0"/>
          <w:sz w:val="24"/>
        </w:rPr>
        <w:t>A2.1 Reset y schema H2</w:t>
      </w:r>
    </w:p>
    <w:p>
      <w:pPr>
        <w:spacing w:before="0" w:after="160" w:line="276" w:lineRule="auto"/>
        <w:ind w:firstLine="425"/>
        <w:jc w:val="both"/>
      </w:pPr>
      <w:r>
        <w:rPr>
          <w:rFonts w:ascii="Times New Roman" w:hAnsi="Times New Roman" w:eastAsia="Times New Roman"/>
          <w:b w:val="0"/>
          <w:i w:val="0"/>
          <w:sz w:val="22"/>
        </w:rPr>
        <w:t>El action Reset H2 clean del workflow wf_staging.hwf invoca el script de arranque del servidor H2 (TCP, base mem:csep, puerto 9092, modo Oracle). Inmediatamente después se ejecutan h2/sql/00_reset.sql (DROP de objetos de staging) y h2/sql/01_schema.sql (CREATE de STG_GS1_MULTAS_COERCITIVAS, STG_GS1_ETAPAS, STG_GS2_MULTAS_COERCITIVAS, STG_ORA_VW_MULTA_COERCITIVA y STG_MYSQL_T_MVC_MULTACOERCITIVA). Esta disciplina garantiza que el landing no arrastre filas de corridas anteriores y que el conteo de la RPT sea siempre reconstruible a partir de las fuentes vivas.</w:t>
      </w:r>
    </w:p>
    <w:p>
      <w:pPr>
        <w:spacing w:before="0" w:after="160" w:line="276" w:lineRule="auto"/>
        <w:ind w:firstLine="425"/>
        <w:jc w:val="both"/>
      </w:pPr>
      <w:r>
        <w:rPr>
          <w:rFonts w:ascii="Times New Roman" w:hAnsi="Times New Roman" w:eastAsia="Times New Roman"/>
          <w:b w:val="0"/>
          <w:i w:val="0"/>
          <w:sz w:val="22"/>
        </w:rPr>
        <w:t>El schema declara las columnas de Google Sheets como VARCHAR o TIMESTAMP, y de manera deliberada los montos MULTA_UIT y MULTA_S como VARCHAR, a fin de admitir el literal #N/A que la API de Sheets entrega cuando la celda contiene una fórmula no resuelta. Las columnas numéricas de Oracle se tipifican DECIMAL(38,6) y las de MySQL conservan BIGINT o VARCHAR según el DDL de origen.</w:t>
      </w:r>
    </w:p>
    <w:p>
      <w:pPr>
        <w:spacing w:before="200" w:after="160"/>
        <w:ind w:firstLine="0"/>
        <w:jc w:val="left"/>
      </w:pPr>
      <w:r>
        <w:rPr>
          <w:rFonts w:ascii="Times New Roman" w:hAnsi="Times New Roman" w:eastAsia="Times New Roman"/>
          <w:b/>
          <w:i w:val="0"/>
          <w:sz w:val="24"/>
        </w:rPr>
        <w:t>A2.2 Pipelines de Google Sheets</w:t>
      </w:r>
    </w:p>
    <w:p>
      <w:pPr>
        <w:spacing w:before="0" w:after="160" w:line="276" w:lineRule="auto"/>
        <w:ind w:firstLine="425"/>
        <w:jc w:val="both"/>
      </w:pPr>
      <w:r>
        <w:rPr>
          <w:rFonts w:ascii="Times New Roman" w:hAnsi="Times New Roman" w:eastAsia="Times New Roman"/>
          <w:b w:val="0"/>
          <w:i w:val="0"/>
          <w:sz w:val="22"/>
        </w:rPr>
        <w:t>El subworkflow load_sheets.hwf encadena tres pipelines. pl_gs1_multas.hpl lee el spreadsheet GS1, hoja «1) Multas coercitivas», a partir de la celda A3 (fila de códigos de columna), con autenticación por archivo client_secret.json de cuenta de servicio. pl_gs1_etapas.hpl lee la hoja «2) Etapas» desde A2. pl_gs2_multas.hpl lee el spreadsheet GS2, hoja «5) Multas Coercitivas», desde A3. Cada pipeline escribe en la tabla STG_* correspondiente mediante Table Output JDBC hacia H2. Los campos que en una primera iteración se definieron como Number o Integer se reclasificaron a String (tipo Hop 2) luego de constatar que las celdas #N/A abortaban el parseo y dejaban la tabla GS1 en cero filas.</w:t>
      </w:r>
    </w:p>
    <w:p>
      <w:pPr>
        <w:spacing w:before="200" w:after="160"/>
        <w:ind w:firstLine="0"/>
        <w:jc w:val="left"/>
      </w:pPr>
      <w:r>
        <w:rPr>
          <w:rFonts w:ascii="Times New Roman" w:hAnsi="Times New Roman" w:eastAsia="Times New Roman"/>
          <w:b/>
          <w:i w:val="0"/>
          <w:sz w:val="24"/>
        </w:rPr>
        <w:t>A2.3 Pipelines Oracle y MySQL</w:t>
      </w:r>
    </w:p>
    <w:p>
      <w:pPr>
        <w:spacing w:before="0" w:after="160" w:line="276" w:lineRule="auto"/>
        <w:ind w:firstLine="425"/>
        <w:jc w:val="both"/>
      </w:pPr>
      <w:r>
        <w:rPr>
          <w:rFonts w:ascii="Times New Roman" w:hAnsi="Times New Roman" w:eastAsia="Times New Roman"/>
          <w:b w:val="0"/>
          <w:i w:val="0"/>
          <w:sz w:val="22"/>
        </w:rPr>
        <w:t>pl_stage_oracle.hpl ejecuta un Table Input sobre la vista SISUD.VW_MULTA_COERCITIVA (conexión JDBC al SCAN de producción, servicio oefabd, puerto 1534, usuario CSEPDV) y deposita el resultado en STG_ORA_VW_MULTA_COERCITIVA. pl_stage_mysql.hpl ejecuta un Table Input sobre gappsdb.T_MVC_MULTACOERCITIVA_MC (host 10.1.1.217, puerto 3306) y deposita el resultado en STG_MYSQL_T_MVC_MULTACOERCITIVA. En ambos casos no se aplica filtro WHERE en esta etapa, de modo que el staging refleja el universo disponible al momento de la corrida, condición necesaria para la actividad c) de validación de completitud.</w:t>
      </w:r>
    </w:p>
    <w:p>
      <w:pPr>
        <w:spacing w:before="200" w:after="160"/>
        <w:ind w:firstLine="0"/>
        <w:jc w:val="left"/>
      </w:pPr>
      <w:r>
        <w:rPr>
          <w:rFonts w:ascii="Times New Roman" w:hAnsi="Times New Roman" w:eastAsia="Times New Roman"/>
          <w:b/>
          <w:i w:val="0"/>
          <w:sz w:val="24"/>
        </w:rPr>
        <w:t>A2.4 Capa R de consolidación</w:t>
      </w:r>
    </w:p>
    <w:p>
      <w:pPr>
        <w:spacing w:before="0" w:after="160" w:line="276" w:lineRule="auto"/>
        <w:ind w:firstLine="425"/>
        <w:jc w:val="both"/>
      </w:pPr>
      <w:r>
        <w:rPr>
          <w:rFonts w:ascii="Times New Roman" w:hAnsi="Times New Roman" w:eastAsia="Times New Roman"/>
          <w:b w:val="0"/>
          <w:i w:val="0"/>
          <w:sz w:val="22"/>
        </w:rPr>
        <w:t>El action Run R invoca r/main.R mediante Rscript. El script carga, en este orden, r/io/leer_h2.R (cinco data.frames: GS1, GS2, ETAPAS, ORA, MYSQL), r/logica/consolidar_multas.R (mapeo al esquema ancho de la RPT y rbind con FUENTE) y r/io/escribir_oracle.R (CREATE TABLE si no existe; TRUNCATE + INSERT en REPOCSEP.RPT_MULTA_COERCITIVA; JDBC hacia 10.6.0.15:1532/dvoefacore). El script concluye con quit(save="no", status=0) para que Hop interprete éxito. Las funciones .chr y .num del consolidado convierten tipos de forma tolerante (fechas a texto, #N/A a NA numérico), sin eliminar filas.</w:t>
      </w:r>
    </w:p>
    <w:p>
      <w:pPr>
        <w:spacing w:before="0" w:after="160" w:line="276" w:lineRule="auto"/>
        <w:ind w:firstLine="425"/>
        <w:jc w:val="both"/>
      </w:pPr>
      <w:r>
        <w:rPr>
          <w:rFonts w:ascii="Times New Roman" w:hAnsi="Times New Roman" w:eastAsia="Times New Roman"/>
          <w:b w:val="0"/>
          <w:i w:val="0"/>
          <w:sz w:val="22"/>
        </w:rPr>
        <w:t>La decisión de implementar la UNION en R y no en un pipeline Hop adicional responde a dos motivos: (i) el mapeo de cinco esquemas heterogéneos a un esquema ancho es más auditable en un script versionado que en un transform Select Values encadenado; (ii) el contrato CSEP ya reserva r/logica para reglas de negocio, de modo que el Entregable 2 podrá añadir depuración en el mismo archivo sin reabrir el XML de Hop.</w:t>
      </w:r>
    </w:p>
    <w:p>
      <w:pPr>
        <w:spacing w:before="200" w:after="160"/>
        <w:ind w:firstLine="0"/>
        <w:jc w:val="left"/>
      </w:pPr>
      <w:r>
        <w:rPr>
          <w:rFonts w:ascii="Times New Roman" w:hAnsi="Times New Roman" w:eastAsia="Times New Roman"/>
          <w:b/>
          <w:i w:val="0"/>
          <w:sz w:val="24"/>
        </w:rPr>
        <w:t>A2.5 Repositorio destino</w:t>
      </w:r>
    </w:p>
    <w:p>
      <w:pPr>
        <w:spacing w:before="0" w:after="160" w:line="276" w:lineRule="auto"/>
        <w:ind w:firstLine="425"/>
        <w:jc w:val="both"/>
      </w:pPr>
      <w:r>
        <w:rPr>
          <w:rFonts w:ascii="Times New Roman" w:hAnsi="Times New Roman" w:eastAsia="Times New Roman"/>
          <w:b w:val="0"/>
          <w:i w:val="0"/>
          <w:sz w:val="22"/>
        </w:rPr>
        <w:t>La tabla REPOCSEP.RPT_MULTA_COERCITIVA se crea con VARCHAR2 amplios y NUMBER nullable, más índices por FUENTE, COD_MA y CUM. No se declara clave primaria: el UNION puede contener, de forma legítima, más de una fila por fenómeno de negocio (planilla y SISUD). Una PK sobre CUM o COD_MA habría rechazado filas GS o filas ORA. El DDL de referencia está en sql/create_ORACLE_RPT_MULTA_COERCITIVA.sql y se replica en r/io/escribir_oracle.R para la primera corrida automática.</w:t>
      </w:r>
    </w:p>
    <w:p>
      <w:pPr>
        <w:spacing w:before="280" w:after="160"/>
        <w:ind w:firstLine="0"/>
        <w:jc w:val="left"/>
      </w:pPr>
      <w:r>
        <w:rPr>
          <w:rFonts w:ascii="Times New Roman" w:hAnsi="Times New Roman" w:eastAsia="Times New Roman"/>
          <w:b/>
          <w:i w:val="0"/>
          <w:sz w:val="26"/>
        </w:rPr>
        <w:t>ANEXO 3. DICCIONARIO — STG_GS1_MULTAS_COERCITIVAS (48 CAMPOS)</w:t>
      </w:r>
    </w:p>
    <w:p>
      <w:pPr>
        <w:spacing w:before="0" w:after="160" w:line="276" w:lineRule="auto"/>
        <w:ind w:firstLine="425"/>
        <w:jc w:val="both"/>
      </w:pPr>
      <w:r>
        <w:rPr>
          <w:rFonts w:ascii="Times New Roman" w:hAnsi="Times New Roman" w:eastAsia="Times New Roman"/>
          <w:b w:val="0"/>
          <w:i w:val="0"/>
          <w:sz w:val="22"/>
        </w:rPr>
        <w:t>La hoja «1) Multas coercitivas» del spreadsheet CAGR MA OEFA constituye la planilla de seguimiento más completa. La fila 3 contiene los códigos de columna que Hop usa como header. El siguiente diccionario documenta nombre técnico, semántica y uso previsto en la RPT.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COD_MA</w:t>
            </w:r>
          </w:p>
        </w:tc>
        <w:tc>
          <w:tcPr>
            <w:tcW w:w="3081" w:type="dxa"/>
          </w:tcPr>
          <w:p>
            <w:r>
              <w:rPr>
                <w:rFonts w:ascii="Times New Roman" w:hAnsi="Times New Roman" w:eastAsia="Times New Roman"/>
                <w:b w:val="0"/>
                <w:i w:val="0"/>
                <w:sz w:val="16"/>
              </w:rPr>
              <w:t>Identificador de la medida/multa en seguimiento (p. ej. 0136-2021-0012-2022-1-CAGR)</w:t>
            </w:r>
          </w:p>
        </w:tc>
        <w:tc>
          <w:tcPr>
            <w:tcW w:w="3081" w:type="dxa"/>
          </w:tcPr>
          <w:p>
            <w:r>
              <w:rPr>
                <w:rFonts w:ascii="Times New Roman" w:hAnsi="Times New Roman" w:eastAsia="Times New Roman"/>
                <w:b w:val="0"/>
                <w:i w:val="0"/>
                <w:sz w:val="16"/>
              </w:rPr>
              <w:t>Llave de planilla; se copia a RPT.COD_MA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COD_PROY_MC</w:t>
            </w:r>
          </w:p>
        </w:tc>
        <w:tc>
          <w:tcPr>
            <w:tcW w:w="3081" w:type="dxa"/>
          </w:tcPr>
          <w:p>
            <w:r>
              <w:rPr>
                <w:rFonts w:ascii="Times New Roman" w:hAnsi="Times New Roman" w:eastAsia="Times New Roman"/>
                <w:b w:val="0"/>
                <w:i w:val="0"/>
                <w:sz w:val="16"/>
              </w:rPr>
              <w:t>Código del proyecto de multa coercitiva</w:t>
            </w:r>
          </w:p>
        </w:tc>
        <w:tc>
          <w:tcPr>
            <w:tcW w:w="3081" w:type="dxa"/>
          </w:tcPr>
          <w:p>
            <w:r>
              <w:rPr>
                <w:rFonts w:ascii="Times New Roman" w:hAnsi="Times New Roman" w:eastAsia="Times New Roman"/>
                <w:b w:val="0"/>
                <w:i w:val="0"/>
                <w:sz w:val="16"/>
              </w:rPr>
              <w:t>RPT.COD_PROY_MC; requiere estandarización vs. etapas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JEFE</w:t>
            </w:r>
          </w:p>
        </w:tc>
        <w:tc>
          <w:tcPr>
            <w:tcW w:w="3081" w:type="dxa"/>
          </w:tcPr>
          <w:p>
            <w:r>
              <w:rPr>
                <w:rFonts w:ascii="Times New Roman" w:hAnsi="Times New Roman" w:eastAsia="Times New Roman"/>
                <w:b w:val="0"/>
                <w:i w:val="0"/>
                <w:sz w:val="16"/>
              </w:rPr>
              <w:t>Jefatura responsable</w:t>
            </w:r>
          </w:p>
        </w:tc>
        <w:tc>
          <w:tcPr>
            <w:tcW w:w="3081" w:type="dxa"/>
          </w:tcPr>
          <w:p>
            <w:r>
              <w:rPr>
                <w:rFonts w:ascii="Times New Roman" w:hAnsi="Times New Roman" w:eastAsia="Times New Roman"/>
                <w:b w:val="0"/>
                <w:i w:val="0"/>
                <w:sz w:val="16"/>
              </w:rPr>
              <w:t>RPT.JEFE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ETA_REG_PROY_MC</w:t>
            </w:r>
          </w:p>
        </w:tc>
        <w:tc>
          <w:tcPr>
            <w:tcW w:w="3081" w:type="dxa"/>
          </w:tcPr>
          <w:p>
            <w:r>
              <w:rPr>
                <w:rFonts w:ascii="Times New Roman" w:hAnsi="Times New Roman" w:eastAsia="Times New Roman"/>
                <w:b w:val="0"/>
                <w:i w:val="0"/>
                <w:sz w:val="16"/>
              </w:rPr>
              <w:t>Etapa / registro del proyecto MC</w:t>
            </w:r>
          </w:p>
        </w:tc>
        <w:tc>
          <w:tcPr>
            <w:tcW w:w="3081" w:type="dxa"/>
          </w:tcPr>
          <w:p>
            <w:r>
              <w:rPr>
                <w:rFonts w:ascii="Times New Roman" w:hAnsi="Times New Roman" w:eastAsia="Times New Roman"/>
                <w:b w:val="0"/>
                <w:i w:val="0"/>
                <w:sz w:val="16"/>
              </w:rPr>
              <w:t>RPT.ETA_REG_PROY_MC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N_PROY_MC</w:t>
            </w:r>
          </w:p>
        </w:tc>
        <w:tc>
          <w:tcPr>
            <w:tcW w:w="3081" w:type="dxa"/>
          </w:tcPr>
          <w:p>
            <w:r>
              <w:rPr>
                <w:rFonts w:ascii="Times New Roman" w:hAnsi="Times New Roman" w:eastAsia="Times New Roman"/>
                <w:b w:val="0"/>
                <w:i w:val="0"/>
                <w:sz w:val="16"/>
              </w:rPr>
              <w:t>Número de proyecto MC</w:t>
            </w:r>
          </w:p>
        </w:tc>
        <w:tc>
          <w:tcPr>
            <w:tcW w:w="3081" w:type="dxa"/>
          </w:tcPr>
          <w:p>
            <w:r>
              <w:rPr>
                <w:rFonts w:ascii="Times New Roman" w:hAnsi="Times New Roman" w:eastAsia="Times New Roman"/>
                <w:b w:val="0"/>
                <w:i w:val="0"/>
                <w:sz w:val="16"/>
              </w:rPr>
              <w:t>RPT.N_PROY_MC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COORD</w:t>
            </w:r>
          </w:p>
        </w:tc>
        <w:tc>
          <w:tcPr>
            <w:tcW w:w="3081" w:type="dxa"/>
          </w:tcPr>
          <w:p>
            <w:r>
              <w:rPr>
                <w:rFonts w:ascii="Times New Roman" w:hAnsi="Times New Roman" w:eastAsia="Times New Roman"/>
                <w:b w:val="0"/>
                <w:i w:val="0"/>
                <w:sz w:val="16"/>
              </w:rPr>
              <w:t>Coordinación</w:t>
            </w:r>
          </w:p>
        </w:tc>
        <w:tc>
          <w:tcPr>
            <w:tcW w:w="3081" w:type="dxa"/>
          </w:tcPr>
          <w:p>
            <w:r>
              <w:rPr>
                <w:rFonts w:ascii="Times New Roman" w:hAnsi="Times New Roman" w:eastAsia="Times New Roman"/>
                <w:b w:val="0"/>
                <w:i w:val="0"/>
                <w:sz w:val="16"/>
              </w:rPr>
              <w:t>RPT.COORD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ADM</w:t>
            </w:r>
          </w:p>
        </w:tc>
        <w:tc>
          <w:tcPr>
            <w:tcW w:w="3081" w:type="dxa"/>
          </w:tcPr>
          <w:p>
            <w:r>
              <w:rPr>
                <w:rFonts w:ascii="Times New Roman" w:hAnsi="Times New Roman" w:eastAsia="Times New Roman"/>
                <w:b w:val="0"/>
                <w:i w:val="0"/>
                <w:sz w:val="16"/>
              </w:rPr>
              <w:t>Administrado (texto de planilla)</w:t>
            </w:r>
          </w:p>
        </w:tc>
        <w:tc>
          <w:tcPr>
            <w:tcW w:w="3081" w:type="dxa"/>
          </w:tcPr>
          <w:p>
            <w:r>
              <w:rPr>
                <w:rFonts w:ascii="Times New Roman" w:hAnsi="Times New Roman" w:eastAsia="Times New Roman"/>
                <w:b w:val="0"/>
                <w:i w:val="0"/>
                <w:sz w:val="16"/>
              </w:rPr>
              <w:t>RPT.ADMINISTRADO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UF</w:t>
            </w:r>
          </w:p>
        </w:tc>
        <w:tc>
          <w:tcPr>
            <w:tcW w:w="3081" w:type="dxa"/>
          </w:tcPr>
          <w:p>
            <w:r>
              <w:rPr>
                <w:rFonts w:ascii="Times New Roman" w:hAnsi="Times New Roman" w:eastAsia="Times New Roman"/>
                <w:b w:val="0"/>
                <w:i w:val="0"/>
                <w:sz w:val="16"/>
              </w:rPr>
              <w:t>Unidad fiscalizable</w:t>
            </w:r>
          </w:p>
        </w:tc>
        <w:tc>
          <w:tcPr>
            <w:tcW w:w="3081" w:type="dxa"/>
          </w:tcPr>
          <w:p>
            <w:r>
              <w:rPr>
                <w:rFonts w:ascii="Times New Roman" w:hAnsi="Times New Roman" w:eastAsia="Times New Roman"/>
                <w:b w:val="0"/>
                <w:i w:val="0"/>
                <w:sz w:val="16"/>
              </w:rPr>
              <w:t>RPT.UF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EXP_INF_INCUMP</w:t>
            </w:r>
          </w:p>
        </w:tc>
        <w:tc>
          <w:tcPr>
            <w:tcW w:w="3081" w:type="dxa"/>
          </w:tcPr>
          <w:p>
            <w:r>
              <w:rPr>
                <w:rFonts w:ascii="Times New Roman" w:hAnsi="Times New Roman" w:eastAsia="Times New Roman"/>
                <w:b w:val="0"/>
                <w:i w:val="0"/>
                <w:sz w:val="16"/>
              </w:rPr>
              <w:t>Expediente de informe de incumplimiento</w:t>
            </w:r>
          </w:p>
        </w:tc>
        <w:tc>
          <w:tcPr>
            <w:tcW w:w="3081" w:type="dxa"/>
          </w:tcPr>
          <w:p>
            <w:r>
              <w:rPr>
                <w:rFonts w:ascii="Times New Roman" w:hAnsi="Times New Roman" w:eastAsia="Times New Roman"/>
                <w:b w:val="0"/>
                <w:i w:val="0"/>
                <w:sz w:val="16"/>
              </w:rPr>
              <w:t>RPT.EXPEDIENTE; puente débil vs. SISUD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N_CARTA_DCG</w:t>
            </w:r>
          </w:p>
        </w:tc>
        <w:tc>
          <w:tcPr>
            <w:tcW w:w="3081" w:type="dxa"/>
          </w:tcPr>
          <w:p>
            <w:r>
              <w:rPr>
                <w:rFonts w:ascii="Times New Roman" w:hAnsi="Times New Roman" w:eastAsia="Times New Roman"/>
                <w:b w:val="0"/>
                <w:i w:val="0"/>
                <w:sz w:val="16"/>
              </w:rPr>
              <w:t>N.° de carta de descargos</w:t>
            </w:r>
          </w:p>
        </w:tc>
        <w:tc>
          <w:tcPr>
            <w:tcW w:w="3081" w:type="dxa"/>
          </w:tcPr>
          <w:p>
            <w:r>
              <w:rPr>
                <w:rFonts w:ascii="Times New Roman" w:hAnsi="Times New Roman" w:eastAsia="Times New Roman"/>
                <w:b w:val="0"/>
                <w:i w:val="0"/>
                <w:sz w:val="16"/>
              </w:rPr>
              <w:t>RPT.N_CARTA_DCG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FN_MC</w:t>
            </w:r>
          </w:p>
        </w:tc>
        <w:tc>
          <w:tcPr>
            <w:tcW w:w="3081" w:type="dxa"/>
          </w:tcPr>
          <w:p>
            <w:r>
              <w:rPr>
                <w:rFonts w:ascii="Times New Roman" w:hAnsi="Times New Roman" w:eastAsia="Times New Roman"/>
                <w:b w:val="0"/>
                <w:i w:val="0"/>
                <w:sz w:val="16"/>
              </w:rPr>
              <w:t>Fecha de notificación de la multa / carta</w:t>
            </w:r>
          </w:p>
        </w:tc>
        <w:tc>
          <w:tcPr>
            <w:tcW w:w="3081" w:type="dxa"/>
          </w:tcPr>
          <w:p>
            <w:r>
              <w:rPr>
                <w:rFonts w:ascii="Times New Roman" w:hAnsi="Times New Roman" w:eastAsia="Times New Roman"/>
                <w:b w:val="0"/>
                <w:i w:val="0"/>
                <w:sz w:val="16"/>
              </w:rPr>
              <w:t>RPT.FN_MC (texto)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F_VENC_DCG</w:t>
            </w:r>
          </w:p>
        </w:tc>
        <w:tc>
          <w:tcPr>
            <w:tcW w:w="3081" w:type="dxa"/>
          </w:tcPr>
          <w:p>
            <w:r>
              <w:rPr>
                <w:rFonts w:ascii="Times New Roman" w:hAnsi="Times New Roman" w:eastAsia="Times New Roman"/>
                <w:b w:val="0"/>
                <w:i w:val="0"/>
                <w:sz w:val="16"/>
              </w:rPr>
              <w:t>Fecha de vencimiento de descargos</w:t>
            </w:r>
          </w:p>
        </w:tc>
        <w:tc>
          <w:tcPr>
            <w:tcW w:w="3081" w:type="dxa"/>
          </w:tcPr>
          <w:p>
            <w:r>
              <w:rPr>
                <w:rFonts w:ascii="Times New Roman" w:hAnsi="Times New Roman" w:eastAsia="Times New Roman"/>
                <w:b w:val="0"/>
                <w:i w:val="0"/>
                <w:sz w:val="16"/>
              </w:rPr>
              <w:t>RPT.F_VENC_DCG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PRESENT_DCG_ADM</w:t>
            </w:r>
          </w:p>
        </w:tc>
        <w:tc>
          <w:tcPr>
            <w:tcW w:w="3081" w:type="dxa"/>
          </w:tcPr>
          <w:p>
            <w:r>
              <w:rPr>
                <w:rFonts w:ascii="Times New Roman" w:hAnsi="Times New Roman" w:eastAsia="Times New Roman"/>
                <w:b w:val="0"/>
                <w:i w:val="0"/>
                <w:sz w:val="16"/>
              </w:rPr>
              <w:t>¿Presentó descargos el administrado?</w:t>
            </w:r>
          </w:p>
        </w:tc>
        <w:tc>
          <w:tcPr>
            <w:tcW w:w="3081" w:type="dxa"/>
          </w:tcPr>
          <w:p>
            <w:r>
              <w:rPr>
                <w:rFonts w:ascii="Times New Roman" w:hAnsi="Times New Roman" w:eastAsia="Times New Roman"/>
                <w:b w:val="0"/>
                <w:i w:val="0"/>
                <w:sz w:val="16"/>
              </w:rPr>
              <w:t>RPT.PRESENT_DCG_ADM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F_RPTA_ADM</w:t>
            </w:r>
          </w:p>
        </w:tc>
        <w:tc>
          <w:tcPr>
            <w:tcW w:w="3081" w:type="dxa"/>
          </w:tcPr>
          <w:p>
            <w:r>
              <w:rPr>
                <w:rFonts w:ascii="Times New Roman" w:hAnsi="Times New Roman" w:eastAsia="Times New Roman"/>
                <w:b w:val="0"/>
                <w:i w:val="0"/>
                <w:sz w:val="16"/>
              </w:rPr>
              <w:t>Fecha de respuesta del administrado</w:t>
            </w:r>
          </w:p>
        </w:tc>
        <w:tc>
          <w:tcPr>
            <w:tcW w:w="3081" w:type="dxa"/>
          </w:tcPr>
          <w:p>
            <w:r>
              <w:rPr>
                <w:rFonts w:ascii="Times New Roman" w:hAnsi="Times New Roman" w:eastAsia="Times New Roman"/>
                <w:b w:val="0"/>
                <w:i w:val="0"/>
                <w:sz w:val="16"/>
              </w:rPr>
              <w:t>Staging; no mapeada aún a RPT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DOC_SIGED</w:t>
            </w:r>
          </w:p>
        </w:tc>
        <w:tc>
          <w:tcPr>
            <w:tcW w:w="3081" w:type="dxa"/>
          </w:tcPr>
          <w:p>
            <w:r>
              <w:rPr>
                <w:rFonts w:ascii="Times New Roman" w:hAnsi="Times New Roman" w:eastAsia="Times New Roman"/>
                <w:b w:val="0"/>
                <w:i w:val="0"/>
                <w:sz w:val="16"/>
              </w:rPr>
              <w:t>Documento SIGED de descargos</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EST_DCG</w:t>
            </w:r>
          </w:p>
        </w:tc>
        <w:tc>
          <w:tcPr>
            <w:tcW w:w="3081" w:type="dxa"/>
          </w:tcPr>
          <w:p>
            <w:r>
              <w:rPr>
                <w:rFonts w:ascii="Times New Roman" w:hAnsi="Times New Roman" w:eastAsia="Times New Roman"/>
                <w:b w:val="0"/>
                <w:i w:val="0"/>
                <w:sz w:val="16"/>
              </w:rPr>
              <w:t>Estado de los descargos</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F_INIC_ANALISIS</w:t>
            </w:r>
          </w:p>
        </w:tc>
        <w:tc>
          <w:tcPr>
            <w:tcW w:w="3081" w:type="dxa"/>
          </w:tcPr>
          <w:p>
            <w:r>
              <w:rPr>
                <w:rFonts w:ascii="Times New Roman" w:hAnsi="Times New Roman" w:eastAsia="Times New Roman"/>
                <w:b w:val="0"/>
                <w:i w:val="0"/>
                <w:sz w:val="16"/>
              </w:rPr>
              <w:t>Inicio del análisis</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REQ_VERIF_CAMPO</w:t>
            </w:r>
          </w:p>
        </w:tc>
        <w:tc>
          <w:tcPr>
            <w:tcW w:w="3081" w:type="dxa"/>
          </w:tcPr>
          <w:p>
            <w:r>
              <w:rPr>
                <w:rFonts w:ascii="Times New Roman" w:hAnsi="Times New Roman" w:eastAsia="Times New Roman"/>
                <w:b w:val="0"/>
                <w:i w:val="0"/>
                <w:sz w:val="16"/>
              </w:rPr>
              <w:t>¿Requiere verificación de campo?</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F_VERIF_CAMPO</w:t>
            </w:r>
          </w:p>
        </w:tc>
        <w:tc>
          <w:tcPr>
            <w:tcW w:w="3081" w:type="dxa"/>
          </w:tcPr>
          <w:p>
            <w:r>
              <w:rPr>
                <w:rFonts w:ascii="Times New Roman" w:hAnsi="Times New Roman" w:eastAsia="Times New Roman"/>
                <w:b w:val="0"/>
                <w:i w:val="0"/>
                <w:sz w:val="16"/>
              </w:rPr>
              <w:t>Fecha de verificación de campo</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F_FIN_ANALISIS</w:t>
            </w:r>
          </w:p>
        </w:tc>
        <w:tc>
          <w:tcPr>
            <w:tcW w:w="3081" w:type="dxa"/>
          </w:tcPr>
          <w:p>
            <w:r>
              <w:rPr>
                <w:rFonts w:ascii="Times New Roman" w:hAnsi="Times New Roman" w:eastAsia="Times New Roman"/>
                <w:b w:val="0"/>
                <w:i w:val="0"/>
                <w:sz w:val="16"/>
              </w:rPr>
              <w:t>Fin del análisis</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AMERIT_MC</w:t>
            </w:r>
          </w:p>
        </w:tc>
        <w:tc>
          <w:tcPr>
            <w:tcW w:w="3081" w:type="dxa"/>
          </w:tcPr>
          <w:p>
            <w:r>
              <w:rPr>
                <w:rFonts w:ascii="Times New Roman" w:hAnsi="Times New Roman" w:eastAsia="Times New Roman"/>
                <w:b w:val="0"/>
                <w:i w:val="0"/>
                <w:sz w:val="16"/>
              </w:rPr>
              <w:t>¿Amerita multa coercitiva?</w:t>
            </w:r>
          </w:p>
        </w:tc>
        <w:tc>
          <w:tcPr>
            <w:tcW w:w="3081" w:type="dxa"/>
          </w:tcPr>
          <w:p>
            <w:r>
              <w:rPr>
                <w:rFonts w:ascii="Times New Roman" w:hAnsi="Times New Roman" w:eastAsia="Times New Roman"/>
                <w:b w:val="0"/>
                <w:i w:val="0"/>
                <w:sz w:val="16"/>
              </w:rPr>
              <w:t>RPT.AMERIT_MC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N_DOC_NO_AMERIT</w:t>
            </w:r>
          </w:p>
        </w:tc>
        <w:tc>
          <w:tcPr>
            <w:tcW w:w="3081" w:type="dxa"/>
          </w:tcPr>
          <w:p>
            <w:r>
              <w:rPr>
                <w:rFonts w:ascii="Times New Roman" w:hAnsi="Times New Roman" w:eastAsia="Times New Roman"/>
                <w:b w:val="0"/>
                <w:i w:val="0"/>
                <w:sz w:val="16"/>
              </w:rPr>
              <w:t>Documento de no ameritación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F_DOC_NO_AMERIT</w:t>
            </w:r>
          </w:p>
        </w:tc>
        <w:tc>
          <w:tcPr>
            <w:tcW w:w="3081" w:type="dxa"/>
          </w:tcPr>
          <w:p>
            <w:r>
              <w:rPr>
                <w:rFonts w:ascii="Times New Roman" w:hAnsi="Times New Roman" w:eastAsia="Times New Roman"/>
                <w:b w:val="0"/>
                <w:i w:val="0"/>
                <w:sz w:val="16"/>
              </w:rPr>
              <w:t>Fecha del documento de no ameritación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MOTIVO_NO_AMERIT</w:t>
            </w:r>
          </w:p>
        </w:tc>
        <w:tc>
          <w:tcPr>
            <w:tcW w:w="3081" w:type="dxa"/>
          </w:tcPr>
          <w:p>
            <w:r>
              <w:rPr>
                <w:rFonts w:ascii="Times New Roman" w:hAnsi="Times New Roman" w:eastAsia="Times New Roman"/>
                <w:b w:val="0"/>
                <w:i w:val="0"/>
                <w:sz w:val="16"/>
              </w:rPr>
              <w:t>Motivo de no ameritación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RESULT_PROY_MC</w:t>
            </w:r>
          </w:p>
        </w:tc>
        <w:tc>
          <w:tcPr>
            <w:tcW w:w="3081" w:type="dxa"/>
          </w:tcPr>
          <w:p>
            <w:r>
              <w:rPr>
                <w:rFonts w:ascii="Times New Roman" w:hAnsi="Times New Roman" w:eastAsia="Times New Roman"/>
                <w:b w:val="0"/>
                <w:i w:val="0"/>
                <w:sz w:val="16"/>
              </w:rPr>
              <w:t>Resultado del proyecto MC</w:t>
            </w:r>
          </w:p>
        </w:tc>
        <w:tc>
          <w:tcPr>
            <w:tcW w:w="3081" w:type="dxa"/>
          </w:tcPr>
          <w:p>
            <w:r>
              <w:rPr>
                <w:rFonts w:ascii="Times New Roman" w:hAnsi="Times New Roman" w:eastAsia="Times New Roman"/>
                <w:b w:val="0"/>
                <w:i w:val="0"/>
                <w:sz w:val="16"/>
              </w:rPr>
              <w:t>RPT.RESULT_PROY_MC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ETA_REG_MC</w:t>
            </w:r>
          </w:p>
        </w:tc>
        <w:tc>
          <w:tcPr>
            <w:tcW w:w="3081" w:type="dxa"/>
          </w:tcPr>
          <w:p>
            <w:r>
              <w:rPr>
                <w:rFonts w:ascii="Times New Roman" w:hAnsi="Times New Roman" w:eastAsia="Times New Roman"/>
                <w:b w:val="0"/>
                <w:i w:val="0"/>
                <w:sz w:val="16"/>
              </w:rPr>
              <w:t>Etapa / registro de la multa</w:t>
            </w:r>
          </w:p>
        </w:tc>
        <w:tc>
          <w:tcPr>
            <w:tcW w:w="3081" w:type="dxa"/>
          </w:tcPr>
          <w:p>
            <w:r>
              <w:rPr>
                <w:rFonts w:ascii="Times New Roman" w:hAnsi="Times New Roman" w:eastAsia="Times New Roman"/>
                <w:b w:val="0"/>
                <w:i w:val="0"/>
                <w:sz w:val="16"/>
              </w:rPr>
              <w:t>RPT.ETA_REG_MC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EXP_RES_MC</w:t>
            </w:r>
          </w:p>
        </w:tc>
        <w:tc>
          <w:tcPr>
            <w:tcW w:w="3081" w:type="dxa"/>
          </w:tcPr>
          <w:p>
            <w:r>
              <w:rPr>
                <w:rFonts w:ascii="Times New Roman" w:hAnsi="Times New Roman" w:eastAsia="Times New Roman"/>
                <w:b w:val="0"/>
                <w:i w:val="0"/>
                <w:sz w:val="16"/>
              </w:rPr>
              <w:t>Expediente de la resolución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N_RES_MC</w:t>
            </w:r>
          </w:p>
        </w:tc>
        <w:tc>
          <w:tcPr>
            <w:tcW w:w="3081" w:type="dxa"/>
          </w:tcPr>
          <w:p>
            <w:r>
              <w:rPr>
                <w:rFonts w:ascii="Times New Roman" w:hAnsi="Times New Roman" w:eastAsia="Times New Roman"/>
                <w:b w:val="0"/>
                <w:i w:val="0"/>
                <w:sz w:val="16"/>
              </w:rPr>
              <w:t>Número de resolución de multa coercitiva</w:t>
            </w:r>
          </w:p>
        </w:tc>
        <w:tc>
          <w:tcPr>
            <w:tcW w:w="3081" w:type="dxa"/>
          </w:tcPr>
          <w:p>
            <w:r>
              <w:rPr>
                <w:rFonts w:ascii="Times New Roman" w:hAnsi="Times New Roman" w:eastAsia="Times New Roman"/>
                <w:b w:val="0"/>
                <w:i w:val="0"/>
                <w:sz w:val="16"/>
              </w:rPr>
              <w:t>RPT.N_RES_MC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F_FIRMA_RES_MC</w:t>
            </w:r>
          </w:p>
        </w:tc>
        <w:tc>
          <w:tcPr>
            <w:tcW w:w="3081" w:type="dxa"/>
          </w:tcPr>
          <w:p>
            <w:r>
              <w:rPr>
                <w:rFonts w:ascii="Times New Roman" w:hAnsi="Times New Roman" w:eastAsia="Times New Roman"/>
                <w:b w:val="0"/>
                <w:i w:val="0"/>
                <w:sz w:val="16"/>
              </w:rPr>
              <w:t>Fecha de firma de la resolución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FN_RES_MC</w:t>
            </w:r>
          </w:p>
        </w:tc>
        <w:tc>
          <w:tcPr>
            <w:tcW w:w="3081" w:type="dxa"/>
          </w:tcPr>
          <w:p>
            <w:r>
              <w:rPr>
                <w:rFonts w:ascii="Times New Roman" w:hAnsi="Times New Roman" w:eastAsia="Times New Roman"/>
                <w:b w:val="0"/>
                <w:i w:val="0"/>
                <w:sz w:val="16"/>
              </w:rPr>
              <w:t>Fecha de notificación de la resolución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F_VENC_MC</w:t>
            </w:r>
          </w:p>
        </w:tc>
        <w:tc>
          <w:tcPr>
            <w:tcW w:w="3081" w:type="dxa"/>
          </w:tcPr>
          <w:p>
            <w:r>
              <w:rPr>
                <w:rFonts w:ascii="Times New Roman" w:hAnsi="Times New Roman" w:eastAsia="Times New Roman"/>
                <w:b w:val="0"/>
                <w:i w:val="0"/>
                <w:sz w:val="16"/>
              </w:rPr>
              <w:t>Fecha de vencimiento de la multa</w:t>
            </w:r>
          </w:p>
        </w:tc>
        <w:tc>
          <w:tcPr>
            <w:tcW w:w="3081" w:type="dxa"/>
          </w:tcPr>
          <w:p>
            <w:r>
              <w:rPr>
                <w:rFonts w:ascii="Times New Roman" w:hAnsi="Times New Roman" w:eastAsia="Times New Roman"/>
                <w:b w:val="0"/>
                <w:i w:val="0"/>
                <w:sz w:val="16"/>
              </w:rPr>
              <w:t>RPT.F_VENC_MC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MULTA_UIT</w:t>
            </w:r>
          </w:p>
        </w:tc>
        <w:tc>
          <w:tcPr>
            <w:tcW w:w="3081" w:type="dxa"/>
          </w:tcPr>
          <w:p>
            <w:r>
              <w:rPr>
                <w:rFonts w:ascii="Times New Roman" w:hAnsi="Times New Roman" w:eastAsia="Times New Roman"/>
                <w:b w:val="0"/>
                <w:i w:val="0"/>
                <w:sz w:val="16"/>
              </w:rPr>
              <w:t>Monto en UIT (puede ser #N/A)</w:t>
            </w:r>
          </w:p>
        </w:tc>
        <w:tc>
          <w:tcPr>
            <w:tcW w:w="3081" w:type="dxa"/>
          </w:tcPr>
          <w:p>
            <w:r>
              <w:rPr>
                <w:rFonts w:ascii="Times New Roman" w:hAnsi="Times New Roman" w:eastAsia="Times New Roman"/>
                <w:b w:val="0"/>
                <w:i w:val="0"/>
                <w:sz w:val="16"/>
              </w:rPr>
              <w:t>RPT.MONTO_UIT (numérico tolerante)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MULTA_S</w:t>
            </w:r>
          </w:p>
        </w:tc>
        <w:tc>
          <w:tcPr>
            <w:tcW w:w="3081" w:type="dxa"/>
          </w:tcPr>
          <w:p>
            <w:r>
              <w:rPr>
                <w:rFonts w:ascii="Times New Roman" w:hAnsi="Times New Roman" w:eastAsia="Times New Roman"/>
                <w:b w:val="0"/>
                <w:i w:val="0"/>
                <w:sz w:val="16"/>
              </w:rPr>
              <w:t>Monto en soles (puede ser #N/A)</w:t>
            </w:r>
          </w:p>
        </w:tc>
        <w:tc>
          <w:tcPr>
            <w:tcW w:w="3081" w:type="dxa"/>
          </w:tcPr>
          <w:p>
            <w:r>
              <w:rPr>
                <w:rFonts w:ascii="Times New Roman" w:hAnsi="Times New Roman" w:eastAsia="Times New Roman"/>
                <w:b w:val="0"/>
                <w:i w:val="0"/>
                <w:sz w:val="16"/>
              </w:rPr>
              <w:t>RPT.MONTO_S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RECORD_SEG</w:t>
            </w:r>
          </w:p>
        </w:tc>
        <w:tc>
          <w:tcPr>
            <w:tcW w:w="3081" w:type="dxa"/>
          </w:tcPr>
          <w:p>
            <w:r>
              <w:rPr>
                <w:rFonts w:ascii="Times New Roman" w:hAnsi="Times New Roman" w:eastAsia="Times New Roman"/>
                <w:b w:val="0"/>
                <w:i w:val="0"/>
                <w:sz w:val="16"/>
              </w:rPr>
              <w:t>Recordatorio / seguimiento</w:t>
            </w:r>
          </w:p>
        </w:tc>
        <w:tc>
          <w:tcPr>
            <w:tcW w:w="3081" w:type="dxa"/>
          </w:tcPr>
          <w:p>
            <w:r>
              <w:rPr>
                <w:rFonts w:ascii="Times New Roman" w:hAnsi="Times New Roman" w:eastAsia="Times New Roman"/>
                <w:b w:val="0"/>
                <w:i w:val="0"/>
                <w:sz w:val="16"/>
              </w:rPr>
              <w:t>RPT.RECORD_SEG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F_VERIF_POST_MC</w:t>
            </w:r>
          </w:p>
        </w:tc>
        <w:tc>
          <w:tcPr>
            <w:tcW w:w="3081" w:type="dxa"/>
          </w:tcPr>
          <w:p>
            <w:r>
              <w:rPr>
                <w:rFonts w:ascii="Times New Roman" w:hAnsi="Times New Roman" w:eastAsia="Times New Roman"/>
                <w:b w:val="0"/>
                <w:i w:val="0"/>
                <w:sz w:val="16"/>
              </w:rPr>
              <w:t>Fecha de verificación post-multa</w:t>
            </w:r>
          </w:p>
        </w:tc>
        <w:tc>
          <w:tcPr>
            <w:tcW w:w="3081" w:type="dxa"/>
          </w:tcPr>
          <w:p>
            <w:r>
              <w:rPr>
                <w:rFonts w:ascii="Times New Roman" w:hAnsi="Times New Roman" w:eastAsia="Times New Roman"/>
                <w:b w:val="0"/>
                <w:i w:val="0"/>
                <w:sz w:val="16"/>
              </w:rPr>
              <w:t>Staging / paralelo 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DOC_VERIF_MC</w:t>
            </w:r>
          </w:p>
        </w:tc>
        <w:tc>
          <w:tcPr>
            <w:tcW w:w="3081" w:type="dxa"/>
          </w:tcPr>
          <w:p>
            <w:r>
              <w:rPr>
                <w:rFonts w:ascii="Times New Roman" w:hAnsi="Times New Roman" w:eastAsia="Times New Roman"/>
                <w:b w:val="0"/>
                <w:i w:val="0"/>
                <w:sz w:val="16"/>
              </w:rPr>
              <w:t>Documento de verificación</w:t>
            </w:r>
          </w:p>
        </w:tc>
        <w:tc>
          <w:tcPr>
            <w:tcW w:w="3081" w:type="dxa"/>
          </w:tcPr>
          <w:p>
            <w:r>
              <w:rPr>
                <w:rFonts w:ascii="Times New Roman" w:hAnsi="Times New Roman" w:eastAsia="Times New Roman"/>
                <w:b w:val="0"/>
                <w:i w:val="0"/>
                <w:sz w:val="16"/>
              </w:rPr>
              <w:t>RPT.DOC_VERIF_MC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EXP_SIGED_DOC</w:t>
            </w:r>
          </w:p>
        </w:tc>
        <w:tc>
          <w:tcPr>
            <w:tcW w:w="3081" w:type="dxa"/>
          </w:tcPr>
          <w:p>
            <w:r>
              <w:rPr>
                <w:rFonts w:ascii="Times New Roman" w:hAnsi="Times New Roman" w:eastAsia="Times New Roman"/>
                <w:b w:val="0"/>
                <w:i w:val="0"/>
                <w:sz w:val="16"/>
              </w:rPr>
              <w:t>Expediente SIGED del documento</w:t>
            </w:r>
          </w:p>
        </w:tc>
        <w:tc>
          <w:tcPr>
            <w:tcW w:w="3081" w:type="dxa"/>
          </w:tcPr>
          <w:p>
            <w:r>
              <w:rPr>
                <w:rFonts w:ascii="Times New Roman" w:hAnsi="Times New Roman" w:eastAsia="Times New Roman"/>
                <w:b w:val="0"/>
                <w:i w:val="0"/>
                <w:sz w:val="16"/>
              </w:rPr>
              <w:t>RPT.EXP_SIGED_DOC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ESTADO_MC</w:t>
            </w:r>
          </w:p>
        </w:tc>
        <w:tc>
          <w:tcPr>
            <w:tcW w:w="3081" w:type="dxa"/>
          </w:tcPr>
          <w:p>
            <w:r>
              <w:rPr>
                <w:rFonts w:ascii="Times New Roman" w:hAnsi="Times New Roman" w:eastAsia="Times New Roman"/>
                <w:b w:val="0"/>
                <w:i w:val="0"/>
                <w:sz w:val="16"/>
              </w:rPr>
              <w:t>Estado de la multa en planilla</w:t>
            </w:r>
          </w:p>
        </w:tc>
        <w:tc>
          <w:tcPr>
            <w:tcW w:w="3081" w:type="dxa"/>
          </w:tcPr>
          <w:p>
            <w:r>
              <w:rPr>
                <w:rFonts w:ascii="Times New Roman" w:hAnsi="Times New Roman" w:eastAsia="Times New Roman"/>
                <w:b w:val="0"/>
                <w:i w:val="0"/>
                <w:sz w:val="16"/>
              </w:rPr>
              <w:t>RPT.ESTADO y RPT.ESTADO_MC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F_PAGO</w:t>
            </w:r>
          </w:p>
        </w:tc>
        <w:tc>
          <w:tcPr>
            <w:tcW w:w="3081" w:type="dxa"/>
          </w:tcPr>
          <w:p>
            <w:r>
              <w:rPr>
                <w:rFonts w:ascii="Times New Roman" w:hAnsi="Times New Roman" w:eastAsia="Times New Roman"/>
                <w:b w:val="0"/>
                <w:i w:val="0"/>
                <w:sz w:val="16"/>
              </w:rPr>
              <w:t>Fecha de pago</w:t>
            </w:r>
          </w:p>
        </w:tc>
        <w:tc>
          <w:tcPr>
            <w:tcW w:w="3081" w:type="dxa"/>
          </w:tcPr>
          <w:p>
            <w:r>
              <w:rPr>
                <w:rFonts w:ascii="Times New Roman" w:hAnsi="Times New Roman" w:eastAsia="Times New Roman"/>
                <w:b w:val="0"/>
                <w:i w:val="0"/>
                <w:sz w:val="16"/>
              </w:rPr>
              <w:t>RPT.F_PAGO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MEMO_EF</w:t>
            </w:r>
          </w:p>
        </w:tc>
        <w:tc>
          <w:tcPr>
            <w:tcW w:w="3081" w:type="dxa"/>
          </w:tcPr>
          <w:p>
            <w:r>
              <w:rPr>
                <w:rFonts w:ascii="Times New Roman" w:hAnsi="Times New Roman" w:eastAsia="Times New Roman"/>
                <w:b w:val="0"/>
                <w:i w:val="0"/>
                <w:sz w:val="16"/>
              </w:rPr>
              <w:t>Memorando de ejecución forzosa / EF</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F_REMIS</w:t>
            </w:r>
          </w:p>
        </w:tc>
        <w:tc>
          <w:tcPr>
            <w:tcW w:w="3081" w:type="dxa"/>
          </w:tcPr>
          <w:p>
            <w:r>
              <w:rPr>
                <w:rFonts w:ascii="Times New Roman" w:hAnsi="Times New Roman" w:eastAsia="Times New Roman"/>
                <w:b w:val="0"/>
                <w:i w:val="0"/>
                <w:sz w:val="16"/>
              </w:rPr>
              <w:t>Fecha de remisión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SIGED</w:t>
            </w:r>
          </w:p>
        </w:tc>
        <w:tc>
          <w:tcPr>
            <w:tcW w:w="3081" w:type="dxa"/>
          </w:tcPr>
          <w:p>
            <w:r>
              <w:rPr>
                <w:rFonts w:ascii="Times New Roman" w:hAnsi="Times New Roman" w:eastAsia="Times New Roman"/>
                <w:b w:val="0"/>
                <w:i w:val="0"/>
                <w:sz w:val="16"/>
              </w:rPr>
              <w:t>Referencia SIGED</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ESTADO_PAGO_MC</w:t>
            </w:r>
          </w:p>
        </w:tc>
        <w:tc>
          <w:tcPr>
            <w:tcW w:w="3081" w:type="dxa"/>
          </w:tcPr>
          <w:p>
            <w:r>
              <w:rPr>
                <w:rFonts w:ascii="Times New Roman" w:hAnsi="Times New Roman" w:eastAsia="Times New Roman"/>
                <w:b w:val="0"/>
                <w:i w:val="0"/>
                <w:sz w:val="16"/>
              </w:rPr>
              <w:t>Estado de pago</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AUX_FIN_MC</w:t>
            </w:r>
          </w:p>
        </w:tc>
        <w:tc>
          <w:tcPr>
            <w:tcW w:w="3081" w:type="dxa"/>
          </w:tcPr>
          <w:p>
            <w:r>
              <w:rPr>
                <w:rFonts w:ascii="Times New Roman" w:hAnsi="Times New Roman" w:eastAsia="Times New Roman"/>
                <w:b w:val="0"/>
                <w:i w:val="0"/>
                <w:sz w:val="16"/>
              </w:rPr>
              <w:t>Auxiliar de fin de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AUX_COD_MA</w:t>
            </w:r>
          </w:p>
        </w:tc>
        <w:tc>
          <w:tcPr>
            <w:tcW w:w="3081" w:type="dxa"/>
          </w:tcPr>
          <w:p>
            <w:r>
              <w:rPr>
                <w:rFonts w:ascii="Times New Roman" w:hAnsi="Times New Roman" w:eastAsia="Times New Roman"/>
                <w:b w:val="0"/>
                <w:i w:val="0"/>
                <w:sz w:val="16"/>
              </w:rPr>
              <w:t>Auxiliar de código MA</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AUX_EST_MC</w:t>
            </w:r>
          </w:p>
        </w:tc>
        <w:tc>
          <w:tcPr>
            <w:tcW w:w="3081" w:type="dxa"/>
          </w:tcPr>
          <w:p>
            <w:r>
              <w:rPr>
                <w:rFonts w:ascii="Times New Roman" w:hAnsi="Times New Roman" w:eastAsia="Times New Roman"/>
                <w:b w:val="0"/>
                <w:i w:val="0"/>
                <w:sz w:val="16"/>
              </w:rPr>
              <w:t>Auxiliar de estado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URESOL_MC</w:t>
            </w:r>
          </w:p>
        </w:tc>
        <w:tc>
          <w:tcPr>
            <w:tcW w:w="3081" w:type="dxa"/>
          </w:tcPr>
          <w:p>
            <w:r>
              <w:rPr>
                <w:rFonts w:ascii="Times New Roman" w:hAnsi="Times New Roman" w:eastAsia="Times New Roman"/>
                <w:b w:val="0"/>
                <w:i w:val="0"/>
                <w:sz w:val="16"/>
              </w:rPr>
              <w:t>Unidad / resolución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FN_URESOL_MC</w:t>
            </w:r>
          </w:p>
        </w:tc>
        <w:tc>
          <w:tcPr>
            <w:tcW w:w="3081" w:type="dxa"/>
          </w:tcPr>
          <w:p>
            <w:r>
              <w:rPr>
                <w:rFonts w:ascii="Times New Roman" w:hAnsi="Times New Roman" w:eastAsia="Times New Roman"/>
                <w:b w:val="0"/>
                <w:i w:val="0"/>
                <w:sz w:val="16"/>
              </w:rPr>
              <w:t>Fecha asociada a URESOL_MC</w:t>
            </w:r>
          </w:p>
        </w:tc>
        <w:tc>
          <w:tcPr>
            <w:tcW w:w="3081" w:type="dxa"/>
          </w:tcPr>
          <w:p>
            <w:r>
              <w:rPr>
                <w:rFonts w:ascii="Times New Roman" w:hAnsi="Times New Roman" w:eastAsia="Times New Roman"/>
                <w:b w:val="0"/>
                <w:i w:val="0"/>
                <w:sz w:val="16"/>
              </w:rPr>
              <w:t>Staging</w:t>
            </w:r>
          </w:p>
        </w:tc>
      </w:tr>
    </w:tbl>
    <w:p/>
    <w:p>
      <w:pPr>
        <w:spacing w:before="80" w:after="200"/>
        <w:ind w:firstLine="0"/>
        <w:jc w:val="center"/>
      </w:pPr>
      <w:r>
        <w:rPr>
          <w:rFonts w:ascii="Times New Roman" w:hAnsi="Times New Roman" w:eastAsia="Times New Roman"/>
          <w:b w:val="0"/>
          <w:i/>
          <w:sz w:val="20"/>
        </w:rPr>
        <w:t>Cuadro A3. Diccionario de STG_GS1_MULTAS_COERCITIVAS.</w:t>
      </w:r>
    </w:p>
    <w:p>
      <w:pPr>
        <w:spacing w:before="280" w:after="160"/>
        <w:ind w:firstLine="0"/>
        <w:jc w:val="left"/>
      </w:pPr>
      <w:r>
        <w:rPr>
          <w:rFonts w:ascii="Times New Roman" w:hAnsi="Times New Roman" w:eastAsia="Times New Roman"/>
          <w:b/>
          <w:i w:val="0"/>
          <w:sz w:val="26"/>
        </w:rPr>
        <w:t>ANEXO 4. DICCIONARIO — STG_GS1_ETAPAS (12 CAMPOS)</w:t>
      </w:r>
    </w:p>
    <w:p>
      <w:pPr>
        <w:spacing w:before="0" w:after="160" w:line="276" w:lineRule="auto"/>
        <w:ind w:firstLine="425"/>
        <w:jc w:val="both"/>
      </w:pPr>
      <w:r>
        <w:rPr>
          <w:rFonts w:ascii="Times New Roman" w:hAnsi="Times New Roman" w:eastAsia="Times New Roman"/>
          <w:b w:val="0"/>
          <w:i w:val="0"/>
          <w:sz w:val="22"/>
        </w:rPr>
        <w:t>La hoja de etapas registra el trámite interno del proyecto de multa (asignación, acción, encargado, conformidad). El grano es 1:N respecto del proyecto. En la corrida de referencia hay 55 filas y 11 COD_PROY_MC distintos. El join exacto con la hoja de multas falla por texto no canónico; el join normalizado (suprimiendo el sufijo «MULTA COERCITIVA - N») recupera 11/11 proyectos.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COD_PROY_MC</w:t>
            </w:r>
          </w:p>
        </w:tc>
        <w:tc>
          <w:tcPr>
            <w:tcW w:w="3081" w:type="dxa"/>
          </w:tcPr>
          <w:p>
            <w:r>
              <w:rPr>
                <w:rFonts w:ascii="Times New Roman" w:hAnsi="Times New Roman" w:eastAsia="Times New Roman"/>
                <w:b w:val="0"/>
                <w:i w:val="0"/>
                <w:sz w:val="16"/>
              </w:rPr>
              <w:t>Código del proyecto (texto no canónico vs. hoja de multas)</w:t>
            </w:r>
          </w:p>
        </w:tc>
        <w:tc>
          <w:tcPr>
            <w:tcW w:w="3081" w:type="dxa"/>
          </w:tcPr>
          <w:p>
            <w:r>
              <w:rPr>
                <w:rFonts w:ascii="Times New Roman" w:hAnsi="Times New Roman" w:eastAsia="Times New Roman"/>
                <w:b w:val="0"/>
                <w:i w:val="0"/>
                <w:sz w:val="16"/>
              </w:rPr>
              <w:t>RPT.COD_PROY_MC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NRO_ETAPA_MC</w:t>
            </w:r>
          </w:p>
        </w:tc>
        <w:tc>
          <w:tcPr>
            <w:tcW w:w="3081" w:type="dxa"/>
          </w:tcPr>
          <w:p>
            <w:r>
              <w:rPr>
                <w:rFonts w:ascii="Times New Roman" w:hAnsi="Times New Roman" w:eastAsia="Times New Roman"/>
                <w:b w:val="0"/>
                <w:i w:val="0"/>
                <w:sz w:val="16"/>
              </w:rPr>
              <w:t>Número de etapa dentro del proyecto</w:t>
            </w:r>
          </w:p>
        </w:tc>
        <w:tc>
          <w:tcPr>
            <w:tcW w:w="3081" w:type="dxa"/>
          </w:tcPr>
          <w:p>
            <w:r>
              <w:rPr>
                <w:rFonts w:ascii="Times New Roman" w:hAnsi="Times New Roman" w:eastAsia="Times New Roman"/>
                <w:b w:val="0"/>
                <w:i w:val="0"/>
                <w:sz w:val="16"/>
              </w:rPr>
              <w:t>RPT.NRO_ETAPA_MC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PERF_ENCARG_MC</w:t>
            </w:r>
          </w:p>
        </w:tc>
        <w:tc>
          <w:tcPr>
            <w:tcW w:w="3081" w:type="dxa"/>
          </w:tcPr>
          <w:p>
            <w:r>
              <w:rPr>
                <w:rFonts w:ascii="Times New Roman" w:hAnsi="Times New Roman" w:eastAsia="Times New Roman"/>
                <w:b w:val="0"/>
                <w:i w:val="0"/>
                <w:sz w:val="16"/>
              </w:rPr>
              <w:t>Perfil del encargado</w:t>
            </w:r>
          </w:p>
        </w:tc>
        <w:tc>
          <w:tcPr>
            <w:tcW w:w="3081" w:type="dxa"/>
          </w:tcPr>
          <w:p>
            <w:r>
              <w:rPr>
                <w:rFonts w:ascii="Times New Roman" w:hAnsi="Times New Roman" w:eastAsia="Times New Roman"/>
                <w:b w:val="0"/>
                <w:i w:val="0"/>
                <w:sz w:val="16"/>
              </w:rPr>
              <w:t>RPT.PERF_ENCARG_MC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ACCION_MC</w:t>
            </w:r>
          </w:p>
        </w:tc>
        <w:tc>
          <w:tcPr>
            <w:tcW w:w="3081" w:type="dxa"/>
          </w:tcPr>
          <w:p>
            <w:r>
              <w:rPr>
                <w:rFonts w:ascii="Times New Roman" w:hAnsi="Times New Roman" w:eastAsia="Times New Roman"/>
                <w:b w:val="0"/>
                <w:i w:val="0"/>
                <w:sz w:val="16"/>
              </w:rPr>
              <w:t>Acción de la etapa (elaboración, revisión, cálculo, etc.)</w:t>
            </w:r>
          </w:p>
        </w:tc>
        <w:tc>
          <w:tcPr>
            <w:tcW w:w="3081" w:type="dxa"/>
          </w:tcPr>
          <w:p>
            <w:r>
              <w:rPr>
                <w:rFonts w:ascii="Times New Roman" w:hAnsi="Times New Roman" w:eastAsia="Times New Roman"/>
                <w:b w:val="0"/>
                <w:i w:val="0"/>
                <w:sz w:val="16"/>
              </w:rPr>
              <w:t>RPT.ACCION_MC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ENCARGADO_MC</w:t>
            </w:r>
          </w:p>
        </w:tc>
        <w:tc>
          <w:tcPr>
            <w:tcW w:w="3081" w:type="dxa"/>
          </w:tcPr>
          <w:p>
            <w:r>
              <w:rPr>
                <w:rFonts w:ascii="Times New Roman" w:hAnsi="Times New Roman" w:eastAsia="Times New Roman"/>
                <w:b w:val="0"/>
                <w:i w:val="0"/>
                <w:sz w:val="16"/>
              </w:rPr>
              <w:t>Persona encargada</w:t>
            </w:r>
          </w:p>
        </w:tc>
        <w:tc>
          <w:tcPr>
            <w:tcW w:w="3081" w:type="dxa"/>
          </w:tcPr>
          <w:p>
            <w:r>
              <w:rPr>
                <w:rFonts w:ascii="Times New Roman" w:hAnsi="Times New Roman" w:eastAsia="Times New Roman"/>
                <w:b w:val="0"/>
                <w:i w:val="0"/>
                <w:sz w:val="16"/>
              </w:rPr>
              <w:t>RPT.ENCARGADO_MC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F_ASIG_MC</w:t>
            </w:r>
          </w:p>
        </w:tc>
        <w:tc>
          <w:tcPr>
            <w:tcW w:w="3081" w:type="dxa"/>
          </w:tcPr>
          <w:p>
            <w:r>
              <w:rPr>
                <w:rFonts w:ascii="Times New Roman" w:hAnsi="Times New Roman" w:eastAsia="Times New Roman"/>
                <w:b w:val="0"/>
                <w:i w:val="0"/>
                <w:sz w:val="16"/>
              </w:rPr>
              <w:t>Fecha de asignación</w:t>
            </w:r>
          </w:p>
        </w:tc>
        <w:tc>
          <w:tcPr>
            <w:tcW w:w="3081" w:type="dxa"/>
          </w:tcPr>
          <w:p>
            <w:r>
              <w:rPr>
                <w:rFonts w:ascii="Times New Roman" w:hAnsi="Times New Roman" w:eastAsia="Times New Roman"/>
                <w:b w:val="0"/>
                <w:i w:val="0"/>
                <w:sz w:val="16"/>
              </w:rPr>
              <w:t>RPT.F_ASIG_MC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EST_ETAPA_MC</w:t>
            </w:r>
          </w:p>
        </w:tc>
        <w:tc>
          <w:tcPr>
            <w:tcW w:w="3081" w:type="dxa"/>
          </w:tcPr>
          <w:p>
            <w:r>
              <w:rPr>
                <w:rFonts w:ascii="Times New Roman" w:hAnsi="Times New Roman" w:eastAsia="Times New Roman"/>
                <w:b w:val="0"/>
                <w:i w:val="0"/>
                <w:sz w:val="16"/>
              </w:rPr>
              <w:t>Estado de la etapa</w:t>
            </w:r>
          </w:p>
        </w:tc>
        <w:tc>
          <w:tcPr>
            <w:tcW w:w="3081" w:type="dxa"/>
          </w:tcPr>
          <w:p>
            <w:r>
              <w:rPr>
                <w:rFonts w:ascii="Times New Roman" w:hAnsi="Times New Roman" w:eastAsia="Times New Roman"/>
                <w:b w:val="0"/>
                <w:i w:val="0"/>
                <w:sz w:val="16"/>
              </w:rPr>
              <w:t>RPT.EST_ETAPA_MC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CONFORMIDAD_MC</w:t>
            </w:r>
          </w:p>
        </w:tc>
        <w:tc>
          <w:tcPr>
            <w:tcW w:w="3081" w:type="dxa"/>
          </w:tcPr>
          <w:p>
            <w:r>
              <w:rPr>
                <w:rFonts w:ascii="Times New Roman" w:hAnsi="Times New Roman" w:eastAsia="Times New Roman"/>
                <w:b w:val="0"/>
                <w:i w:val="0"/>
                <w:sz w:val="16"/>
              </w:rPr>
              <w:t>Conformidad de la etapa</w:t>
            </w:r>
          </w:p>
        </w:tc>
        <w:tc>
          <w:tcPr>
            <w:tcW w:w="3081" w:type="dxa"/>
          </w:tcPr>
          <w:p>
            <w:r>
              <w:rPr>
                <w:rFonts w:ascii="Times New Roman" w:hAnsi="Times New Roman" w:eastAsia="Times New Roman"/>
                <w:b w:val="0"/>
                <w:i w:val="0"/>
                <w:sz w:val="16"/>
              </w:rPr>
              <w:t>RPT.CONFORMIDAD_MC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F_ENT_DEV_MC</w:t>
            </w:r>
          </w:p>
        </w:tc>
        <w:tc>
          <w:tcPr>
            <w:tcW w:w="3081" w:type="dxa"/>
          </w:tcPr>
          <w:p>
            <w:r>
              <w:rPr>
                <w:rFonts w:ascii="Times New Roman" w:hAnsi="Times New Roman" w:eastAsia="Times New Roman"/>
                <w:b w:val="0"/>
                <w:i w:val="0"/>
                <w:sz w:val="16"/>
              </w:rPr>
              <w:t>Fecha de entrega / devolución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T_ELAB_MC</w:t>
            </w:r>
          </w:p>
        </w:tc>
        <w:tc>
          <w:tcPr>
            <w:tcW w:w="3081" w:type="dxa"/>
          </w:tcPr>
          <w:p>
            <w:r>
              <w:rPr>
                <w:rFonts w:ascii="Times New Roman" w:hAnsi="Times New Roman" w:eastAsia="Times New Roman"/>
                <w:b w:val="0"/>
                <w:i w:val="0"/>
                <w:sz w:val="16"/>
              </w:rPr>
              <w:t>Tiempo de elaboración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COD_ETAPA_MC</w:t>
            </w:r>
          </w:p>
        </w:tc>
        <w:tc>
          <w:tcPr>
            <w:tcW w:w="3081" w:type="dxa"/>
          </w:tcPr>
          <w:p>
            <w:r>
              <w:rPr>
                <w:rFonts w:ascii="Times New Roman" w:hAnsi="Times New Roman" w:eastAsia="Times New Roman"/>
                <w:b w:val="0"/>
                <w:i w:val="0"/>
                <w:sz w:val="16"/>
              </w:rPr>
              <w:t>Código de la etapa</w:t>
            </w:r>
          </w:p>
        </w:tc>
        <w:tc>
          <w:tcPr>
            <w:tcW w:w="3081" w:type="dxa"/>
          </w:tcPr>
          <w:p>
            <w:r>
              <w:rPr>
                <w:rFonts w:ascii="Times New Roman" w:hAnsi="Times New Roman" w:eastAsia="Times New Roman"/>
                <w:b w:val="0"/>
                <w:i w:val="0"/>
                <w:sz w:val="16"/>
              </w:rPr>
              <w:t>RPT.COD_ETAPA_MC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AUX_FIN_MC</w:t>
            </w:r>
          </w:p>
        </w:tc>
        <w:tc>
          <w:tcPr>
            <w:tcW w:w="3081" w:type="dxa"/>
          </w:tcPr>
          <w:p>
            <w:r>
              <w:rPr>
                <w:rFonts w:ascii="Times New Roman" w:hAnsi="Times New Roman" w:eastAsia="Times New Roman"/>
                <w:b w:val="0"/>
                <w:i w:val="0"/>
                <w:sz w:val="16"/>
              </w:rPr>
              <w:t>Auxiliar de fin</w:t>
            </w:r>
          </w:p>
        </w:tc>
        <w:tc>
          <w:tcPr>
            <w:tcW w:w="3081" w:type="dxa"/>
          </w:tcPr>
          <w:p>
            <w:r>
              <w:rPr>
                <w:rFonts w:ascii="Times New Roman" w:hAnsi="Times New Roman" w:eastAsia="Times New Roman"/>
                <w:b w:val="0"/>
                <w:i w:val="0"/>
                <w:sz w:val="16"/>
              </w:rPr>
              <w:t>Staging</w:t>
            </w:r>
          </w:p>
        </w:tc>
      </w:tr>
    </w:tbl>
    <w:p/>
    <w:p>
      <w:pPr>
        <w:spacing w:before="80" w:after="200"/>
        <w:ind w:firstLine="0"/>
        <w:jc w:val="center"/>
      </w:pPr>
      <w:r>
        <w:rPr>
          <w:rFonts w:ascii="Times New Roman" w:hAnsi="Times New Roman" w:eastAsia="Times New Roman"/>
          <w:b w:val="0"/>
          <w:i/>
          <w:sz w:val="20"/>
        </w:rPr>
        <w:t>Cuadro A4. Diccionario de STG_GS1_ETAPAS.</w:t>
      </w:r>
    </w:p>
    <w:p>
      <w:pPr>
        <w:spacing w:before="280" w:after="160"/>
        <w:ind w:firstLine="0"/>
        <w:jc w:val="left"/>
      </w:pPr>
      <w:r>
        <w:rPr>
          <w:rFonts w:ascii="Times New Roman" w:hAnsi="Times New Roman" w:eastAsia="Times New Roman"/>
          <w:b/>
          <w:i w:val="0"/>
          <w:sz w:val="26"/>
        </w:rPr>
        <w:t>ANEXO 5. DICCIONARIO — STG_GS2_MULTAS_COERCITIVAS (32 CAMPOS)</w:t>
      </w:r>
    </w:p>
    <w:p>
      <w:pPr>
        <w:spacing w:before="0" w:after="160" w:line="276" w:lineRule="auto"/>
        <w:ind w:firstLine="425"/>
        <w:jc w:val="both"/>
      </w:pPr>
      <w:r>
        <w:rPr>
          <w:rFonts w:ascii="Times New Roman" w:hAnsi="Times New Roman" w:eastAsia="Times New Roman"/>
          <w:b w:val="0"/>
          <w:i w:val="0"/>
          <w:sz w:val="22"/>
        </w:rPr>
        <w:t>La planilla de OD Lambayeque / CRES replica el bloque operativo de descargos, análisis, ameritación, resolución, montos y post-multa, sin los campos organizacionales JEFE, COORD, UF, COD_PROY_MC ni auxiliares de GS1. Ello no constituye inconsistencia de modelo, sino un subconjunto funcional. No hay intersección de COD_MA con GS1, de modo que el UNION no duplica el mismo seguimiento.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COD_MA</w:t>
            </w:r>
          </w:p>
        </w:tc>
        <w:tc>
          <w:tcPr>
            <w:tcW w:w="3081" w:type="dxa"/>
          </w:tcPr>
          <w:p>
            <w:r>
              <w:rPr>
                <w:rFonts w:ascii="Times New Roman" w:hAnsi="Times New Roman" w:eastAsia="Times New Roman"/>
                <w:b w:val="0"/>
                <w:i w:val="0"/>
                <w:sz w:val="16"/>
              </w:rPr>
              <w:t>Identificador de seguimiento (sufijos CRES / ODLAM, entre otros)</w:t>
            </w:r>
          </w:p>
        </w:tc>
        <w:tc>
          <w:tcPr>
            <w:tcW w:w="3081" w:type="dxa"/>
          </w:tcPr>
          <w:p>
            <w:r>
              <w:rPr>
                <w:rFonts w:ascii="Times New Roman" w:hAnsi="Times New Roman" w:eastAsia="Times New Roman"/>
                <w:b w:val="0"/>
                <w:i w:val="0"/>
                <w:sz w:val="16"/>
              </w:rPr>
              <w:t>RPT.COD_MA; FUENTE=GS2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EXP_INF_INCUMP</w:t>
            </w:r>
          </w:p>
        </w:tc>
        <w:tc>
          <w:tcPr>
            <w:tcW w:w="3081" w:type="dxa"/>
          </w:tcPr>
          <w:p>
            <w:r>
              <w:rPr>
                <w:rFonts w:ascii="Times New Roman" w:hAnsi="Times New Roman" w:eastAsia="Times New Roman"/>
                <w:b w:val="0"/>
                <w:i w:val="0"/>
                <w:sz w:val="16"/>
              </w:rPr>
              <w:t>Expediente de incumplimiento</w:t>
            </w:r>
          </w:p>
        </w:tc>
        <w:tc>
          <w:tcPr>
            <w:tcW w:w="3081" w:type="dxa"/>
          </w:tcPr>
          <w:p>
            <w:r>
              <w:rPr>
                <w:rFonts w:ascii="Times New Roman" w:hAnsi="Times New Roman" w:eastAsia="Times New Roman"/>
                <w:b w:val="0"/>
                <w:i w:val="0"/>
                <w:sz w:val="16"/>
              </w:rPr>
              <w:t>RPT.EXPEDIENTE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N_CARTA_DCG … SIGED</w:t>
            </w:r>
          </w:p>
        </w:tc>
        <w:tc>
          <w:tcPr>
            <w:tcW w:w="3081" w:type="dxa"/>
          </w:tcPr>
          <w:p>
            <w:r>
              <w:rPr>
                <w:rFonts w:ascii="Times New Roman" w:hAnsi="Times New Roman" w:eastAsia="Times New Roman"/>
                <w:b w:val="0"/>
                <w:i w:val="0"/>
                <w:sz w:val="16"/>
              </w:rPr>
              <w:t>Mismo bloque semántico que GS1 (descargos, análisis, ameritación, resolución, montos, verificación, pago, memorando, SIGED)</w:t>
            </w:r>
          </w:p>
        </w:tc>
        <w:tc>
          <w:tcPr>
            <w:tcW w:w="3081" w:type="dxa"/>
          </w:tcPr>
          <w:p>
            <w:r>
              <w:rPr>
                <w:rFonts w:ascii="Times New Roman" w:hAnsi="Times New Roman" w:eastAsia="Times New Roman"/>
                <w:b w:val="0"/>
                <w:i w:val="0"/>
                <w:sz w:val="16"/>
              </w:rPr>
              <w:t>Mapeo idéntico a .map_gs() en consolidar_multas.R</w:t>
            </w:r>
          </w:p>
        </w:tc>
      </w:tr>
    </w:tbl>
    <w:p/>
    <w:p>
      <w:pPr>
        <w:spacing w:before="80" w:after="200"/>
        <w:ind w:firstLine="0"/>
        <w:jc w:val="center"/>
      </w:pPr>
      <w:r>
        <w:rPr>
          <w:rFonts w:ascii="Times New Roman" w:hAnsi="Times New Roman" w:eastAsia="Times New Roman"/>
          <w:b w:val="0"/>
          <w:i/>
          <w:sz w:val="20"/>
        </w:rPr>
        <w:t>Cuadro A5. Alcance del diccionario GS2 (detalle idéntico a GS1 en columnas compartidas).</w:t>
      </w:r>
    </w:p>
    <w:p>
      <w:pPr>
        <w:spacing w:before="0" w:after="160" w:line="276" w:lineRule="auto"/>
        <w:ind w:firstLine="425"/>
        <w:jc w:val="both"/>
      </w:pPr>
      <w:r>
        <w:rPr>
          <w:rFonts w:ascii="Times New Roman" w:hAnsi="Times New Roman" w:eastAsia="Times New Roman"/>
          <w:b w:val="0"/>
          <w:i w:val="0"/>
          <w:sz w:val="22"/>
        </w:rPr>
        <w:t>Columnas GS2 en orden de schema: COD_MA, EXP_INF_INCUMP, N_CARTA_DCG, FN_MC, F_VENC_DCG, PRESENT_DCG_ADM, F_RPTA_ADM, DOC_SIGED, F_INIC_ANALISIS, REQ_VERIF_CAMPO, F_VERIF_CAMPO, F_FIN_ANALISIS, AMERIT_MC, N_DOC_NO_AMERIT, F_DOC_NO_AMERIT, MOTIVO_NO_AMERIT, EXP_RES_MC, N_RES_MC, F_FIRMA_RES_MC, FN_RES_MC, F_VENC_MC, MULTA_UIT, MULTA_S, RECORD_SEG, F_VERIF_POST_MC, DOC_VERIF_MC, EXP_SIGED_DOC, ESTADO_MC, F_PAGO, MEMO_EF, F_REMIS, SIGED.</w:t>
      </w:r>
    </w:p>
    <w:p>
      <w:pPr>
        <w:spacing w:before="280" w:after="160"/>
        <w:ind w:firstLine="0"/>
        <w:jc w:val="left"/>
        <w:rPr>
          <w:rFonts w:ascii="Times New Roman" w:hAnsi="Times New Roman" w:eastAsia="Times New Roman"/>
          <w:b/>
          <w:i w:val="0"/>
          <w:sz w:val="26"/>
        </w:rPr>
      </w:pPr>
    </w:p>
    <w:p>
      <w:pPr>
        <w:spacing w:before="280" w:after="160"/>
        <w:ind w:firstLine="0"/>
        <w:jc w:val="left"/>
        <w:rPr>
          <w:rFonts w:ascii="Times New Roman" w:hAnsi="Times New Roman" w:eastAsia="Times New Roman"/>
          <w:b/>
          <w:i w:val="0"/>
          <w:sz w:val="26"/>
        </w:rPr>
      </w:pPr>
    </w:p>
    <w:p>
      <w:pPr>
        <w:spacing w:before="280" w:after="160"/>
        <w:ind w:firstLine="0"/>
        <w:jc w:val="left"/>
        <w:rPr>
          <w:rFonts w:ascii="Times New Roman" w:hAnsi="Times New Roman" w:eastAsia="Times New Roman"/>
          <w:b/>
          <w:i w:val="0"/>
          <w:sz w:val="26"/>
        </w:rPr>
      </w:pPr>
    </w:p>
    <w:p>
      <w:pPr>
        <w:spacing w:before="280" w:after="160"/>
        <w:ind w:firstLine="0"/>
        <w:jc w:val="left"/>
        <w:rPr>
          <w:rFonts w:ascii="Times New Roman" w:hAnsi="Times New Roman" w:eastAsia="Times New Roman"/>
          <w:b/>
          <w:i w:val="0"/>
          <w:sz w:val="26"/>
        </w:rPr>
      </w:pPr>
    </w:p>
    <w:p>
      <w:pPr>
        <w:spacing w:before="280" w:after="160"/>
        <w:ind w:firstLine="0"/>
        <w:jc w:val="left"/>
        <w:rPr>
          <w:rFonts w:ascii="Times New Roman" w:hAnsi="Times New Roman" w:eastAsia="Times New Roman"/>
          <w:b/>
          <w:i w:val="0"/>
          <w:sz w:val="26"/>
        </w:rPr>
      </w:pPr>
    </w:p>
    <w:p>
      <w:pPr>
        <w:spacing w:before="280" w:after="160"/>
        <w:ind w:firstLine="0"/>
        <w:jc w:val="left"/>
        <w:rPr>
          <w:rFonts w:ascii="Times New Roman" w:hAnsi="Times New Roman" w:eastAsia="Times New Roman"/>
          <w:b/>
          <w:i w:val="0"/>
          <w:sz w:val="26"/>
        </w:rPr>
      </w:pPr>
    </w:p>
    <w:p>
      <w:pPr>
        <w:spacing w:before="280" w:after="160"/>
        <w:ind w:firstLine="0"/>
        <w:jc w:val="left"/>
        <w:rPr>
          <w:rFonts w:ascii="Times New Roman" w:hAnsi="Times New Roman" w:eastAsia="Times New Roman"/>
          <w:b/>
          <w:i w:val="0"/>
          <w:sz w:val="26"/>
        </w:rPr>
      </w:pPr>
    </w:p>
    <w:p>
      <w:pPr>
        <w:spacing w:before="280" w:after="160"/>
        <w:ind w:firstLine="0"/>
        <w:jc w:val="left"/>
      </w:pPr>
      <w:bookmarkStart w:id="0" w:name="_GoBack"/>
      <w:bookmarkEnd w:id="0"/>
      <w:r>
        <w:rPr>
          <w:rFonts w:ascii="Times New Roman" w:hAnsi="Times New Roman" w:eastAsia="Times New Roman"/>
          <w:b/>
          <w:i w:val="0"/>
          <w:sz w:val="26"/>
        </w:rPr>
        <w:t>ANEXO 6. DICCIONARIO — SISUD, GAPPS Y TABLA RPT</w:t>
      </w:r>
    </w:p>
    <w:p>
      <w:pPr>
        <w:spacing w:before="0" w:after="160" w:line="276" w:lineRule="auto"/>
        <w:ind w:firstLine="425"/>
        <w:jc w:val="both"/>
      </w:pPr>
      <w:r>
        <w:rPr>
          <w:rFonts w:ascii="Times New Roman" w:hAnsi="Times New Roman" w:eastAsia="Times New Roman"/>
          <w:b w:val="0"/>
          <w:i w:val="0"/>
          <w:sz w:val="22"/>
        </w:rPr>
        <w:t>La vista SISUD.VW_MULTA_COERCITIVA es el universo formal del núcleo transaccional. En la corrida de referencia aporta 530 filas, una por CUM, con montos de multa, reconsideración y TFA, estado de la resolución y estado de la multa. Es la fuente candidata para indicadores de stock y de monto, una vez definido el recorte temporal.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NUMERO_EXPEDIENTE</w:t>
            </w:r>
          </w:p>
        </w:tc>
        <w:tc>
          <w:tcPr>
            <w:tcW w:w="3081" w:type="dxa"/>
          </w:tcPr>
          <w:p>
            <w:r>
              <w:rPr>
                <w:rFonts w:ascii="Times New Roman" w:hAnsi="Times New Roman" w:eastAsia="Times New Roman"/>
                <w:b w:val="0"/>
                <w:i w:val="0"/>
                <w:sz w:val="16"/>
              </w:rPr>
              <w:t>Expediente SISUD</w:t>
            </w:r>
          </w:p>
        </w:tc>
        <w:tc>
          <w:tcPr>
            <w:tcW w:w="3081" w:type="dxa"/>
          </w:tcPr>
          <w:p>
            <w:r>
              <w:rPr>
                <w:rFonts w:ascii="Times New Roman" w:hAnsi="Times New Roman" w:eastAsia="Times New Roman"/>
                <w:b w:val="0"/>
                <w:i w:val="0"/>
                <w:sz w:val="16"/>
              </w:rPr>
              <w:t>RPT.EXPEDIENTE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ADMINISTRADO</w:t>
            </w:r>
          </w:p>
        </w:tc>
        <w:tc>
          <w:tcPr>
            <w:tcW w:w="3081" w:type="dxa"/>
          </w:tcPr>
          <w:p>
            <w:r>
              <w:rPr>
                <w:rFonts w:ascii="Times New Roman" w:hAnsi="Times New Roman" w:eastAsia="Times New Roman"/>
                <w:b w:val="0"/>
                <w:i w:val="0"/>
                <w:sz w:val="16"/>
              </w:rPr>
              <w:t>Administrado (agregado en la vista)</w:t>
            </w:r>
          </w:p>
        </w:tc>
        <w:tc>
          <w:tcPr>
            <w:tcW w:w="3081" w:type="dxa"/>
          </w:tcPr>
          <w:p>
            <w:r>
              <w:rPr>
                <w:rFonts w:ascii="Times New Roman" w:hAnsi="Times New Roman" w:eastAsia="Times New Roman"/>
                <w:b w:val="0"/>
                <w:i w:val="0"/>
                <w:sz w:val="16"/>
              </w:rPr>
              <w:t>RPT.ADMINISTRADO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RESOLUCION</w:t>
            </w:r>
          </w:p>
        </w:tc>
        <w:tc>
          <w:tcPr>
            <w:tcW w:w="3081" w:type="dxa"/>
          </w:tcPr>
          <w:p>
            <w:r>
              <w:rPr>
                <w:rFonts w:ascii="Times New Roman" w:hAnsi="Times New Roman" w:eastAsia="Times New Roman"/>
                <w:b w:val="0"/>
                <w:i w:val="0"/>
                <w:sz w:val="16"/>
              </w:rPr>
              <w:t>Número de resolución (limpieza en la vista)</w:t>
            </w:r>
          </w:p>
        </w:tc>
        <w:tc>
          <w:tcPr>
            <w:tcW w:w="3081" w:type="dxa"/>
          </w:tcPr>
          <w:p>
            <w:r>
              <w:rPr>
                <w:rFonts w:ascii="Times New Roman" w:hAnsi="Times New Roman" w:eastAsia="Times New Roman"/>
                <w:b w:val="0"/>
                <w:i w:val="0"/>
                <w:sz w:val="16"/>
              </w:rPr>
              <w:t>RPT.RESOLUCION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FECHA_EMISION</w:t>
            </w:r>
          </w:p>
        </w:tc>
        <w:tc>
          <w:tcPr>
            <w:tcW w:w="3081" w:type="dxa"/>
          </w:tcPr>
          <w:p>
            <w:r>
              <w:rPr>
                <w:rFonts w:ascii="Times New Roman" w:hAnsi="Times New Roman" w:eastAsia="Times New Roman"/>
                <w:b w:val="0"/>
                <w:i w:val="0"/>
                <w:sz w:val="16"/>
              </w:rPr>
              <w:t>Fecha de emisión de la resolución</w:t>
            </w:r>
          </w:p>
        </w:tc>
        <w:tc>
          <w:tcPr>
            <w:tcW w:w="3081" w:type="dxa"/>
          </w:tcPr>
          <w:p>
            <w:r>
              <w:rPr>
                <w:rFonts w:ascii="Times New Roman" w:hAnsi="Times New Roman" w:eastAsia="Times New Roman"/>
                <w:b w:val="0"/>
                <w:i w:val="0"/>
                <w:sz w:val="16"/>
              </w:rPr>
              <w:t>RPT.FECHA_EMISION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NUMERO_REGISTRO</w:t>
            </w:r>
          </w:p>
        </w:tc>
        <w:tc>
          <w:tcPr>
            <w:tcW w:w="3081" w:type="dxa"/>
          </w:tcPr>
          <w:p>
            <w:r>
              <w:rPr>
                <w:rFonts w:ascii="Times New Roman" w:hAnsi="Times New Roman" w:eastAsia="Times New Roman"/>
                <w:b w:val="0"/>
                <w:i w:val="0"/>
                <w:sz w:val="16"/>
              </w:rPr>
              <w:t>Número de registro</w:t>
            </w:r>
          </w:p>
        </w:tc>
        <w:tc>
          <w:tcPr>
            <w:tcW w:w="3081" w:type="dxa"/>
          </w:tcPr>
          <w:p>
            <w:r>
              <w:rPr>
                <w:rFonts w:ascii="Times New Roman" w:hAnsi="Times New Roman" w:eastAsia="Times New Roman"/>
                <w:b w:val="0"/>
                <w:i w:val="0"/>
                <w:sz w:val="16"/>
              </w:rPr>
              <w:t>RPT.NUMERO_REGISTRO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ESTADO_RESOLUCION</w:t>
            </w:r>
          </w:p>
        </w:tc>
        <w:tc>
          <w:tcPr>
            <w:tcW w:w="3081" w:type="dxa"/>
          </w:tcPr>
          <w:p>
            <w:r>
              <w:rPr>
                <w:rFonts w:ascii="Times New Roman" w:hAnsi="Times New Roman" w:eastAsia="Times New Roman"/>
                <w:b w:val="0"/>
                <w:i w:val="0"/>
                <w:sz w:val="16"/>
              </w:rPr>
              <w:t>Estado de la resolución (p. ej. ACTIVO/INACTIVO)</w:t>
            </w:r>
          </w:p>
        </w:tc>
        <w:tc>
          <w:tcPr>
            <w:tcW w:w="3081" w:type="dxa"/>
          </w:tcPr>
          <w:p>
            <w:r>
              <w:rPr>
                <w:rFonts w:ascii="Times New Roman" w:hAnsi="Times New Roman" w:eastAsia="Times New Roman"/>
                <w:b w:val="0"/>
                <w:i w:val="0"/>
                <w:sz w:val="16"/>
              </w:rPr>
              <w:t>RPT.ESTADO_RESOLUCION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MEDIDA_ADMINISTRATIVA</w:t>
            </w:r>
          </w:p>
        </w:tc>
        <w:tc>
          <w:tcPr>
            <w:tcW w:w="3081" w:type="dxa"/>
          </w:tcPr>
          <w:p>
            <w:r>
              <w:rPr>
                <w:rFonts w:ascii="Times New Roman" w:hAnsi="Times New Roman" w:eastAsia="Times New Roman"/>
                <w:b w:val="0"/>
                <w:i w:val="0"/>
                <w:sz w:val="16"/>
              </w:rPr>
              <w:t>Descripción de la medida</w:t>
            </w:r>
          </w:p>
        </w:tc>
        <w:tc>
          <w:tcPr>
            <w:tcW w:w="3081" w:type="dxa"/>
          </w:tcPr>
          <w:p>
            <w:r>
              <w:rPr>
                <w:rFonts w:ascii="Times New Roman" w:hAnsi="Times New Roman" w:eastAsia="Times New Roman"/>
                <w:b w:val="0"/>
                <w:i w:val="0"/>
                <w:sz w:val="16"/>
              </w:rPr>
              <w:t>RPT.MEDIDA_ADMINISTRATIVA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CUM</w:t>
            </w:r>
          </w:p>
        </w:tc>
        <w:tc>
          <w:tcPr>
            <w:tcW w:w="3081" w:type="dxa"/>
          </w:tcPr>
          <w:p>
            <w:r>
              <w:rPr>
                <w:rFonts w:ascii="Times New Roman" w:hAnsi="Times New Roman" w:eastAsia="Times New Roman"/>
                <w:b w:val="0"/>
                <w:i w:val="0"/>
                <w:sz w:val="16"/>
              </w:rPr>
              <w:t>Código único de multa (11 dígitos)</w:t>
            </w:r>
          </w:p>
        </w:tc>
        <w:tc>
          <w:tcPr>
            <w:tcW w:w="3081" w:type="dxa"/>
          </w:tcPr>
          <w:p>
            <w:r>
              <w:rPr>
                <w:rFonts w:ascii="Times New Roman" w:hAnsi="Times New Roman" w:eastAsia="Times New Roman"/>
                <w:b w:val="0"/>
                <w:i w:val="0"/>
                <w:sz w:val="16"/>
              </w:rPr>
              <w:t>RPT.CUM — llave SISUD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CAM</w:t>
            </w:r>
          </w:p>
        </w:tc>
        <w:tc>
          <w:tcPr>
            <w:tcW w:w="3081" w:type="dxa"/>
          </w:tcPr>
          <w:p>
            <w:r>
              <w:rPr>
                <w:rFonts w:ascii="Times New Roman" w:hAnsi="Times New Roman" w:eastAsia="Times New Roman"/>
                <w:b w:val="0"/>
                <w:i w:val="0"/>
                <w:sz w:val="16"/>
              </w:rPr>
              <w:t>Código de acto / multa</w:t>
            </w:r>
          </w:p>
        </w:tc>
        <w:tc>
          <w:tcPr>
            <w:tcW w:w="3081" w:type="dxa"/>
          </w:tcPr>
          <w:p>
            <w:r>
              <w:rPr>
                <w:rFonts w:ascii="Times New Roman" w:hAnsi="Times New Roman" w:eastAsia="Times New Roman"/>
                <w:b w:val="0"/>
                <w:i w:val="0"/>
                <w:sz w:val="16"/>
              </w:rPr>
              <w:t>RPT.CAM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MONTO_MULTA</w:t>
            </w:r>
          </w:p>
        </w:tc>
        <w:tc>
          <w:tcPr>
            <w:tcW w:w="3081" w:type="dxa"/>
          </w:tcPr>
          <w:p>
            <w:r>
              <w:rPr>
                <w:rFonts w:ascii="Times New Roman" w:hAnsi="Times New Roman" w:eastAsia="Times New Roman"/>
                <w:b w:val="0"/>
                <w:i w:val="0"/>
                <w:sz w:val="16"/>
              </w:rPr>
              <w:t>Monto de la multa</w:t>
            </w:r>
          </w:p>
        </w:tc>
        <w:tc>
          <w:tcPr>
            <w:tcW w:w="3081" w:type="dxa"/>
          </w:tcPr>
          <w:p>
            <w:r>
              <w:rPr>
                <w:rFonts w:ascii="Times New Roman" w:hAnsi="Times New Roman" w:eastAsia="Times New Roman"/>
                <w:b w:val="0"/>
                <w:i w:val="0"/>
                <w:sz w:val="16"/>
              </w:rPr>
              <w:t>RPT.MONTO_S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MONTO_MULTA_REC</w:t>
            </w:r>
          </w:p>
        </w:tc>
        <w:tc>
          <w:tcPr>
            <w:tcW w:w="3081" w:type="dxa"/>
          </w:tcPr>
          <w:p>
            <w:r>
              <w:rPr>
                <w:rFonts w:ascii="Times New Roman" w:hAnsi="Times New Roman" w:eastAsia="Times New Roman"/>
                <w:b w:val="0"/>
                <w:i w:val="0"/>
                <w:sz w:val="16"/>
              </w:rPr>
              <w:t>Monto en reconsideración</w:t>
            </w:r>
          </w:p>
        </w:tc>
        <w:tc>
          <w:tcPr>
            <w:tcW w:w="3081" w:type="dxa"/>
          </w:tcPr>
          <w:p>
            <w:r>
              <w:rPr>
                <w:rFonts w:ascii="Times New Roman" w:hAnsi="Times New Roman" w:eastAsia="Times New Roman"/>
                <w:b w:val="0"/>
                <w:i w:val="0"/>
                <w:sz w:val="16"/>
              </w:rPr>
              <w:t>RPT.MONTO_MULTA_REC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MONTO_MULTA_TFA</w:t>
            </w:r>
          </w:p>
        </w:tc>
        <w:tc>
          <w:tcPr>
            <w:tcW w:w="3081" w:type="dxa"/>
          </w:tcPr>
          <w:p>
            <w:r>
              <w:rPr>
                <w:rFonts w:ascii="Times New Roman" w:hAnsi="Times New Roman" w:eastAsia="Times New Roman"/>
                <w:b w:val="0"/>
                <w:i w:val="0"/>
                <w:sz w:val="16"/>
              </w:rPr>
              <w:t>Monto TFA</w:t>
            </w:r>
          </w:p>
        </w:tc>
        <w:tc>
          <w:tcPr>
            <w:tcW w:w="3081" w:type="dxa"/>
          </w:tcPr>
          <w:p>
            <w:r>
              <w:rPr>
                <w:rFonts w:ascii="Times New Roman" w:hAnsi="Times New Roman" w:eastAsia="Times New Roman"/>
                <w:b w:val="0"/>
                <w:i w:val="0"/>
                <w:sz w:val="16"/>
              </w:rPr>
              <w:t>RPT.MONTO_MULTA_TFA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ESTADO_MULTA</w:t>
            </w:r>
          </w:p>
        </w:tc>
        <w:tc>
          <w:tcPr>
            <w:tcW w:w="3081" w:type="dxa"/>
          </w:tcPr>
          <w:p>
            <w:r>
              <w:rPr>
                <w:rFonts w:ascii="Times New Roman" w:hAnsi="Times New Roman" w:eastAsia="Times New Roman"/>
                <w:b w:val="0"/>
                <w:i w:val="0"/>
                <w:sz w:val="16"/>
              </w:rPr>
              <w:t>Estado de la multa en SISUD</w:t>
            </w:r>
          </w:p>
        </w:tc>
        <w:tc>
          <w:tcPr>
            <w:tcW w:w="3081" w:type="dxa"/>
          </w:tcPr>
          <w:p>
            <w:r>
              <w:rPr>
                <w:rFonts w:ascii="Times New Roman" w:hAnsi="Times New Roman" w:eastAsia="Times New Roman"/>
                <w:b w:val="0"/>
                <w:i w:val="0"/>
                <w:sz w:val="16"/>
              </w:rPr>
              <w:t>RPT.ESTADO</w:t>
            </w:r>
          </w:p>
        </w:tc>
      </w:tr>
    </w:tbl>
    <w:p/>
    <w:p>
      <w:pPr>
        <w:spacing w:before="80" w:after="200"/>
        <w:ind w:firstLine="0"/>
        <w:jc w:val="center"/>
      </w:pPr>
      <w:r>
        <w:rPr>
          <w:rFonts w:ascii="Times New Roman" w:hAnsi="Times New Roman" w:eastAsia="Times New Roman"/>
          <w:b w:val="0"/>
          <w:i/>
          <w:sz w:val="20"/>
        </w:rPr>
        <w:t>Cuadro A6. Diccionario de STG_ORA_VW_MULTA_COERCITIVA.</w:t>
      </w:r>
    </w:p>
    <w:p>
      <w:pPr>
        <w:spacing w:before="0" w:after="160" w:line="276" w:lineRule="auto"/>
        <w:ind w:firstLine="425"/>
        <w:jc w:val="both"/>
      </w:pPr>
      <w:r>
        <w:rPr>
          <w:rFonts w:ascii="Times New Roman" w:hAnsi="Times New Roman" w:eastAsia="Times New Roman"/>
          <w:b w:val="0"/>
          <w:i w:val="0"/>
          <w:sz w:val="22"/>
        </w:rPr>
        <w:t>La tabla MySQL de la aplicación de seguimiento de multa coercitiva expone el estado del trámite en gapps. La muestra cargada es reducida (4 filas) y la mitad carece de TX_IDCUM y TX_IDCAM. Aun así, el diseño es compatible con el cruce CUM/CAM de SISUD, patrón ya usado por la CSEP en otros dominios.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NU_IDMC</w:t>
            </w:r>
          </w:p>
        </w:tc>
        <w:tc>
          <w:tcPr>
            <w:tcW w:w="3081" w:type="dxa"/>
          </w:tcPr>
          <w:p>
            <w:r>
              <w:rPr>
                <w:rFonts w:ascii="Times New Roman" w:hAnsi="Times New Roman" w:eastAsia="Times New Roman"/>
                <w:b w:val="0"/>
                <w:i w:val="0"/>
                <w:sz w:val="16"/>
              </w:rPr>
              <w:t>PK de la aplicación</w:t>
            </w:r>
          </w:p>
        </w:tc>
        <w:tc>
          <w:tcPr>
            <w:tcW w:w="3081" w:type="dxa"/>
          </w:tcPr>
          <w:p>
            <w:r>
              <w:rPr>
                <w:rFonts w:ascii="Times New Roman" w:hAnsi="Times New Roman" w:eastAsia="Times New Roman"/>
                <w:b w:val="0"/>
                <w:i w:val="0"/>
                <w:sz w:val="16"/>
              </w:rPr>
              <w:t>RPT.NU_IDMC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NU_MONTOMCUIT</w:t>
            </w:r>
          </w:p>
        </w:tc>
        <w:tc>
          <w:tcPr>
            <w:tcW w:w="3081" w:type="dxa"/>
          </w:tcPr>
          <w:p>
            <w:r>
              <w:rPr>
                <w:rFonts w:ascii="Times New Roman" w:hAnsi="Times New Roman" w:eastAsia="Times New Roman"/>
                <w:b w:val="0"/>
                <w:i w:val="0"/>
                <w:sz w:val="16"/>
              </w:rPr>
              <w:t>Monto UIT</w:t>
            </w:r>
          </w:p>
        </w:tc>
        <w:tc>
          <w:tcPr>
            <w:tcW w:w="3081" w:type="dxa"/>
          </w:tcPr>
          <w:p>
            <w:r>
              <w:rPr>
                <w:rFonts w:ascii="Times New Roman" w:hAnsi="Times New Roman" w:eastAsia="Times New Roman"/>
                <w:b w:val="0"/>
                <w:i w:val="0"/>
                <w:sz w:val="16"/>
              </w:rPr>
              <w:t>RPT.MONTO_UIT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NU_MONTOMCS</w:t>
            </w:r>
          </w:p>
        </w:tc>
        <w:tc>
          <w:tcPr>
            <w:tcW w:w="3081" w:type="dxa"/>
          </w:tcPr>
          <w:p>
            <w:r>
              <w:rPr>
                <w:rFonts w:ascii="Times New Roman" w:hAnsi="Times New Roman" w:eastAsia="Times New Roman"/>
                <w:b w:val="0"/>
                <w:i w:val="0"/>
                <w:sz w:val="16"/>
              </w:rPr>
              <w:t>Monto soles</w:t>
            </w:r>
          </w:p>
        </w:tc>
        <w:tc>
          <w:tcPr>
            <w:tcW w:w="3081" w:type="dxa"/>
          </w:tcPr>
          <w:p>
            <w:r>
              <w:rPr>
                <w:rFonts w:ascii="Times New Roman" w:hAnsi="Times New Roman" w:eastAsia="Times New Roman"/>
                <w:b w:val="0"/>
                <w:i w:val="0"/>
                <w:sz w:val="16"/>
              </w:rPr>
              <w:t>RPT.MONTO_S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TX_IDCUM</w:t>
            </w:r>
          </w:p>
        </w:tc>
        <w:tc>
          <w:tcPr>
            <w:tcW w:w="3081" w:type="dxa"/>
          </w:tcPr>
          <w:p>
            <w:r>
              <w:rPr>
                <w:rFonts w:ascii="Times New Roman" w:hAnsi="Times New Roman" w:eastAsia="Times New Roman"/>
                <w:b w:val="0"/>
                <w:i w:val="0"/>
                <w:sz w:val="16"/>
              </w:rPr>
              <w:t>CUM (texto); nulo en 2/4 filas</w:t>
            </w:r>
          </w:p>
        </w:tc>
        <w:tc>
          <w:tcPr>
            <w:tcW w:w="3081" w:type="dxa"/>
          </w:tcPr>
          <w:p>
            <w:r>
              <w:rPr>
                <w:rFonts w:ascii="Times New Roman" w:hAnsi="Times New Roman" w:eastAsia="Times New Roman"/>
                <w:b w:val="0"/>
                <w:i w:val="0"/>
                <w:sz w:val="16"/>
              </w:rPr>
              <w:t>RPT.CUM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TX_IDCAM</w:t>
            </w:r>
          </w:p>
        </w:tc>
        <w:tc>
          <w:tcPr>
            <w:tcW w:w="3081" w:type="dxa"/>
          </w:tcPr>
          <w:p>
            <w:r>
              <w:rPr>
                <w:rFonts w:ascii="Times New Roman" w:hAnsi="Times New Roman" w:eastAsia="Times New Roman"/>
                <w:b w:val="0"/>
                <w:i w:val="0"/>
                <w:sz w:val="16"/>
              </w:rPr>
              <w:t>CAM (texto); nulo en 2/4 filas</w:t>
            </w:r>
          </w:p>
        </w:tc>
        <w:tc>
          <w:tcPr>
            <w:tcW w:w="3081" w:type="dxa"/>
          </w:tcPr>
          <w:p>
            <w:r>
              <w:rPr>
                <w:rFonts w:ascii="Times New Roman" w:hAnsi="Times New Roman" w:eastAsia="Times New Roman"/>
                <w:b w:val="0"/>
                <w:i w:val="0"/>
                <w:sz w:val="16"/>
              </w:rPr>
              <w:t>RPT.CAM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TX_RECORD_SEG</w:t>
            </w:r>
          </w:p>
        </w:tc>
        <w:tc>
          <w:tcPr>
            <w:tcW w:w="3081" w:type="dxa"/>
          </w:tcPr>
          <w:p>
            <w:r>
              <w:rPr>
                <w:rFonts w:ascii="Times New Roman" w:hAnsi="Times New Roman" w:eastAsia="Times New Roman"/>
                <w:b w:val="0"/>
                <w:i w:val="0"/>
                <w:sz w:val="16"/>
              </w:rPr>
              <w:t>Recordatorio de seguimiento</w:t>
            </w:r>
          </w:p>
        </w:tc>
        <w:tc>
          <w:tcPr>
            <w:tcW w:w="3081" w:type="dxa"/>
          </w:tcPr>
          <w:p>
            <w:r>
              <w:rPr>
                <w:rFonts w:ascii="Times New Roman" w:hAnsi="Times New Roman" w:eastAsia="Times New Roman"/>
                <w:b w:val="0"/>
                <w:i w:val="0"/>
                <w:sz w:val="16"/>
              </w:rPr>
              <w:t>RPT.TX_RECORD_SEG / RECORD_SEG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FE_F_VERIF_POST_MC</w:t>
            </w:r>
          </w:p>
        </w:tc>
        <w:tc>
          <w:tcPr>
            <w:tcW w:w="3081" w:type="dxa"/>
          </w:tcPr>
          <w:p>
            <w:r>
              <w:rPr>
                <w:rFonts w:ascii="Times New Roman" w:hAnsi="Times New Roman" w:eastAsia="Times New Roman"/>
                <w:b w:val="0"/>
                <w:i w:val="0"/>
                <w:sz w:val="16"/>
              </w:rPr>
              <w:t>Fecha verificación post-MC</w:t>
            </w:r>
          </w:p>
        </w:tc>
        <w:tc>
          <w:tcPr>
            <w:tcW w:w="3081" w:type="dxa"/>
          </w:tcPr>
          <w:p>
            <w:r>
              <w:rPr>
                <w:rFonts w:ascii="Times New Roman" w:hAnsi="Times New Roman" w:eastAsia="Times New Roman"/>
                <w:b w:val="0"/>
                <w:i w:val="0"/>
                <w:sz w:val="16"/>
              </w:rPr>
              <w:t>RPT.FE_F_VERIF_POST_MC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TX_DOC_VERIF_MC</w:t>
            </w:r>
          </w:p>
        </w:tc>
        <w:tc>
          <w:tcPr>
            <w:tcW w:w="3081" w:type="dxa"/>
          </w:tcPr>
          <w:p>
            <w:r>
              <w:rPr>
                <w:rFonts w:ascii="Times New Roman" w:hAnsi="Times New Roman" w:eastAsia="Times New Roman"/>
                <w:b w:val="0"/>
                <w:i w:val="0"/>
                <w:sz w:val="16"/>
              </w:rPr>
              <w:t>Documento de verificación</w:t>
            </w:r>
          </w:p>
        </w:tc>
        <w:tc>
          <w:tcPr>
            <w:tcW w:w="3081" w:type="dxa"/>
          </w:tcPr>
          <w:p>
            <w:r>
              <w:rPr>
                <w:rFonts w:ascii="Times New Roman" w:hAnsi="Times New Roman" w:eastAsia="Times New Roman"/>
                <w:b w:val="0"/>
                <w:i w:val="0"/>
                <w:sz w:val="16"/>
              </w:rPr>
              <w:t>RPT.DOC_VERIF_MC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TX_EXP_SIGED_DOC</w:t>
            </w:r>
          </w:p>
        </w:tc>
        <w:tc>
          <w:tcPr>
            <w:tcW w:w="3081" w:type="dxa"/>
          </w:tcPr>
          <w:p>
            <w:r>
              <w:rPr>
                <w:rFonts w:ascii="Times New Roman" w:hAnsi="Times New Roman" w:eastAsia="Times New Roman"/>
                <w:b w:val="0"/>
                <w:i w:val="0"/>
                <w:sz w:val="16"/>
              </w:rPr>
              <w:t>Expediente SIGED</w:t>
            </w:r>
          </w:p>
        </w:tc>
        <w:tc>
          <w:tcPr>
            <w:tcW w:w="3081" w:type="dxa"/>
          </w:tcPr>
          <w:p>
            <w:r>
              <w:rPr>
                <w:rFonts w:ascii="Times New Roman" w:hAnsi="Times New Roman" w:eastAsia="Times New Roman"/>
                <w:b w:val="0"/>
                <w:i w:val="0"/>
                <w:sz w:val="16"/>
              </w:rPr>
              <w:t>RPT.EXP_SIGED_DOC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FG_ESTADOMULTA</w:t>
            </w:r>
          </w:p>
        </w:tc>
        <w:tc>
          <w:tcPr>
            <w:tcW w:w="3081" w:type="dxa"/>
          </w:tcPr>
          <w:p>
            <w:r>
              <w:rPr>
                <w:rFonts w:ascii="Times New Roman" w:hAnsi="Times New Roman" w:eastAsia="Times New Roman"/>
                <w:b w:val="0"/>
                <w:i w:val="0"/>
                <w:sz w:val="16"/>
              </w:rPr>
              <w:t>Flag de estado (dominio de aplicación, p. ej. 1)</w:t>
            </w:r>
          </w:p>
        </w:tc>
        <w:tc>
          <w:tcPr>
            <w:tcW w:w="3081" w:type="dxa"/>
          </w:tcPr>
          <w:p>
            <w:r>
              <w:rPr>
                <w:rFonts w:ascii="Times New Roman" w:hAnsi="Times New Roman" w:eastAsia="Times New Roman"/>
                <w:b w:val="0"/>
                <w:i w:val="0"/>
                <w:sz w:val="16"/>
              </w:rPr>
              <w:t>RPT.FG_ESTADOMULTA / ESTADO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NU_IDVERIFICACIONMA</w:t>
            </w:r>
          </w:p>
        </w:tc>
        <w:tc>
          <w:tcPr>
            <w:tcW w:w="3081" w:type="dxa"/>
          </w:tcPr>
          <w:p>
            <w:r>
              <w:rPr>
                <w:rFonts w:ascii="Times New Roman" w:hAnsi="Times New Roman" w:eastAsia="Times New Roman"/>
                <w:b w:val="0"/>
                <w:i w:val="0"/>
                <w:sz w:val="16"/>
              </w:rPr>
              <w:t>FK a verificación de medida</w:t>
            </w:r>
          </w:p>
        </w:tc>
        <w:tc>
          <w:tcPr>
            <w:tcW w:w="3081" w:type="dxa"/>
          </w:tcPr>
          <w:p>
            <w:r>
              <w:rPr>
                <w:rFonts w:ascii="Times New Roman" w:hAnsi="Times New Roman" w:eastAsia="Times New Roman"/>
                <w:b w:val="0"/>
                <w:i w:val="0"/>
                <w:sz w:val="16"/>
              </w:rPr>
              <w:t>RPT.NU_IDVERIFICACIONMA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NU_IDINFORMACIONMC</w:t>
            </w:r>
          </w:p>
        </w:tc>
        <w:tc>
          <w:tcPr>
            <w:tcW w:w="3081" w:type="dxa"/>
          </w:tcPr>
          <w:p>
            <w:r>
              <w:rPr>
                <w:rFonts w:ascii="Times New Roman" w:hAnsi="Times New Roman" w:eastAsia="Times New Roman"/>
                <w:b w:val="0"/>
                <w:i w:val="0"/>
                <w:sz w:val="16"/>
              </w:rPr>
              <w:t>FK a información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FE_FECHA_CREACION</w:t>
            </w:r>
          </w:p>
        </w:tc>
        <w:tc>
          <w:tcPr>
            <w:tcW w:w="3081" w:type="dxa"/>
          </w:tcPr>
          <w:p>
            <w:r>
              <w:rPr>
                <w:rFonts w:ascii="Times New Roman" w:hAnsi="Times New Roman" w:eastAsia="Times New Roman"/>
                <w:b w:val="0"/>
                <w:i w:val="0"/>
                <w:sz w:val="16"/>
              </w:rPr>
              <w:t>Auditoría de alta</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TX_USUARIO_CREACION</w:t>
            </w:r>
          </w:p>
        </w:tc>
        <w:tc>
          <w:tcPr>
            <w:tcW w:w="3081" w:type="dxa"/>
          </w:tcPr>
          <w:p>
            <w:r>
              <w:rPr>
                <w:rFonts w:ascii="Times New Roman" w:hAnsi="Times New Roman" w:eastAsia="Times New Roman"/>
                <w:b w:val="0"/>
                <w:i w:val="0"/>
                <w:sz w:val="16"/>
              </w:rPr>
              <w:t>Usuario de alta</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FE_FECHA_MODIFICACION</w:t>
            </w:r>
          </w:p>
        </w:tc>
        <w:tc>
          <w:tcPr>
            <w:tcW w:w="3081" w:type="dxa"/>
          </w:tcPr>
          <w:p>
            <w:r>
              <w:rPr>
                <w:rFonts w:ascii="Times New Roman" w:hAnsi="Times New Roman" w:eastAsia="Times New Roman"/>
                <w:b w:val="0"/>
                <w:i w:val="0"/>
                <w:sz w:val="16"/>
              </w:rPr>
              <w:t>Auditoría de modificación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TX_USUARIO_MODIFICACION</w:t>
            </w:r>
          </w:p>
        </w:tc>
        <w:tc>
          <w:tcPr>
            <w:tcW w:w="3081" w:type="dxa"/>
          </w:tcPr>
          <w:p>
            <w:r>
              <w:rPr>
                <w:rFonts w:ascii="Times New Roman" w:hAnsi="Times New Roman" w:eastAsia="Times New Roman"/>
                <w:b w:val="0"/>
                <w:i w:val="0"/>
                <w:sz w:val="16"/>
              </w:rPr>
              <w:t>Usuario de modificación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TX_ESTADOREGISTRO</w:t>
            </w:r>
          </w:p>
        </w:tc>
        <w:tc>
          <w:tcPr>
            <w:tcW w:w="3081" w:type="dxa"/>
          </w:tcPr>
          <w:p>
            <w:r>
              <w:rPr>
                <w:rFonts w:ascii="Times New Roman" w:hAnsi="Times New Roman" w:eastAsia="Times New Roman"/>
                <w:b w:val="0"/>
                <w:i w:val="0"/>
                <w:sz w:val="16"/>
              </w:rPr>
              <w:t>Estado de registro (1 carácter)</w:t>
            </w:r>
          </w:p>
        </w:tc>
        <w:tc>
          <w:tcPr>
            <w:tcW w:w="3081" w:type="dxa"/>
          </w:tcPr>
          <w:p>
            <w:r>
              <w:rPr>
                <w:rFonts w:ascii="Times New Roman" w:hAnsi="Times New Roman" w:eastAsia="Times New Roman"/>
                <w:b w:val="0"/>
                <w:i w:val="0"/>
                <w:sz w:val="16"/>
              </w:rPr>
              <w:t>RPT.TX_ESTADOREGISTRO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TX_PASOACTUAL</w:t>
            </w:r>
          </w:p>
        </w:tc>
        <w:tc>
          <w:tcPr>
            <w:tcW w:w="3081" w:type="dxa"/>
          </w:tcPr>
          <w:p>
            <w:r>
              <w:rPr>
                <w:rFonts w:ascii="Times New Roman" w:hAnsi="Times New Roman" w:eastAsia="Times New Roman"/>
                <w:b w:val="0"/>
                <w:i w:val="0"/>
                <w:sz w:val="16"/>
              </w:rPr>
              <w:t>Paso actual del flujo (1 carácter)</w:t>
            </w:r>
          </w:p>
        </w:tc>
        <w:tc>
          <w:tcPr>
            <w:tcW w:w="3081" w:type="dxa"/>
          </w:tcPr>
          <w:p>
            <w:r>
              <w:rPr>
                <w:rFonts w:ascii="Times New Roman" w:hAnsi="Times New Roman" w:eastAsia="Times New Roman"/>
                <w:b w:val="0"/>
                <w:i w:val="0"/>
                <w:sz w:val="16"/>
              </w:rPr>
              <w:t>RPT.TX_PASOACTUAL</w:t>
            </w:r>
          </w:p>
        </w:tc>
      </w:tr>
    </w:tbl>
    <w:p/>
    <w:p>
      <w:pPr>
        <w:spacing w:before="80" w:after="200"/>
        <w:ind w:firstLine="0"/>
        <w:jc w:val="center"/>
      </w:pPr>
      <w:r>
        <w:rPr>
          <w:rFonts w:ascii="Times New Roman" w:hAnsi="Times New Roman" w:eastAsia="Times New Roman"/>
          <w:b w:val="0"/>
          <w:i/>
          <w:sz w:val="20"/>
        </w:rPr>
        <w:t>Cuadro A7. Diccionario de STG_MYSQL_T_MVC_MULTACOERCITIVA.</w:t>
      </w:r>
    </w:p>
    <w:p>
      <w:pPr>
        <w:spacing w:before="0" w:after="160" w:line="276" w:lineRule="auto"/>
        <w:ind w:firstLine="425"/>
        <w:jc w:val="both"/>
      </w:pPr>
      <w:r>
        <w:rPr>
          <w:rFonts w:ascii="Times New Roman" w:hAnsi="Times New Roman" w:eastAsia="Times New Roman"/>
          <w:b w:val="0"/>
          <w:i w:val="0"/>
          <w:sz w:val="22"/>
        </w:rPr>
        <w:t>El esquema de REPOCSEP.RPT_MULTA_COERCITIVA es la unión de los campos puente (FUENTE, FECHA_CARGA, COD_MA, COD_PROY_MC, CUM, CAM, EXPEDIENTE, ADMINISTRADO, UF, COORD, JEFE, MONTO_UIT, MONTO_S, ESTADO) más bloques específicos de seguimiento GS, de etapas, de SISUD y de gapps. Las columnas no aportadas por una fuente quedan nulas. Esta laxitud es intencional en un landing analítico y no debe interpretarse como defecto de integridad referencial.</w:t>
      </w:r>
    </w:p>
    <w:p>
      <w:pPr>
        <w:spacing w:before="0" w:after="160" w:line="276" w:lineRule="auto"/>
        <w:ind w:firstLine="425"/>
        <w:jc w:val="both"/>
      </w:pPr>
    </w:p>
    <w:p>
      <w:pPr>
        <w:spacing w:before="280" w:after="160"/>
        <w:ind w:firstLine="0"/>
        <w:jc w:val="left"/>
      </w:pPr>
      <w:r>
        <w:rPr>
          <w:rFonts w:ascii="Times New Roman" w:hAnsi="Times New Roman" w:eastAsia="Times New Roman"/>
          <w:b/>
          <w:i w:val="0"/>
          <w:sz w:val="26"/>
        </w:rPr>
        <w:t xml:space="preserve">ANEXO </w:t>
      </w:r>
      <w:r>
        <w:rPr>
          <w:rFonts w:hint="default"/>
          <w:b/>
          <w:i w:val="0"/>
          <w:sz w:val="26"/>
          <w:lang/>
        </w:rPr>
        <w:t>7</w:t>
      </w:r>
      <w:r>
        <w:rPr>
          <w:rFonts w:ascii="Times New Roman" w:hAnsi="Times New Roman" w:eastAsia="Times New Roman"/>
          <w:b/>
          <w:i w:val="0"/>
          <w:sz w:val="26"/>
        </w:rPr>
        <w:t>. IMPLICANCIAS PARA LOS ENTREGABLES 2 Y 3</w:t>
      </w:r>
    </w:p>
    <w:p>
      <w:pPr>
        <w:spacing w:before="0" w:after="160" w:line="276" w:lineRule="auto"/>
        <w:ind w:firstLine="425"/>
        <w:jc w:val="both"/>
      </w:pPr>
      <w:r>
        <w:rPr>
          <w:rFonts w:ascii="Times New Roman" w:hAnsi="Times New Roman" w:eastAsia="Times New Roman"/>
          <w:b w:val="0"/>
          <w:i w:val="0"/>
          <w:sz w:val="22"/>
        </w:rPr>
        <w:t>El diagnóstico de calidad del literal c) condiciona de manera directa el diseño de las actividades siguientes, por lo que se deja constancia de las implicancias técnicas, sin adelantar su ejecución.</w:t>
      </w:r>
    </w:p>
    <w:p>
      <w:pPr>
        <w:spacing w:before="0" w:after="160" w:line="276" w:lineRule="auto"/>
        <w:ind w:firstLine="425"/>
        <w:jc w:val="both"/>
      </w:pPr>
      <w:r>
        <w:rPr>
          <w:rFonts w:ascii="Times New Roman" w:hAnsi="Times New Roman" w:eastAsia="Times New Roman"/>
          <w:b w:val="0"/>
          <w:i w:val="0"/>
          <w:sz w:val="22"/>
        </w:rPr>
        <w:t>Actividad d) — Depuración y estandarización. Deberá incluir, como mínimo: reglas de limpieza de COD_PROY_MC; tratamiento de #N/A (NA versus cero versus exclusión); homologación de FG_ESTADOMULTA, ESTADO_MC y ESTADO_MULTA a un catálogo único; normalización de fechas a un solo tipo; y decisión sobre filas MySQL sin CUM. Toda regla deberá quedar documentada (qué se cambia, por qué, cuántas filas afecta).</w:t>
      </w:r>
    </w:p>
    <w:p>
      <w:pPr>
        <w:spacing w:before="0" w:after="160" w:line="276" w:lineRule="auto"/>
        <w:ind w:firstLine="425"/>
        <w:jc w:val="both"/>
      </w:pPr>
      <w:r>
        <w:rPr>
          <w:rFonts w:ascii="Times New Roman" w:hAnsi="Times New Roman" w:eastAsia="Times New Roman"/>
          <w:b w:val="0"/>
          <w:i w:val="0"/>
          <w:sz w:val="22"/>
        </w:rPr>
        <w:t xml:space="preserve">Actividad </w:t>
      </w:r>
      <w:r>
        <w:rPr>
          <w:rFonts w:hint="default"/>
          <w:b w:val="0"/>
          <w:i w:val="0"/>
          <w:sz w:val="22"/>
        </w:rPr>
        <w:t>e</w:t>
      </w:r>
      <w:r>
        <w:rPr>
          <w:rFonts w:ascii="Times New Roman" w:hAnsi="Times New Roman" w:eastAsia="Times New Roman"/>
          <w:b w:val="0"/>
          <w:i w:val="0"/>
          <w:sz w:val="22"/>
        </w:rPr>
        <w:t>) — Análisis de efectividad. No deberá iniciarse sobre un recuento único de 626 filas. Los universos de planilla y de SISUD deben analizarse por separado, o bien sobre el subconjunto que resulte del puente de llaves que se acuerde. Mezclar granos (etapas + multas + CUM) invalidaría tasas de cumplimiento, plazos y montos.</w:t>
      </w:r>
    </w:p>
    <w:p>
      <w:pPr>
        <w:spacing w:before="0" w:after="160" w:line="276" w:lineRule="auto"/>
        <w:jc w:val="both"/>
      </w:pPr>
    </w:p>
    <w:sectPr>
      <w:pgSz w:w="11906" w:h="16838"/>
      <w:pgMar w:top="1247" w:right="124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lfa Slab One"/>
    <w:panose1 w:val="05000000000000000000"/>
    <w:charset w:val="00"/>
    <w:family w:val="auto"/>
    <w:pitch w:val="default"/>
    <w:sig w:usb0="00000000" w:usb1="10000000" w:usb2="00000000" w:usb3="00000000" w:csb0="80000000" w:csb1="00000000"/>
  </w:font>
  <w:font w:name="Alfa Slab One">
    <w:panose1 w:val="00000500000000000000"/>
    <w:charset w:val="00"/>
    <w:family w:val="auto"/>
    <w:pitch w:val="default"/>
    <w:sig w:usb0="20000007" w:usb1="00000001" w:usb2="00000000" w:usb3="00000000" w:csb0="20000193"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Alfa Slab One"/>
    <w:panose1 w:val="00000000000000000000"/>
    <w:charset w:val="80"/>
    <w:family w:val="roman"/>
    <w:pitch w:val="default"/>
    <w:sig w:usb0="00000000" w:usb1="00000000" w:usb2="00000010" w:usb3="00000000" w:csb0="00020000" w:csb1="00000000"/>
  </w:font>
  <w:font w:name="ＭＳ 明朝">
    <w:altName w:val="Alfa Slab One"/>
    <w:panose1 w:val="00000000000000000000"/>
    <w:charset w:val="86"/>
    <w:family w:val="auto"/>
    <w:pitch w:val="default"/>
    <w:sig w:usb0="00000000" w:usb1="00000000" w:usb2="00000000" w:usb3="00000000" w:csb0="00000000" w:csb1="00000000"/>
  </w:font>
  <w:font w:name="ＭＳ ゴシック">
    <w:altName w:val="Alfa Slab One"/>
    <w:panose1 w:val="00000000000000000000"/>
    <w:charset w:val="80"/>
    <w:family w:val="modern"/>
    <w:pitch w:val="default"/>
    <w:sig w:usb0="00000000" w:usb1="00000000" w:usb2="00000010" w:usb3="00000000" w:csb0="00020000" w:csb1="00000000"/>
  </w:font>
  <w:font w:name="ＭＳ 明朝">
    <w:altName w:val="Alfa Slab One"/>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3BEF6B"/>
    <w:multiLevelType w:val="singleLevel"/>
    <w:tmpl w:val="CD3BEF6B"/>
    <w:lvl w:ilvl="0" w:tentative="0">
      <w:start w:val="1"/>
      <w:numFmt w:val="decimal"/>
      <w:suff w:val="space"/>
      <w:lvlText w:val="(%1)"/>
      <w:lvlJc w:val="left"/>
    </w:lvl>
  </w:abstractNum>
  <w:abstractNum w:abstractNumId="1">
    <w:nsid w:val="FF5E687F"/>
    <w:multiLevelType w:val="singleLevel"/>
    <w:tmpl w:val="FF5E687F"/>
    <w:lvl w:ilvl="0" w:tentative="0">
      <w:start w:val="1"/>
      <w:numFmt w:val="lowerRoman"/>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FA4C95"/>
    <w:rsid w:val="6FFEAFF7"/>
    <w:rsid w:val="7CDF7802"/>
    <w:rsid w:val="7D664747"/>
    <w:rsid w:val="C3FC3F10"/>
    <w:rsid w:val="D7FF09E9"/>
    <w:rsid w:val="EAFF5B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2013-12-23T08:15:00Z</dcterms:created>
  <dc:creator>python-docx</dc:creator>
  <dc:description>generated by python-docx</dc:description>
  <cp:lastModifiedBy>eder</cp:lastModifiedBy>
  <dcterms:modified xsi:type="dcterms:W3CDTF">2026-08-12T15:56:28Z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