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0" w:after="120" w:line="276" w:lineRule="auto"/>
        <w:jc w:val="center"/>
      </w:pPr>
      <w:r>
        <w:rPr>
          <w:rFonts w:ascii="Times New Roman" w:hAnsi="Times New Roman" w:eastAsia="Times New Roman"/>
          <w:b/>
          <w:sz w:val="24"/>
        </w:rPr>
        <w:t>Anexo A-1</w:t>
      </w:r>
      <w:r>
        <w:rPr>
          <w:rFonts w:ascii="Times New Roman" w:hAnsi="Times New Roman" w:eastAsia="Times New Roman"/>
          <w:b/>
          <w:sz w:val="24"/>
        </w:rPr>
        <w:br w:type="textWrapping"/>
      </w:r>
      <w:r>
        <w:rPr>
          <w:rFonts w:ascii="Times New Roman" w:hAnsi="Times New Roman" w:eastAsia="Times New Roman"/>
          <w:b/>
          <w:sz w:val="24"/>
        </w:rPr>
        <w:t>Inventario de fuentes y artefactos del proyecto multa_etl</w:t>
      </w:r>
    </w:p>
    <w:p>
      <w:pPr>
        <w:spacing w:before="0" w:after="280" w:line="276" w:lineRule="auto"/>
        <w:jc w:val="center"/>
      </w:pPr>
      <w:r>
        <w:rPr>
          <w:rFonts w:ascii="Times New Roman" w:hAnsi="Times New Roman" w:eastAsia="Times New Roman"/>
          <w:b w:val="0"/>
          <w:sz w:val="22"/>
        </w:rPr>
        <w:t>Informe N° 001-2026-EO — Primer Entregable — OS N° 02772-2026</w:t>
      </w:r>
    </w:p>
    <w:p>
      <w:pPr>
        <w:spacing w:before="0" w:after="120" w:line="276" w:lineRule="auto"/>
      </w:pPr>
      <w:r>
        <w:rPr>
          <w:rFonts w:ascii="Times New Roman" w:hAnsi="Times New Roman" w:eastAsia="Times New Roman"/>
          <w:b/>
          <w:sz w:val="24"/>
        </w:rPr>
        <w:t>1. Fuentes integradas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1"/>
        <w:gridCol w:w="1833"/>
        <w:gridCol w:w="3017"/>
        <w:gridCol w:w="270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shd w:val="clear" w:color="auto" w:fill="1F4E79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N.°</w:t>
            </w:r>
          </w:p>
        </w:tc>
        <w:tc>
          <w:tcPr>
            <w:tcW w:w="2268" w:type="dxa"/>
            <w:shd w:val="clear" w:color="auto" w:fill="1F4E79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Origen</w:t>
            </w:r>
          </w:p>
        </w:tc>
        <w:tc>
          <w:tcPr>
            <w:tcW w:w="2268" w:type="dxa"/>
            <w:shd w:val="clear" w:color="auto" w:fill="1F4E79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Objeto</w:t>
            </w:r>
          </w:p>
        </w:tc>
        <w:tc>
          <w:tcPr>
            <w:tcW w:w="2268" w:type="dxa"/>
            <w:shd w:val="clear" w:color="auto" w:fill="1F4E79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Destino STG / RPT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w="2268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Google Sheets GS1</w:t>
            </w:r>
          </w:p>
        </w:tc>
        <w:tc>
          <w:tcPr>
            <w:tcW w:w="2268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Hojas Multas coercitivas y Etapas</w:t>
            </w:r>
          </w:p>
        </w:tc>
        <w:tc>
          <w:tcPr>
            <w:tcW w:w="2268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STG_GS1_* → RPT multas (GS1, GS_ETAPA)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w="2268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Google Sheets GS2</w:t>
            </w:r>
          </w:p>
        </w:tc>
        <w:tc>
          <w:tcPr>
            <w:tcW w:w="2268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Hoja Multas Coercitivas (OD Lambayeque / CRES)</w:t>
            </w:r>
          </w:p>
        </w:tc>
        <w:tc>
          <w:tcPr>
            <w:tcW w:w="2268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STG_GS2_* → RPT multas (GS2)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268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w="2268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Oracle SISUD</w:t>
            </w:r>
          </w:p>
        </w:tc>
        <w:tc>
          <w:tcPr>
            <w:tcW w:w="2268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VW_MULTA_COERCITIVA</w:t>
            </w:r>
          </w:p>
        </w:tc>
        <w:tc>
          <w:tcPr>
            <w:tcW w:w="2268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STG_ORA_VW_* → RPT multas (ORA)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w="2268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MySQL gapps</w:t>
            </w:r>
          </w:p>
        </w:tc>
        <w:tc>
          <w:tcPr>
            <w:tcW w:w="2268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T_MVC_MULTACOERCITIVA_MC</w:t>
            </w:r>
          </w:p>
        </w:tc>
        <w:tc>
          <w:tcPr>
            <w:tcW w:w="2268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STG_MYSQL_* → RPT multas (MYSQL)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w="2268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Oracle SISUD</w:t>
            </w:r>
          </w:p>
        </w:tc>
        <w:tc>
          <w:tcPr>
            <w:tcW w:w="2268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CSEP_INFORMES_VIEW</w:t>
            </w:r>
          </w:p>
        </w:tc>
        <w:tc>
          <w:tcPr>
            <w:tcW w:w="2268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STG_ORA_CSEP_INFORMES → RPT_INFORME_SUPERVISION</w:t>
            </w:r>
          </w:p>
        </w:tc>
      </w:tr>
    </w:tbl>
    <w:p/>
    <w:p>
      <w:pPr>
        <w:spacing w:before="0" w:after="120" w:line="276" w:lineRule="auto"/>
      </w:pPr>
      <w:r>
        <w:rPr>
          <w:rFonts w:ascii="Times New Roman" w:hAnsi="Times New Roman" w:eastAsia="Times New Roman"/>
          <w:b/>
          <w:sz w:val="24"/>
        </w:rPr>
        <w:t>2. Artefactos del repositorio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141"/>
        <w:gridCol w:w="302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  <w:shd w:val="clear" w:color="auto" w:fill="1F4E79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Artefacto</w:t>
            </w:r>
          </w:p>
        </w:tc>
        <w:tc>
          <w:tcPr>
            <w:tcW w:w="3024" w:type="dxa"/>
            <w:shd w:val="clear" w:color="auto" w:fill="1F4E79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Ruta</w:t>
            </w:r>
          </w:p>
        </w:tc>
        <w:tc>
          <w:tcPr>
            <w:tcW w:w="3024" w:type="dxa"/>
            <w:shd w:val="clear" w:color="auto" w:fill="1F4E79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Función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Workflow principal</w:t>
            </w:r>
          </w:p>
        </w:tc>
        <w:tc>
          <w:tcPr>
            <w:tcW w:w="3024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workflows/wf_staging.hwf</w:t>
            </w:r>
          </w:p>
        </w:tc>
        <w:tc>
          <w:tcPr>
            <w:tcW w:w="3024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Orquesta reset H2, extracción, STG, RPT e informes y Run 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Carga Sheets</w:t>
            </w:r>
          </w:p>
        </w:tc>
        <w:tc>
          <w:tcPr>
            <w:tcW w:w="3024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workflows/load_sheets.hwf</w:t>
            </w:r>
          </w:p>
        </w:tc>
        <w:tc>
          <w:tcPr>
            <w:tcW w:w="3024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GS1 multas, GS1 etapas y GS2 multas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024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Pipelines staging</w:t>
            </w:r>
          </w:p>
        </w:tc>
        <w:tc>
          <w:tcPr>
            <w:tcW w:w="3024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pipelines/pl_stage_*.hpl / pl_gs*.hpl</w:t>
            </w:r>
          </w:p>
        </w:tc>
        <w:tc>
          <w:tcPr>
            <w:tcW w:w="3024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Extracción → STG_* en H2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Pipeline RPT informes</w:t>
            </w:r>
          </w:p>
        </w:tc>
        <w:tc>
          <w:tcPr>
            <w:tcW w:w="3024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pipelines/pl_rpt_informes.hpl</w:t>
            </w:r>
          </w:p>
        </w:tc>
        <w:tc>
          <w:tcPr>
            <w:tcW w:w="3024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STG informes → RPT_INFORME_SUPERVISION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DDL staging</w:t>
            </w:r>
          </w:p>
        </w:tc>
        <w:tc>
          <w:tcPr>
            <w:tcW w:w="3024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h2/sql/01_schema.sql</w:t>
            </w:r>
          </w:p>
        </w:tc>
        <w:tc>
          <w:tcPr>
            <w:tcW w:w="3024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Seis STG_* (landing nullable)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DDL RPT Oracle</w:t>
            </w:r>
          </w:p>
        </w:tc>
        <w:tc>
          <w:tcPr>
            <w:tcW w:w="3024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sql/create_ORACLE_RPT_*.sql</w:t>
            </w:r>
          </w:p>
        </w:tc>
        <w:tc>
          <w:tcPr>
            <w:tcW w:w="3024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Hechos en REPOCSEP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024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Consolidación multas</w:t>
            </w:r>
          </w:p>
        </w:tc>
        <w:tc>
          <w:tcPr>
            <w:tcW w:w="3024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r/logica/consolidar_multas.R</w:t>
            </w:r>
          </w:p>
        </w:tc>
        <w:tc>
          <w:tcPr>
            <w:tcW w:w="3024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UNION con columna FUENTE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Diseño DWH / literal f</w:t>
            </w:r>
          </w:p>
        </w:tc>
        <w:tc>
          <w:tcPr>
            <w:tcW w:w="3024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docs/dwh_informes_multas_literal_f.md</w:t>
            </w:r>
          </w:p>
        </w:tc>
        <w:tc>
          <w:tcPr>
            <w:tcW w:w="3024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Modelo futuro (no ejecutado en este entregable)</w:t>
            </w:r>
          </w:p>
        </w:tc>
      </w:tr>
    </w:tbl>
    <w:p/>
    <w:p>
      <w:pPr>
        <w:spacing w:before="0" w:after="120" w:line="276" w:lineRule="auto"/>
      </w:pPr>
      <w:r>
        <w:rPr>
          <w:rFonts w:ascii="Times New Roman" w:hAnsi="Times New Roman" w:eastAsia="Times New Roman"/>
          <w:b/>
          <w:sz w:val="24"/>
        </w:rPr>
        <w:t>3. Cadena de orquestación (wf_staging.hwf)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  <w:shd w:val="clear" w:color="auto" w:fill="1F4E79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Paso</w:t>
            </w:r>
          </w:p>
        </w:tc>
        <w:tc>
          <w:tcPr>
            <w:tcW w:w="3024" w:type="dxa"/>
            <w:shd w:val="clear" w:color="auto" w:fill="1F4E79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Acción</w:t>
            </w:r>
          </w:p>
        </w:tc>
        <w:tc>
          <w:tcPr>
            <w:tcW w:w="3024" w:type="dxa"/>
            <w:shd w:val="clear" w:color="auto" w:fill="1F4E79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Resultado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w="3024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Reset H2 clean</w:t>
            </w:r>
          </w:p>
        </w:tc>
        <w:tc>
          <w:tcPr>
            <w:tcW w:w="3024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Stop + start mem:csep + DDL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w="3024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load_sheets.hwf</w:t>
            </w:r>
          </w:p>
        </w:tc>
        <w:tc>
          <w:tcPr>
            <w:tcW w:w="3024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STG_GS1_MULTAS, STG_GS1_ETAPAS, STG_GS2_MULTAS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024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w="3024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Pipeline Oracle (multas)</w:t>
            </w:r>
          </w:p>
        </w:tc>
        <w:tc>
          <w:tcPr>
            <w:tcW w:w="3024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VW_MULTA_COERCITIVA → STG_ORA_VW_*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w="3024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Pipeline Informes (STG)</w:t>
            </w:r>
          </w:p>
        </w:tc>
        <w:tc>
          <w:tcPr>
            <w:tcW w:w="3024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CSEP_INFORMES_VIEW → STG_ORA_CSEP_INFORMES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w="3024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Pipeline MySQL</w:t>
            </w:r>
          </w:p>
        </w:tc>
        <w:tc>
          <w:tcPr>
            <w:tcW w:w="3024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T_MVC_MULTACOERCITIVA_MC → STG_MYSQL_*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w="3024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Ensure RPT Informes DDL</w:t>
            </w:r>
          </w:p>
        </w:tc>
        <w:tc>
          <w:tcPr>
            <w:tcW w:w="3024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Crea RPT_INFORME_SUPERVISION si no existe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024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7</w:t>
            </w:r>
          </w:p>
        </w:tc>
        <w:tc>
          <w:tcPr>
            <w:tcW w:w="3024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Pipeline RPT Informes</w:t>
            </w:r>
          </w:p>
        </w:tc>
        <w:tc>
          <w:tcPr>
            <w:tcW w:w="3024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Carga 1:1 a RPT_INFORME_SUPERVISION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8</w:t>
            </w:r>
          </w:p>
        </w:tc>
        <w:tc>
          <w:tcPr>
            <w:tcW w:w="3024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Run R</w:t>
            </w:r>
          </w:p>
        </w:tc>
        <w:tc>
          <w:tcPr>
            <w:tcW w:w="3024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UNION → RPT_MULTA_COERCITIVA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9</w:t>
            </w:r>
          </w:p>
        </w:tc>
        <w:tc>
          <w:tcPr>
            <w:tcW w:w="3024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Success</w:t>
            </w:r>
          </w:p>
        </w:tc>
        <w:tc>
          <w:tcPr>
            <w:tcW w:w="3024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Fin de corrida</w:t>
            </w:r>
          </w:p>
        </w:tc>
      </w:tr>
    </w:tbl>
    <w:p/>
    <w:p/>
    <w:p/>
    <w:p>
      <w:pPr>
        <w:spacing w:before="0" w:after="120" w:line="276" w:lineRule="auto"/>
      </w:pPr>
      <w:r>
        <w:rPr>
          <w:rFonts w:ascii="Times New Roman" w:hAnsi="Times New Roman" w:eastAsia="Times New Roman"/>
          <w:b/>
          <w:sz w:val="24"/>
        </w:rPr>
        <w:t>4. Volúmenes de la corrida de referencia (11/08/2026)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  <w:shd w:val="clear" w:color="auto" w:fill="1F4E79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Fuente / staging</w:t>
            </w:r>
          </w:p>
        </w:tc>
        <w:tc>
          <w:tcPr>
            <w:tcW w:w="3024" w:type="dxa"/>
            <w:shd w:val="clear" w:color="auto" w:fill="1F4E79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Filas</w:t>
            </w:r>
          </w:p>
        </w:tc>
        <w:tc>
          <w:tcPr>
            <w:tcW w:w="3024" w:type="dxa"/>
            <w:shd w:val="clear" w:color="auto" w:fill="1F4E79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Marca FUENTE / destino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GS1 Multas</w:t>
            </w:r>
          </w:p>
        </w:tc>
        <w:tc>
          <w:tcPr>
            <w:tcW w:w="3024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16</w:t>
            </w:r>
          </w:p>
        </w:tc>
        <w:tc>
          <w:tcPr>
            <w:tcW w:w="3024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GS1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GS1 Etapas</w:t>
            </w:r>
          </w:p>
        </w:tc>
        <w:tc>
          <w:tcPr>
            <w:tcW w:w="3024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55</w:t>
            </w:r>
          </w:p>
        </w:tc>
        <w:tc>
          <w:tcPr>
            <w:tcW w:w="3024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GS_ETAPA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024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GS2 Multas</w:t>
            </w:r>
          </w:p>
        </w:tc>
        <w:tc>
          <w:tcPr>
            <w:tcW w:w="3024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21</w:t>
            </w:r>
          </w:p>
        </w:tc>
        <w:tc>
          <w:tcPr>
            <w:tcW w:w="3024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GS2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Oracle VW_MULTA_COERCITIVA</w:t>
            </w:r>
          </w:p>
        </w:tc>
        <w:tc>
          <w:tcPr>
            <w:tcW w:w="3024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530</w:t>
            </w:r>
          </w:p>
        </w:tc>
        <w:tc>
          <w:tcPr>
            <w:tcW w:w="3024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ORA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MySQL T_MVC_MULTACOERCITIVA_MC</w:t>
            </w:r>
          </w:p>
        </w:tc>
        <w:tc>
          <w:tcPr>
            <w:tcW w:w="3024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w="3024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MYSQL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Total UNION</w:t>
            </w:r>
          </w:p>
        </w:tc>
        <w:tc>
          <w:tcPr>
            <w:tcW w:w="3024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626</w:t>
            </w:r>
          </w:p>
        </w:tc>
        <w:tc>
          <w:tcPr>
            <w:tcW w:w="3024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RPT_MULTA_COERCITIVA</w:t>
            </w:r>
          </w:p>
        </w:tc>
      </w:tr>
    </w:tbl>
    <w:p/>
    <w:p/>
    <w:p>
      <w:r>
        <w:drawing>
          <wp:inline distT="0" distB="0" distL="114300" distR="114300">
            <wp:extent cx="5755005" cy="4216400"/>
            <wp:effectExtent l="0" t="0" r="17145" b="127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55005" cy="421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17" w:right="1417" w:bottom="141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Alfa Slab One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lfa Slab One">
    <w:panose1 w:val="00000500000000000000"/>
    <w:charset w:val="00"/>
    <w:family w:val="auto"/>
    <w:pitch w:val="default"/>
    <w:sig w:usb0="20000007" w:usb1="00000001" w:usb2="00000000" w:usb3="00000000" w:csb0="20000193" w:csb1="0000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mbria">
    <w:altName w:val="Georgia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ＭＳ 明朝">
    <w:altName w:val="Alfa Slab One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Alfa Slab One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Alfa Slab One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ＭＳ 明朝">
    <w:altName w:val="Alfa Slab On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Noto Color Emoji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Noto Color Emoji">
    <w:panose1 w:val="02000609000000000000"/>
    <w:charset w:val="00"/>
    <w:family w:val="auto"/>
    <w:pitch w:val="default"/>
    <w:sig w:usb0="00000001" w:usb1="00000000" w:usb2="00000000" w:usb3="00000000" w:csb0="00000001" w:csb1="00000000"/>
  </w:font>
  <w:font w:name="Courier">
    <w:altName w:val="DejaVu Math TeX Gyre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DejaVu Math TeX Gyre">
    <w:panose1 w:val="02000503000000000000"/>
    <w:charset w:val="00"/>
    <w:family w:val="auto"/>
    <w:pitch w:val="default"/>
    <w:sig w:usb0="A10000EF" w:usb1="4A00F9EE" w:usb2="02000008" w:usb3="00000000" w:csb0="60000193" w:csb1="0DD4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FAF3C22"/>
    <w:rsid w:val="BF5FC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2013-12-23T18:15:00Z</dcterms:created>
  <dc:creator>python-docx</dc:creator>
  <dc:description>generated by python-docx</dc:description>
  <cp:lastModifiedBy>eder</cp:lastModifiedBy>
  <dcterms:modified xsi:type="dcterms:W3CDTF">2026-08-14T13:53:58Z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