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Anexo B-1</w:t>
        <w:br/>
        <w:t>Estructura, grano, llaves y correspondencia de campos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Informe N° 001-2026-EO — Primer Entregable — OS N° 02772-2026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4"/>
        </w:rPr>
        <w:t>1. Grano y llaves naturales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Grano (una fila equivale a…)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Llave natural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GS1 / GS2 Multas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Medida/multa en seguimiento de planilla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COD_MA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GS1 y GS2 no se solapan (ODs distintas)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GS1 Etapas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Etapa de un proyecto de multa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COD_PROY_MC + NRO_ETAPA_MC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Relación 1:N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Oracle VW multa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Multa en el núcleo SISUD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CUM (+ CAM)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Universo formal del core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MySQL gapps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Registro de la aplicación de seguimiento MC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NU_IDMC / TX_IDCUM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Muestra operativa reducida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CSEP_INFORMES_VIEW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Actividad / informe de supervisión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IDACTIVIDAD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es una multa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4"/>
        </w:rPr>
        <w:t>2. Correspondencia hacia RPT_MULTA_COERCITIVA (síntesis)</w:t>
      </w:r>
    </w:p>
    <w:p>
      <w:pPr>
        <w:spacing w:after="16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La homologación concentra campos puente (COD_MA, COD_PROY_MC, CUM, CAM, EXPEDIENTE, ADMINISTRADO, MONTO_S, MONTO_UIT, ESTADO) y conserva bloques específicos de seguimiento Sheets, de etapas, de SISUD y de gapps. Las columnas no aportadas por una fuente quedan nulas; esa laxitud es intencional en un landing analítico. El catálogo completo figura en h2/sql/01_schema.sql y sql/create_ORACLE_RPT_MULTA_COERCITIVA.sql.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4"/>
        </w:rPr>
        <w:t>3. Correspondencia hacia RPT_INFORME_SUPERVISION (síntesis)</w:t>
      </w:r>
    </w:p>
    <w:p>
      <w:pPr>
        <w:spacing w:after="16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Se conserva el diccionario operativo de CSEP_INFORMES_VIEW, con énfasis analítico en IDACTIVIDAD, TXCUC, TXNUMEXP, TXADMINISTRADO, TXTIPSUP (REGULAR, ESPECIAL, DOCUMENTAL, entre otros), TXFUENTE (p. ej. PLANEFA), TXCOORDINACION, TXINFORME, FEINFORME, TXRECOMENDACION (p. ej. INICIAR PAS, ARCHIVAR) y los hitos de elaboración y revisión del proyecto de informe. DDL: sql/create_ORACLE_RPT_INFORME_SUPERVISION.sql.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4"/>
        </w:rPr>
        <w:t>4. Clasificación, periodos e indicadores tentativos</w:t>
      </w:r>
    </w:p>
    <w:p>
      <w:pPr>
        <w:spacing w:after="16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Ejes de clasificación presentes: origen institucional u OD; sistema de registro; etapa del proyecto de multa (ACCION_MC, EST_ETAPA_MC); ameritación y cobranza; en informes, coordinación/sector, tipo de supervisión, fuente PLANEFA y recomendación. No se aplicó filtro de corte temporal (decisión de depuración del Segundo Entregable). Indicadores tentativos aún no calculados: número de multas en seguimiento; proyectos y etapas; stock y montos SISUD; multas con pago o vencidas; recomendaciones de informe; cobertura de cruce informe–multa (a definir).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