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B3A4B"/>
          <w:sz w:val="28"/>
        </w:rPr>
        <w:t>Manual de uso del Data Warehouse de Multas Coercitivas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556677"/>
          <w:sz w:val="18"/>
        </w:rPr>
        <w:t>OEFA · Modelo dimensional MI_* (Kimball) · Guía rápida (2 páginas)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1. ¿Para qué sirve?</w:t>
      </w:r>
    </w:p>
    <w:p>
      <w:pPr>
        <w:spacing w:after="60"/>
      </w:pPr>
      <w:r>
        <w:rPr>
          <w:rFonts w:ascii="Calibri" w:hAnsi="Calibri" w:eastAsia="Calibri"/>
          <w:b w:val="0"/>
          <w:sz w:val="20"/>
        </w:rPr>
        <w:t>OEFA registra multas en varias fuentes (Google Sheets de ODs y unidades CSEP, MySQL GAPP y Oracle SISUD). Este data warehouse las integra en Oracle (tablas MI_*) para consultar conteos, montos, plazos y calidad sin cruzar a mano cuatro sistemas. Destino analítico: esquema APP (local) o REPOCSEP (remoto).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2. Idea clave: estrella Kimball</w:t>
      </w:r>
    </w:p>
    <w:p>
      <w:pPr>
        <w:spacing w:after="60"/>
      </w:pPr>
      <w:r>
        <w:rPr>
          <w:rFonts w:ascii="Calibri" w:hAnsi="Calibri" w:eastAsia="Calibri"/>
          <w:b w:val="0"/>
          <w:sz w:val="20"/>
        </w:rPr>
        <w:t>En el centro está el hecho (lo que ocurrió): 1 fila = 1 multa. En las puntas, dimensiones (etiquetas) para filtrar: fuente, unidad CSEP, oficina OD, administrado, estado, tiempo, UIT.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Primero el grano (¿miro multas?). Luego dimensiones (¿por CMIN? ¿por OD?). Luego medidas (conteo, UIT, días).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Consulte siempre tablas/vistas MI_* / VW_MC_*. El staging STG_* es temporal del ETL, no es el DW.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3. Mapa rápido de objetos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948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2551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Una fila es…</w:t>
            </w:r>
          </w:p>
        </w:tc>
        <w:tc>
          <w:tcPr>
            <w:tcW w:type="dxa" w:w="4252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Para qué usarlo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MI_FACT_MULTA_COERCITIVA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 multa coercitiva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Conteos, montos, plazos, flags</w:t>
            </w:r>
          </w:p>
        </w:tc>
      </w:tr>
      <w:tr>
        <w:tc>
          <w:tcPr>
            <w:tcW w:type="dxa" w:w="294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MI_DIM_FUENTE_REGISTRO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 universo (F1/F2/F4/F5)</w:t>
            </w:r>
          </w:p>
        </w:tc>
        <w:tc>
          <w:tcPr>
            <w:tcW w:type="dxa" w:w="4252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Saber de dónde vino la fila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MI_DIM_ORGANO_UNIDAD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 unidad CSEP (CMIN…)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Cortar F2 por coordinación</w:t>
            </w:r>
          </w:p>
        </w:tc>
      </w:tr>
      <w:tr>
        <w:tc>
          <w:tcPr>
            <w:tcW w:type="dxa" w:w="294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MI_DIM_OD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 oficina desconcentrada</w:t>
            </w:r>
          </w:p>
        </w:tc>
        <w:tc>
          <w:tcPr>
            <w:tcW w:type="dxa" w:w="4252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Cortar F1 por OD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MI_DET_ETAPA_MC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Una etapa interna (F2)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Drill-down del flujo del proyecto</w:t>
            </w:r>
          </w:p>
        </w:tc>
      </w:tr>
      <w:tr>
        <w:tc>
          <w:tcPr>
            <w:tcW w:type="dxa" w:w="294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MI_QA_AMARRE(_DETALLE)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Resumen / clave sin match</w:t>
            </w:r>
          </w:p>
        </w:tc>
        <w:tc>
          <w:tcPr>
            <w:tcW w:type="dxa" w:w="4252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Auditoría de amarre entre fuentes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MI_INDICADOR_RESULTADO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Un KPI K1–K5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Tablero sin recalcular</w:t>
            </w:r>
          </w:p>
        </w:tc>
      </w:tr>
      <w:tr>
        <w:tc>
          <w:tcPr>
            <w:tcW w:type="dxa" w:w="294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VW_MC_CSEP / OD / SISUD / GAPPS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Multas de un solo universo</w:t>
            </w:r>
          </w:p>
        </w:tc>
        <w:tc>
          <w:tcPr>
            <w:tcW w:type="dxa" w:w="4252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Evitar sumar fuentes distintas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4. De dónde nacen los datos (inputs)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84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118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2551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Staging</w:t>
            </w:r>
          </w:p>
        </w:tc>
        <w:tc>
          <w:tcPr>
            <w:tcW w:type="dxa" w:w="2098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Vista recomendada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OD_SHEETS (F1)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31 Google Sheets OD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STG_GS2_OD_MULTAS</w:t>
            </w:r>
          </w:p>
        </w:tc>
        <w:tc>
          <w:tcPr>
            <w:tcW w:type="dxa" w:w="209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VW_MC_OD</w:t>
            </w:r>
          </w:p>
        </w:tc>
      </w:tr>
      <w:tr>
        <w:tc>
          <w:tcPr>
            <w:tcW w:type="dxa" w:w="1984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CAGR (F2)</w:t>
            </w:r>
          </w:p>
        </w:tc>
        <w:tc>
          <w:tcPr>
            <w:tcW w:type="dxa" w:w="311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 Google Sheets CSEP (+ etapas)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STG_GS1_CSEP_MULTAS</w:t>
            </w:r>
          </w:p>
        </w:tc>
        <w:tc>
          <w:tcPr>
            <w:tcW w:type="dxa" w:w="209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VW_MC_CSEP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GAPPS (F4)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MySQL GAPP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STG_MYSQL_*</w:t>
            </w:r>
          </w:p>
        </w:tc>
        <w:tc>
          <w:tcPr>
            <w:tcW w:type="dxa" w:w="209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VW_MC_GAPPS</w:t>
            </w:r>
          </w:p>
        </w:tc>
      </w:tr>
      <w:tr>
        <w:tc>
          <w:tcPr>
            <w:tcW w:type="dxa" w:w="1984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SISUD_VW (F5)</w:t>
            </w:r>
          </w:p>
        </w:tc>
        <w:tc>
          <w:tcPr>
            <w:tcW w:type="dxa" w:w="311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Oracle SISUD vista MC</w:t>
            </w:r>
          </w:p>
        </w:tc>
        <w:tc>
          <w:tcPr>
            <w:tcW w:type="dxa" w:w="2551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STG_ORA_*</w:t>
            </w:r>
          </w:p>
        </w:tc>
        <w:tc>
          <w:tcPr>
            <w:tcW w:type="dxa" w:w="2098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VW_MC_SISUD</w:t>
            </w:r>
          </w:p>
        </w:tc>
      </w:tr>
    </w:tbl>
    <w:p>
      <w:pPr>
        <w:spacing w:before="0" w:after="40"/>
      </w:pP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Nota: F3 (informes) está fuera de alcance. Excel OD/CAGR local es legacy; el linaje en el DW es solo ID_FUENTE (no hay VARCHAR FUENTE_REGISTRO en el hecho). ID_* = −1 significa “NO ESPECIFICADO” (cuarentena blanda).</w:t>
      </w:r>
    </w:p>
    <w:p>
      <w:r>
        <w:br w:type="page"/>
      </w:r>
    </w:p>
    <w:p>
      <w:pPr>
        <w:spacing w:before="40" w:after="120"/>
      </w:pPr>
      <w:r>
        <w:rPr>
          <w:rFonts w:ascii="Calibri" w:hAnsi="Calibri" w:eastAsia="Calibri"/>
          <w:b/>
          <w:color w:val="1B3A4B"/>
          <w:sz w:val="26"/>
        </w:rPr>
        <w:t>Cómo consultar el warehouse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5. Método en 5 pasos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/>
          <w:sz w:val="19"/>
        </w:rPr>
        <w:t xml:space="preserve">1. </w:t>
      </w:r>
      <w:r>
        <w:rPr>
          <w:rFonts w:ascii="Calibri" w:hAnsi="Calibri" w:eastAsia="Calibri"/>
          <w:b w:val="0"/>
          <w:sz w:val="19"/>
        </w:rPr>
        <w:t>Defina el grano: multas → MI_FACT_MULTA_COERCITIVA (o una vista VW_MC_*).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/>
          <w:sz w:val="19"/>
        </w:rPr>
        <w:t xml:space="preserve">2. </w:t>
      </w:r>
      <w:r>
        <w:rPr>
          <w:rFonts w:ascii="Calibri" w:hAnsi="Calibri" w:eastAsia="Calibri"/>
          <w:b w:val="0"/>
          <w:sz w:val="19"/>
        </w:rPr>
        <w:t>Acote la fuente: VW_MC_CSEP / VW_MC_OD / VW_MC_SISUD / VW_MC_GAPPS. No sume universos distintos.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/>
          <w:sz w:val="19"/>
        </w:rPr>
        <w:t xml:space="preserve">3. </w:t>
      </w:r>
      <w:r>
        <w:rPr>
          <w:rFonts w:ascii="Calibri" w:hAnsi="Calibri" w:eastAsia="Calibri"/>
          <w:b w:val="0"/>
          <w:sz w:val="19"/>
        </w:rPr>
        <w:t>Elija territorio: unidad CSEP → MI_DIM_ORGANO_UNIDAD (ID_ORGANO); OD → MI_DIM_OD (ID_OD).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/>
          <w:sz w:val="19"/>
        </w:rPr>
        <w:t xml:space="preserve">4. </w:t>
      </w:r>
      <w:r>
        <w:rPr>
          <w:rFonts w:ascii="Calibri" w:hAnsi="Calibri" w:eastAsia="Calibri"/>
          <w:b w:val="0"/>
          <w:sz w:val="19"/>
        </w:rPr>
        <w:t>Elija medida: COUNT(*), SUM(MONTO_UIT), AVG(DIAS_NOTIF_A_FIRMA), flags de pago/verificación.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/>
          <w:sz w:val="19"/>
        </w:rPr>
        <w:t xml:space="preserve">5. </w:t>
      </w:r>
      <w:r>
        <w:rPr>
          <w:rFonts w:ascii="Calibri" w:hAnsi="Calibri" w:eastAsia="Calibri"/>
          <w:b w:val="0"/>
          <w:sz w:val="19"/>
        </w:rPr>
        <w:t>Si “no cuadra” entre sistemas: revise MI_QA_AMARRE / MI_QA_AMARRE_DETALLE y KPI K5; no fuerce INNER JOIN.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6. Ejemplos SQL (esqueleto)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Conteo por universo:</w:t>
      </w:r>
    </w:p>
    <w:p>
      <w:pPr>
        <w:spacing w:before="40" w:after="80"/>
        <w:ind w:left="113"/>
        <w:shd w:val="clear" w:fill="EEF3F6"/>
      </w:pPr>
      <w:r>
        <w:rPr>
          <w:rFonts w:ascii="Consolas" w:hAnsi="Consolas" w:eastAsia="Consolas"/>
          <w:b w:val="0"/>
          <w:sz w:val="16"/>
        </w:rPr>
        <w:t>SELECT fu.CODIGO, COUNT(*) n, SUM(f.MONTO_UIT) uit</w:t>
        <w:br/>
        <w:t>FROM APP.MI_FACT_MULTA_COERCITIVA f</w:t>
        <w:br/>
        <w:t>LEFT JOIN APP.MI_DIM_FUENTE_REGISTRO fu ON fu.ID_FUENTE = f.ID_FUENTE</w:t>
        <w:br/>
        <w:t>GROUP BY fu.CODIGO ORDER BY 1;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Multas F2 por unidad CSEP:</w:t>
      </w:r>
    </w:p>
    <w:p>
      <w:pPr>
        <w:spacing w:before="40" w:after="80"/>
        <w:ind w:left="113"/>
        <w:shd w:val="clear" w:fill="EEF3F6"/>
      </w:pPr>
      <w:r>
        <w:rPr>
          <w:rFonts w:ascii="Consolas" w:hAnsi="Consolas" w:eastAsia="Consolas"/>
          <w:b w:val="0"/>
          <w:sz w:val="16"/>
        </w:rPr>
        <w:t>SELECT o.SIGLA, o.DESCRIPCION, COUNT(*) n, SUM(v.MONTO_UIT) uit</w:t>
        <w:br/>
        <w:t>FROM APP.VW_MC_CSEP v</w:t>
        <w:br/>
        <w:t>LEFT JOIN APP.MI_DIM_ORGANO_UNIDAD o ON o.ID_ORGANO = v.ID_ORGANO</w:t>
        <w:br/>
        <w:t>GROUP BY o.SIGLA, o.DESCRIPCION ORDER BY n DESC;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Multas F1 por oficina OD:</w:t>
      </w:r>
    </w:p>
    <w:p>
      <w:pPr>
        <w:spacing w:before="40" w:after="80"/>
        <w:ind w:left="113"/>
        <w:shd w:val="clear" w:fill="EEF3F6"/>
      </w:pPr>
      <w:r>
        <w:rPr>
          <w:rFonts w:ascii="Consolas" w:hAnsi="Consolas" w:eastAsia="Consolas"/>
          <w:b w:val="0"/>
          <w:sz w:val="16"/>
        </w:rPr>
        <w:t>SELECT d.COD_OD, d.NOMBRE, COUNT(*) n</w:t>
        <w:br/>
        <w:t>FROM APP.VW_MC_OD v</w:t>
        <w:br/>
        <w:t>LEFT JOIN APP.MI_DIM_OD d ON d.ID_OD = v.ID_OD</w:t>
        <w:br/>
        <w:t>GROUP BY d.COD_OD, d.NOMBRE ORDER BY 1;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Firmadas en un trimestre (vía calendario):</w:t>
      </w:r>
    </w:p>
    <w:p>
      <w:pPr>
        <w:spacing w:before="40" w:after="80"/>
        <w:ind w:left="113"/>
        <w:shd w:val="clear" w:fill="EEF3F6"/>
      </w:pPr>
      <w:r>
        <w:rPr>
          <w:rFonts w:ascii="Consolas" w:hAnsi="Consolas" w:eastAsia="Consolas"/>
          <w:b w:val="0"/>
          <w:sz w:val="16"/>
        </w:rPr>
        <w:t>SELECT t.ANIO, t.TRIMESTRE, COUNT(*) n</w:t>
        <w:br/>
        <w:t>FROM APP.MI_FACT_MULTA_COERCITIVA f</w:t>
        <w:br/>
        <w:t>JOIN APP.MI_DIM_TIEMPO t ON t.ID_TIEMPO = f.ID_TIEMPO_FIRMA</w:t>
        <w:br/>
        <w:t>WHERE t.ANIO = 2024 AND t.TRIMESTRE = 3</w:t>
        <w:br/>
        <w:t>GROUP BY t.ANIO, t.TRIMESTRE;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7. KPIs ya calculados (MI_INDICADOR_RESULTADO)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417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8334"/>
            <w:shd w:fill="1B3A4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Idea de negocio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K1</w:t>
            </w:r>
          </w:p>
        </w:tc>
        <w:tc>
          <w:tcPr>
            <w:tcW w:type="dxa" w:w="8334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Cobertura (conteos)</w:t>
            </w:r>
          </w:p>
        </w:tc>
      </w:tr>
      <w:tr>
        <w:tc>
          <w:tcPr>
            <w:tcW w:type="dxa" w:w="1417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K2</w:t>
            </w:r>
          </w:p>
        </w:tc>
        <w:tc>
          <w:tcPr>
            <w:tcW w:type="dxa" w:w="8334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Oportunidad / tiempos del ciclo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K3</w:t>
            </w:r>
          </w:p>
        </w:tc>
        <w:tc>
          <w:tcPr>
            <w:tcW w:type="dxa" w:w="8334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Cobranza</w:t>
            </w:r>
          </w:p>
        </w:tc>
      </w:tr>
      <w:tr>
        <w:tc>
          <w:tcPr>
            <w:tcW w:type="dxa" w:w="1417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K4</w:t>
            </w:r>
          </w:p>
        </w:tc>
        <w:tc>
          <w:tcPr>
            <w:tcW w:type="dxa" w:w="8334"/>
            <w:shd w:fill="F2F6F8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Verificación post-MC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K5</w:t>
            </w:r>
          </w:p>
        </w:tc>
        <w:tc>
          <w:tcPr>
            <w:tcW w:type="dxa" w:w="8334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Calidad / amarre entre fuentes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8. Errores típicos (no hacer)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Sumar F1+F2+F4+F5 sin filtrar por VW_MC_* / ID_FUENTE → doble conteo.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Usar ID_ORGANO para ODs (o al revés) → territorio incorrecto.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INNER JOIN entre fuentes “para que cuadre” → el diseño mide amarre (H9 / K5).</w:t>
      </w:r>
    </w:p>
    <w:p>
      <w:pPr>
        <w:pStyle w:val="ListBullet"/>
        <w:spacing w:after="20" w:before="0"/>
        <w:ind w:left="283"/>
      </w:pPr>
      <w:r>
        <w:rPr>
          <w:rFonts w:ascii="Calibri" w:hAnsi="Calibri" w:eastAsia="Calibri"/>
          <w:b w:val="0"/>
          <w:sz w:val="19"/>
        </w:rPr>
        <w:t>Ignorar ID = −1 o consultar STG_* como si fuera el DW final.</w:t>
      </w:r>
    </w:p>
    <w:p>
      <w:pPr>
        <w:spacing w:before="120" w:after="60"/>
      </w:pPr>
      <w:r>
        <w:rPr>
          <w:rFonts w:ascii="Calibri" w:hAnsi="Calibri" w:eastAsia="Calibri"/>
          <w:b/>
          <w:color w:val="2C5F6E"/>
          <w:sz w:val="22"/>
        </w:rPr>
        <w:t>9. Dónde profundizar</w:t>
      </w:r>
    </w:p>
    <w:p>
      <w:pPr>
        <w:spacing w:after="60"/>
      </w:pPr>
      <w:r>
        <w:rPr>
          <w:rFonts w:ascii="Calibri" w:hAnsi="Calibri" w:eastAsia="Calibri"/>
          <w:b w:val="0"/>
          <w:sz w:val="18"/>
        </w:rPr>
        <w:t>Guía completa: docs/adjuntos/guia-leer-modelo-dimensional.md · Diagrama: docs/adjuntos/modelo-kimball.md · Inputs: docs/inputs/README.md · Mapeo campos: docs/lineamientos/ANEXO_MAPEO_CAMPOS.md · DDL/vistas: docs/lineamientos/ddl/.</w:t>
      </w:r>
    </w:p>
    <w:p>
      <w:pPr>
        <w:spacing w:before="160"/>
        <w:jc w:val="center"/>
      </w:pPr>
      <w:r>
        <w:rPr>
          <w:rFonts w:ascii="Calibri" w:hAnsi="Calibri" w:eastAsia="Calibri"/>
          <w:b w:val="0"/>
          <w:color w:val="888888"/>
          <w:sz w:val="16"/>
        </w:rPr>
        <w:t>Proyecto multa_informes_etl · Solo Multas (sin F3) · Documento orientativo de uso analítico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