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D1" w:rsidRDefault="00141BD1" w:rsidP="00D16159">
      <w:pPr>
        <w:spacing w:after="0"/>
        <w:jc w:val="right"/>
      </w:pPr>
      <w:r>
        <w:t>David Grimsman</w:t>
      </w:r>
    </w:p>
    <w:p w:rsidR="00A85029" w:rsidRDefault="00141BD1" w:rsidP="00D16159">
      <w:pPr>
        <w:spacing w:after="0"/>
        <w:jc w:val="right"/>
      </w:pPr>
      <w:r>
        <w:t>Nathan Woodbury</w:t>
      </w:r>
    </w:p>
    <w:p w:rsidR="00141BD1" w:rsidRDefault="00141BD1" w:rsidP="00141BD1">
      <w:pPr>
        <w:jc w:val="right"/>
      </w:pPr>
    </w:p>
    <w:p w:rsidR="00141BD1" w:rsidRDefault="00141BD1" w:rsidP="00141BD1">
      <w:pPr>
        <w:pStyle w:val="Title"/>
        <w:ind w:left="1440" w:hanging="1440"/>
      </w:pPr>
      <w:r>
        <w:t>Diffusion and Topology</w:t>
      </w:r>
    </w:p>
    <w:p w:rsidR="00141BD1" w:rsidRDefault="00141BD1" w:rsidP="00141BD1"/>
    <w:p w:rsidR="00141BD1" w:rsidRDefault="00141BD1" w:rsidP="00141BD1">
      <w:pPr>
        <w:pStyle w:val="Heading1"/>
      </w:pPr>
      <w:r>
        <w:t>Problem 1</w:t>
      </w:r>
    </w:p>
    <w:p w:rsidR="00D74E2C" w:rsidRPr="00D74E2C" w:rsidRDefault="00D74E2C" w:rsidP="00D74E2C">
      <w:r>
        <w:t xml:space="preserve">For problem 1, we run the simulations in part 1 using a board </w:t>
      </w:r>
      <w:proofErr w:type="gramStart"/>
      <w:r>
        <w:t xml:space="preserve">with </w:t>
      </w:r>
      <w:proofErr w:type="gramEnd"/>
      <m:oMath>
        <m:r>
          <w:rPr>
            <w:rFonts w:ascii="Cambria Math" w:hAnsi="Cambria Math"/>
          </w:rPr>
          <m:t>m=10</m:t>
        </m:r>
      </m:oMath>
      <w:r>
        <w:t xml:space="preserve">, meaning each agent will always sit in a region with </w:t>
      </w:r>
      <m:oMath>
        <m:r>
          <w:rPr>
            <w:rFonts w:ascii="Cambria Math" w:hAnsi="Cambria Math"/>
          </w:rPr>
          <m:t>x, y∈[-10, 10]</m:t>
        </m:r>
      </m:oMath>
      <w:r>
        <w:t>. We simulate each point with 30 agents and 100 repetitions.</w:t>
      </w:r>
    </w:p>
    <w:p w:rsidR="00141BD1" w:rsidRDefault="00141BD1" w:rsidP="00141BD1">
      <w:pPr>
        <w:pStyle w:val="Heading2"/>
      </w:pPr>
      <w:r>
        <w:t>Part 1: Connectivity of Fixed Metric Distance</w:t>
      </w:r>
    </w:p>
    <w:p w:rsidR="0038305B" w:rsidRPr="0038305B" w:rsidRDefault="0038305B" w:rsidP="0038305B">
      <w:r>
        <w:t xml:space="preserve">In this part, we compute the probability that a graph of 30 agents is connected when each agent is connected to all agents within a distance </w:t>
      </w:r>
      <w:proofErr w:type="gramStart"/>
      <w:r>
        <w:t xml:space="preserve">of </w:t>
      </w:r>
      <w:proofErr w:type="gramEnd"/>
      <m:oMath>
        <m:r>
          <w:rPr>
            <w:rFonts w:ascii="Cambria Math" w:hAnsi="Cambria Math"/>
          </w:rPr>
          <m:t>r</m:t>
        </m:r>
      </m:oMath>
      <w:r>
        <w:t xml:space="preserve">. The graph below shows the results of this simulation as </w:t>
      </w:r>
      <m:oMath>
        <m:r>
          <w:rPr>
            <w:rFonts w:ascii="Cambria Math" w:hAnsi="Cambria Math"/>
          </w:rPr>
          <m:t>r</m:t>
        </m:r>
      </m:oMath>
      <w:r>
        <w:t xml:space="preserve"> increases.</w:t>
      </w:r>
    </w:p>
    <w:p w:rsidR="00141BD1" w:rsidRPr="00141BD1" w:rsidRDefault="0038305B" w:rsidP="00141BD1">
      <w:r>
        <w:rPr>
          <w:noProof/>
          <w:lang w:eastAsia="en-US"/>
        </w:rPr>
        <w:drawing>
          <wp:inline distT="0" distB="0" distL="0" distR="0" wp14:anchorId="4FB0D213" wp14:editId="4D77F7D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41BD1" w:rsidRDefault="00AC6A7F" w:rsidP="00AC6A7F">
      <w:pPr>
        <w:pStyle w:val="Heading2"/>
      </w:pPr>
      <w:r>
        <w:t>Part 2: Connectivity of K-Nearest-Neighbors Metric</w:t>
      </w:r>
    </w:p>
    <w:p w:rsidR="007274F7" w:rsidRPr="0038305B" w:rsidRDefault="007274F7" w:rsidP="007274F7">
      <w:r>
        <w:t xml:space="preserve">In this part, we compute the probability that a graph of 30 agents is connected when each agent receives a connection from its </w:t>
      </w:r>
      <m:oMath>
        <m:r>
          <w:rPr>
            <w:rFonts w:ascii="Cambria Math" w:hAnsi="Cambria Math"/>
          </w:rPr>
          <m:t>k</m:t>
        </m:r>
      </m:oMath>
      <w:r>
        <w:t xml:space="preserve"> nearest neighbors. The graph below shows the results of this simulation as </w:t>
      </w:r>
      <w:r>
        <w:rPr>
          <w:rFonts w:ascii="Cambria Math" w:hAnsi="Cambria Math"/>
        </w:rPr>
        <w:t>𝑘</w:t>
      </w:r>
      <w:r>
        <w:t xml:space="preserve"> increases.</w:t>
      </w:r>
    </w:p>
    <w:p w:rsidR="001B5DB4" w:rsidRDefault="00EC02B1" w:rsidP="001B5DB4">
      <w:pPr>
        <w:pStyle w:val="Heading2"/>
      </w:pPr>
      <w:r>
        <w:rPr>
          <w:noProof/>
          <w:lang w:eastAsia="en-US"/>
        </w:rPr>
        <w:lastRenderedPageBreak/>
        <w:drawing>
          <wp:anchor distT="0" distB="0" distL="114300" distR="114300" simplePos="0" relativeHeight="251658240" behindDoc="0" locked="0" layoutInCell="1" allowOverlap="1">
            <wp:simplePos x="914400" y="1781175"/>
            <wp:positionH relativeFrom="column">
              <wp:align>left</wp:align>
            </wp:positionH>
            <wp:positionV relativeFrom="paragraph">
              <wp:align>top</wp:align>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667F3F">
        <w:br w:type="textWrapping" w:clear="all"/>
      </w:r>
    </w:p>
    <w:p w:rsidR="00AC6A7F" w:rsidRDefault="001B5DB4" w:rsidP="001B5DB4">
      <w:pPr>
        <w:pStyle w:val="Heading2"/>
      </w:pPr>
      <w:r>
        <w:t>Part 3: Summary</w:t>
      </w:r>
    </w:p>
    <w:p w:rsidR="001B5DB4" w:rsidRDefault="001B5DB4" w:rsidP="001B5DB4">
      <w:r>
        <w:t xml:space="preserve">In summary, the K-nearest-neighbors metric will be more likely to be connected than the radius metric. To see this, In order to have a high probability for the K-nearest-neighbors metric to be connected, each agent only needs to be connected to 6 others (an aside, does this have anything to do with the 6-degrees of separation?) </w:t>
      </w:r>
    </w:p>
    <w:p w:rsidR="000E2229" w:rsidRDefault="000E2229" w:rsidP="000E2229">
      <w:r>
        <w:t xml:space="preserve">The radius metric, on the other hand, must have </w:t>
      </w:r>
      <m:oMath>
        <m:r>
          <w:rPr>
            <w:rFonts w:ascii="Cambria Math" w:hAnsi="Cambria Math"/>
          </w:rPr>
          <m:t>r=0.75</m:t>
        </m:r>
      </m:oMath>
      <w:r>
        <w:t xml:space="preserve">m. This covers an area of </w:t>
      </w:r>
      <m:oMath>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0.75m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1.77</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≈0.45</m:t>
        </m:r>
      </m:oMath>
      <w:r>
        <w:t xml:space="preserve"> portion of the entire board. With 30 agents distributed evenly across this board, this means that each agent, on average, is connected to 13.5 other agents, much greater than the 6 for the K-nearest-neighbors metric. </w:t>
      </w:r>
    </w:p>
    <w:p w:rsidR="00D16159" w:rsidRDefault="00D16159" w:rsidP="00D16159">
      <w:pPr>
        <w:pStyle w:val="Heading1"/>
      </w:pPr>
      <w:r>
        <w:t>Problem 2</w:t>
      </w:r>
    </w:p>
    <w:p w:rsidR="00D16159" w:rsidRDefault="00D16159" w:rsidP="00D16159">
      <w:r>
        <w:t xml:space="preserve">We again set up our initial conditions </w:t>
      </w:r>
      <w:proofErr w:type="gramStart"/>
      <w:r>
        <w:t xml:space="preserve">with </w:t>
      </w:r>
      <w:proofErr w:type="gramEnd"/>
      <m:oMath>
        <m:r>
          <w:rPr>
            <w:rFonts w:ascii="Cambria Math" w:hAnsi="Cambria Math"/>
          </w:rPr>
          <m:t>m=10</m:t>
        </m:r>
      </m:oMath>
      <w:r>
        <w:t>, but this time, we used 45 agents to test out our system. Additionally, for this problem, we are using a zone of attraction and dynamics to simulate how agents would act. We used the following update equation:</w:t>
      </w:r>
    </w:p>
    <w:p w:rsidR="00D16159" w:rsidRPr="00D16159" w:rsidRDefault="00D16159" w:rsidP="00D16159">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x+noise</m:t>
          </m:r>
        </m:oMath>
      </m:oMathPara>
    </w:p>
    <w:p w:rsidR="00D16159" w:rsidRDefault="00D16159" w:rsidP="00D16159">
      <w:r>
        <w:t xml:space="preserve">Since this equation is for continuous time, we used </w:t>
      </w:r>
      <m:oMath>
        <m:r>
          <w:rPr>
            <w:rFonts w:ascii="Cambria Math" w:hAnsi="Cambria Math"/>
          </w:rPr>
          <m:t>dt=0.1</m:t>
        </m:r>
      </m:oMath>
      <w:r>
        <w:t xml:space="preserve"> to estimate the derivative.</w:t>
      </w:r>
      <w:r w:rsidR="00316A2A">
        <w:t xml:space="preserve"> For the noise, we used a normal distribution, with mean 0 and standard deviation 1.</w:t>
      </w:r>
      <w:r>
        <w:t xml:space="preserve"> </w:t>
      </w:r>
      <w:r w:rsidR="002C0FD4">
        <w:t>In both experiments we also use 5 as the zone of repulsion radius and simulate for 100 time steps.</w:t>
      </w:r>
    </w:p>
    <w:p w:rsidR="00D16159" w:rsidRDefault="00250CF9" w:rsidP="00D16159">
      <w:pPr>
        <w:pStyle w:val="Heading2"/>
      </w:pPr>
      <w:r>
        <w:t xml:space="preserve">Part 1: </w:t>
      </w:r>
      <w:r w:rsidR="00D16159">
        <w:t>Distance Measurement</w:t>
      </w:r>
    </w:p>
    <w:p w:rsidR="002C0FD4" w:rsidRDefault="00D16159" w:rsidP="00D16159">
      <w:r>
        <w:t xml:space="preserve">The first format for the zone of attraction is distance measurement. </w:t>
      </w:r>
      <w:r w:rsidR="002C0FD4">
        <w:t>We gave the zone a minimum radius of 5.1 and a maximum radius of 10. Simulating with random initial conditions yielded the following results:</w:t>
      </w:r>
    </w:p>
    <w:p w:rsidR="002C0FD4" w:rsidRDefault="002C0FD4" w:rsidP="00D16159">
      <w:r>
        <w:rPr>
          <w:noProof/>
          <w:lang w:eastAsia="en-US"/>
        </w:rPr>
        <w:lastRenderedPageBreak/>
        <w:drawing>
          <wp:inline distT="0" distB="0" distL="0" distR="0" wp14:anchorId="02FAD78E" wp14:editId="71E71A87">
            <wp:extent cx="64008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0FD4" w:rsidRDefault="002C0FD4" w:rsidP="00D16159">
      <w:r>
        <w:rPr>
          <w:noProof/>
          <w:lang w:eastAsia="en-US"/>
        </w:rPr>
        <w:drawing>
          <wp:inline distT="0" distB="0" distL="0" distR="0" wp14:anchorId="563CA85D" wp14:editId="43D6735E">
            <wp:extent cx="638175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C0FD4" w:rsidRDefault="002C0FD4" w:rsidP="00D16159">
      <w:r>
        <w:t xml:space="preserve">Essentially, both values bounce around quite a bit, but the average Fielder eigenvalue is about -15 and the connectivity is about 35. </w:t>
      </w:r>
    </w:p>
    <w:p w:rsidR="002C0FD4" w:rsidRDefault="00250CF9" w:rsidP="00316A2A">
      <w:pPr>
        <w:pStyle w:val="Heading2"/>
      </w:pPr>
      <w:r>
        <w:t xml:space="preserve">Part 2: </w:t>
      </w:r>
      <w:r w:rsidR="002C0FD4">
        <w:t>Nearest Neighbors</w:t>
      </w:r>
    </w:p>
    <w:p w:rsidR="00316A2A" w:rsidRDefault="00316A2A" w:rsidP="00316A2A">
      <w:r>
        <w:t>Next we set the zone of attraction to be the 5</w:t>
      </w:r>
      <w:r w:rsidRPr="00316A2A">
        <w:rPr>
          <w:vertAlign w:val="superscript"/>
        </w:rPr>
        <w:t>th</w:t>
      </w:r>
      <w:r>
        <w:t>-closest through 10</w:t>
      </w:r>
      <w:r w:rsidRPr="00316A2A">
        <w:rPr>
          <w:vertAlign w:val="superscript"/>
        </w:rPr>
        <w:t>th</w:t>
      </w:r>
      <w:r>
        <w:t xml:space="preserve">-closest neighbors, while leaving the zone of repulsion the same. The interesting thing about doing this is that strictly following these rules will lead to an asymmetric </w:t>
      </w:r>
      <w:proofErr w:type="spellStart"/>
      <w:r>
        <w:t>Laplacian</w:t>
      </w:r>
      <w:proofErr w:type="spellEnd"/>
      <w:r>
        <w:t>. One approach to fixing this could be to make all directed edges undirected. However, we decided to leave it as is, to see what happened. Also, because we are mixing dynamics, some neighbors will be in both zones. We decided this is fine, since the effects from the two zones will just cancel each other out. We got the following results:</w:t>
      </w:r>
    </w:p>
    <w:p w:rsidR="00316A2A" w:rsidRDefault="00316A2A" w:rsidP="00316A2A">
      <w:r>
        <w:rPr>
          <w:noProof/>
          <w:lang w:eastAsia="en-US"/>
        </w:rPr>
        <w:lastRenderedPageBreak/>
        <w:drawing>
          <wp:inline distT="0" distB="0" distL="0" distR="0" wp14:anchorId="1B941BE4" wp14:editId="01F39222">
            <wp:extent cx="57531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6A2A" w:rsidRDefault="00316A2A" w:rsidP="00316A2A">
      <w:r>
        <w:rPr>
          <w:noProof/>
          <w:lang w:eastAsia="en-US"/>
        </w:rPr>
        <w:drawing>
          <wp:inline distT="0" distB="0" distL="0" distR="0" wp14:anchorId="0631000A" wp14:editId="11C0A7D1">
            <wp:extent cx="5781675" cy="27432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0CF9" w:rsidRDefault="00316A2A" w:rsidP="00250CF9">
      <w:r>
        <w:t>As can be seen here, there is much less variance on both graphs and the values are smaller</w:t>
      </w:r>
      <w:r w:rsidR="00250CF9">
        <w:t xml:space="preserve"> in magnitude. One interesting thing about having an asymmetric </w:t>
      </w:r>
      <w:proofErr w:type="spellStart"/>
      <w:r w:rsidR="00250CF9">
        <w:t>Laplacian</w:t>
      </w:r>
      <w:proofErr w:type="spellEnd"/>
      <w:r w:rsidR="00250CF9">
        <w:t xml:space="preserve"> is that the matrix is no longer </w:t>
      </w:r>
      <w:proofErr w:type="spellStart"/>
      <w:r w:rsidR="00250CF9">
        <w:t>Hermitian</w:t>
      </w:r>
      <w:proofErr w:type="spellEnd"/>
      <w:r w:rsidR="00250CF9">
        <w:t>, so we are not guaranteed that the eigenvalues will be real. The above graph shows the real values of the Fiedler eigenvalues observed, since most imaginary values were negligible.</w:t>
      </w:r>
    </w:p>
    <w:p w:rsidR="00250CF9" w:rsidRDefault="00250CF9" w:rsidP="00250CF9">
      <w:pPr>
        <w:pStyle w:val="Heading2"/>
      </w:pPr>
      <w:r>
        <w:t>Part 3: Summary</w:t>
      </w:r>
    </w:p>
    <w:p w:rsidR="00250CF9" w:rsidRDefault="00250CF9" w:rsidP="00250CF9">
      <w:r>
        <w:t xml:space="preserve">We see some differences in the behavior of both the Fiedler eigenvalues and the average connectivity. Basically, using a nearest-neighbor approach causes more stability in both. This is not surprising, since the nearest neighbor approach is fixing the connectivity of the attraction </w:t>
      </w:r>
      <w:proofErr w:type="spellStart"/>
      <w:r>
        <w:t>Laplacian</w:t>
      </w:r>
      <w:proofErr w:type="spellEnd"/>
      <w:r>
        <w:t xml:space="preserve">. Therefore, the fluctuations merely come from other nodes entering or leaving the repulsion zone. </w:t>
      </w:r>
    </w:p>
    <w:p w:rsidR="00250CF9" w:rsidRPr="00250CF9" w:rsidRDefault="00250CF9" w:rsidP="00250CF9">
      <w:r>
        <w:t>This is an interesting result given o</w:t>
      </w:r>
      <w:bookmarkStart w:id="0" w:name="_GoBack"/>
      <w:bookmarkEnd w:id="0"/>
      <w:r>
        <w:t xml:space="preserve">ur initial conditions and parameters. Because the Fielder eigenvalue is higher with the distance measurement, we would anticipate that such swarms would be able to congregate more compactly. The </w:t>
      </w:r>
      <w:r w:rsidR="008C3856">
        <w:t>connectivity is higher and convergence occurs faster.</w:t>
      </w:r>
      <w:r>
        <w:t xml:space="preserve"> However, if initial </w:t>
      </w:r>
      <w:r>
        <w:lastRenderedPageBreak/>
        <w:t xml:space="preserve">conditions were such that the agents were sparse, </w:t>
      </w:r>
      <w:r w:rsidR="008C3856">
        <w:t>this measurement might never lead to a swarm at all. For this reason, we might consider the nearest neighbor approach to be more robust, since it can gather agents together from any distance. Therefore, there is probably value in either approach.</w:t>
      </w:r>
    </w:p>
    <w:sectPr w:rsidR="00250CF9" w:rsidRPr="0025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B1CE9"/>
    <w:multiLevelType w:val="hybridMultilevel"/>
    <w:tmpl w:val="85E8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D1"/>
    <w:rsid w:val="000E2229"/>
    <w:rsid w:val="00141BD1"/>
    <w:rsid w:val="001B5DB4"/>
    <w:rsid w:val="00250CF9"/>
    <w:rsid w:val="002C0FD4"/>
    <w:rsid w:val="00316A2A"/>
    <w:rsid w:val="0038305B"/>
    <w:rsid w:val="00667F3F"/>
    <w:rsid w:val="007274F7"/>
    <w:rsid w:val="008C3856"/>
    <w:rsid w:val="00A85029"/>
    <w:rsid w:val="00AC6A7F"/>
    <w:rsid w:val="00AD1192"/>
    <w:rsid w:val="00D12FCD"/>
    <w:rsid w:val="00D16159"/>
    <w:rsid w:val="00D74E2C"/>
    <w:rsid w:val="00EC02B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4868B-7548-43A8-B21C-1DE7E44B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B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1B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1BD1"/>
    <w:pPr>
      <w:ind w:left="720"/>
      <w:contextualSpacing/>
    </w:pPr>
  </w:style>
  <w:style w:type="character" w:customStyle="1" w:styleId="Heading2Char">
    <w:name w:val="Heading 2 Char"/>
    <w:basedOn w:val="DefaultParagraphFont"/>
    <w:link w:val="Heading2"/>
    <w:uiPriority w:val="9"/>
    <w:rsid w:val="00141BD1"/>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D74E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ntern\Desktop\1_1_result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ntern\Desktop\1_2_results.csv"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vid\PycharmProjects\pycouzin\2_1_data.csv"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vid\PycharmProjects\pycouzin\2_1_data.csv"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vid\Desktop\2_2_data.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vid\Desktop\2_2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'[1_1_results.csv]1_1_results'!$CX$1</c:f>
              <c:strCache>
                <c:ptCount val="1"/>
                <c:pt idx="0">
                  <c:v>Summary</c:v>
                </c:pt>
              </c:strCache>
            </c:strRef>
          </c:tx>
          <c:xVal>
            <c:numRef>
              <c:f>'[1_1_results.csv]1_1_results'!$A$2:$A$22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'[1_1_results.csv]1_1_results'!$CX$2:$CX$22</c:f>
              <c:numCache>
                <c:formatCode>General</c:formatCode>
                <c:ptCount val="21"/>
                <c:pt idx="0">
                  <c:v>0</c:v>
                </c:pt>
                <c:pt idx="1">
                  <c:v>0</c:v>
                </c:pt>
                <c:pt idx="2">
                  <c:v>0</c:v>
                </c:pt>
                <c:pt idx="3">
                  <c:v>0</c:v>
                </c:pt>
                <c:pt idx="4">
                  <c:v>0</c:v>
                </c:pt>
                <c:pt idx="5">
                  <c:v>0</c:v>
                </c:pt>
                <c:pt idx="6">
                  <c:v>0</c:v>
                </c:pt>
                <c:pt idx="7">
                  <c:v>0</c:v>
                </c:pt>
                <c:pt idx="8">
                  <c:v>2</c:v>
                </c:pt>
                <c:pt idx="9">
                  <c:v>6</c:v>
                </c:pt>
                <c:pt idx="10">
                  <c:v>29</c:v>
                </c:pt>
                <c:pt idx="11">
                  <c:v>50</c:v>
                </c:pt>
                <c:pt idx="12">
                  <c:v>67</c:v>
                </c:pt>
                <c:pt idx="13">
                  <c:v>81</c:v>
                </c:pt>
                <c:pt idx="14">
                  <c:v>96</c:v>
                </c:pt>
                <c:pt idx="15">
                  <c:v>97</c:v>
                </c:pt>
                <c:pt idx="16">
                  <c:v>100</c:v>
                </c:pt>
                <c:pt idx="17">
                  <c:v>98</c:v>
                </c:pt>
                <c:pt idx="18">
                  <c:v>100</c:v>
                </c:pt>
                <c:pt idx="19">
                  <c:v>100</c:v>
                </c:pt>
                <c:pt idx="20">
                  <c:v>100</c:v>
                </c:pt>
              </c:numCache>
            </c:numRef>
          </c:yVal>
          <c:smooth val="1"/>
        </c:ser>
        <c:dLbls>
          <c:showLegendKey val="0"/>
          <c:showVal val="0"/>
          <c:showCatName val="0"/>
          <c:showSerName val="0"/>
          <c:showPercent val="0"/>
          <c:showBubbleSize val="0"/>
        </c:dLbls>
        <c:axId val="258619176"/>
        <c:axId val="259950368"/>
      </c:scatterChart>
      <c:valAx>
        <c:axId val="258619176"/>
        <c:scaling>
          <c:orientation val="minMax"/>
          <c:max val="1"/>
          <c:min val="0"/>
        </c:scaling>
        <c:delete val="0"/>
        <c:axPos val="b"/>
        <c:title>
          <c:tx>
            <c:rich>
              <a:bodyPr/>
              <a:lstStyle/>
              <a:p>
                <a:pPr>
                  <a:defRPr/>
                </a:pPr>
                <a:r>
                  <a:rPr lang="en-US"/>
                  <a:t>r</a:t>
                </a:r>
                <a:r>
                  <a:rPr lang="en-US" baseline="0"/>
                  <a:t> / m</a:t>
                </a:r>
                <a:endParaRPr lang="en-US"/>
              </a:p>
            </c:rich>
          </c:tx>
          <c:overlay val="0"/>
        </c:title>
        <c:numFmt formatCode="General" sourceLinked="1"/>
        <c:majorTickMark val="out"/>
        <c:minorTickMark val="none"/>
        <c:tickLblPos val="nextTo"/>
        <c:crossAx val="259950368"/>
        <c:crosses val="autoZero"/>
        <c:crossBetween val="midCat"/>
      </c:valAx>
      <c:valAx>
        <c:axId val="259950368"/>
        <c:scaling>
          <c:orientation val="minMax"/>
          <c:max val="100"/>
          <c:min val="0"/>
        </c:scaling>
        <c:delete val="0"/>
        <c:axPos val="l"/>
        <c:majorGridlines/>
        <c:title>
          <c:tx>
            <c:rich>
              <a:bodyPr rot="-5400000" vert="horz"/>
              <a:lstStyle/>
              <a:p>
                <a:pPr>
                  <a:defRPr/>
                </a:pPr>
                <a:r>
                  <a:rPr lang="en-US"/>
                  <a:t>Probability that Graph is Fully Connected</a:t>
                </a:r>
              </a:p>
            </c:rich>
          </c:tx>
          <c:overlay val="0"/>
        </c:title>
        <c:numFmt formatCode="General" sourceLinked="1"/>
        <c:majorTickMark val="out"/>
        <c:minorTickMark val="none"/>
        <c:tickLblPos val="nextTo"/>
        <c:crossAx val="2586191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yVal>
            <c:numRef>
              <c:f>'[1_2_results.csv]1_2_results'!$CX$2:$CX$31</c:f>
              <c:numCache>
                <c:formatCode>General</c:formatCode>
                <c:ptCount val="30"/>
                <c:pt idx="0">
                  <c:v>0</c:v>
                </c:pt>
                <c:pt idx="1">
                  <c:v>0</c:v>
                </c:pt>
                <c:pt idx="2">
                  <c:v>35</c:v>
                </c:pt>
                <c:pt idx="3">
                  <c:v>73</c:v>
                </c:pt>
                <c:pt idx="4">
                  <c:v>93</c:v>
                </c:pt>
                <c:pt idx="5">
                  <c:v>99</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1"/>
        </c:ser>
        <c:dLbls>
          <c:showLegendKey val="0"/>
          <c:showVal val="0"/>
          <c:showCatName val="0"/>
          <c:showSerName val="0"/>
          <c:showPercent val="0"/>
          <c:showBubbleSize val="0"/>
        </c:dLbls>
        <c:axId val="259951152"/>
        <c:axId val="259951544"/>
      </c:scatterChart>
      <c:valAx>
        <c:axId val="259951152"/>
        <c:scaling>
          <c:orientation val="minMax"/>
          <c:max val="30"/>
          <c:min val="0"/>
        </c:scaling>
        <c:delete val="0"/>
        <c:axPos val="b"/>
        <c:title>
          <c:tx>
            <c:rich>
              <a:bodyPr/>
              <a:lstStyle/>
              <a:p>
                <a:pPr>
                  <a:defRPr/>
                </a:pPr>
                <a:r>
                  <a:rPr lang="en-US"/>
                  <a:t>k</a:t>
                </a:r>
              </a:p>
            </c:rich>
          </c:tx>
          <c:overlay val="0"/>
        </c:title>
        <c:majorTickMark val="out"/>
        <c:minorTickMark val="none"/>
        <c:tickLblPos val="nextTo"/>
        <c:crossAx val="259951544"/>
        <c:crosses val="autoZero"/>
        <c:crossBetween val="midCat"/>
      </c:valAx>
      <c:valAx>
        <c:axId val="259951544"/>
        <c:scaling>
          <c:orientation val="minMax"/>
          <c:max val="100"/>
          <c:min val="0"/>
        </c:scaling>
        <c:delete val="0"/>
        <c:axPos val="l"/>
        <c:majorGridlines/>
        <c:title>
          <c:tx>
            <c:rich>
              <a:bodyPr rot="-5400000" vert="horz"/>
              <a:lstStyle/>
              <a:p>
                <a:pPr>
                  <a:defRPr/>
                </a:pPr>
                <a:r>
                  <a:rPr lang="en-US"/>
                  <a:t>Probability that Graph is Fully Connected</a:t>
                </a:r>
              </a:p>
            </c:rich>
          </c:tx>
          <c:overlay val="0"/>
        </c:title>
        <c:numFmt formatCode="General" sourceLinked="1"/>
        <c:majorTickMark val="out"/>
        <c:minorTickMark val="none"/>
        <c:tickLblPos val="nextTo"/>
        <c:crossAx val="25995115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Fiedler eigenvalue</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'2_1_data'!$A$1:$A$100</c:f>
              <c:numCache>
                <c:formatCode>General</c:formatCode>
                <c:ptCount val="100"/>
                <c:pt idx="0">
                  <c:v>-14.749865548800001</c:v>
                </c:pt>
                <c:pt idx="1">
                  <c:v>-14.749865548800001</c:v>
                </c:pt>
                <c:pt idx="2">
                  <c:v>-12.1968382391</c:v>
                </c:pt>
                <c:pt idx="3">
                  <c:v>-14.094170657399999</c:v>
                </c:pt>
                <c:pt idx="4">
                  <c:v>-22.921029213099999</c:v>
                </c:pt>
                <c:pt idx="5">
                  <c:v>-14.6237127611</c:v>
                </c:pt>
                <c:pt idx="6">
                  <c:v>-14.075997022099999</c:v>
                </c:pt>
                <c:pt idx="7">
                  <c:v>-7.6850733460800003</c:v>
                </c:pt>
                <c:pt idx="8">
                  <c:v>-13.606108277000001</c:v>
                </c:pt>
                <c:pt idx="9">
                  <c:v>-15.225797333099999</c:v>
                </c:pt>
                <c:pt idx="10">
                  <c:v>-19.415814995200002</c:v>
                </c:pt>
                <c:pt idx="11">
                  <c:v>-16.0214648756</c:v>
                </c:pt>
                <c:pt idx="12">
                  <c:v>-16.8640967312</c:v>
                </c:pt>
                <c:pt idx="13">
                  <c:v>-16.576204251899998</c:v>
                </c:pt>
                <c:pt idx="14">
                  <c:v>-10.400347093100001</c:v>
                </c:pt>
                <c:pt idx="15">
                  <c:v>-16.9291986695</c:v>
                </c:pt>
                <c:pt idx="16">
                  <c:v>-16.6150526445</c:v>
                </c:pt>
                <c:pt idx="17">
                  <c:v>-2.1254846626099999</c:v>
                </c:pt>
                <c:pt idx="18">
                  <c:v>-13.8780470784</c:v>
                </c:pt>
                <c:pt idx="19">
                  <c:v>-14.7931610947</c:v>
                </c:pt>
                <c:pt idx="20">
                  <c:v>-7.1403110129599998</c:v>
                </c:pt>
                <c:pt idx="21">
                  <c:v>-15.2758654529</c:v>
                </c:pt>
                <c:pt idx="22">
                  <c:v>-8.2729650699199997</c:v>
                </c:pt>
                <c:pt idx="23">
                  <c:v>-16.2270579998</c:v>
                </c:pt>
                <c:pt idx="24">
                  <c:v>-17.289181390700001</c:v>
                </c:pt>
                <c:pt idx="25">
                  <c:v>-13.656463888499999</c:v>
                </c:pt>
                <c:pt idx="26">
                  <c:v>-17</c:v>
                </c:pt>
                <c:pt idx="27">
                  <c:v>-14.8320304756</c:v>
                </c:pt>
                <c:pt idx="28">
                  <c:v>-16.151329843100001</c:v>
                </c:pt>
                <c:pt idx="29">
                  <c:v>-12.190190231300001</c:v>
                </c:pt>
                <c:pt idx="30">
                  <c:v>-16.946648249599999</c:v>
                </c:pt>
                <c:pt idx="31">
                  <c:v>-11.3494451579</c:v>
                </c:pt>
                <c:pt idx="32">
                  <c:v>-6.2634464576199997</c:v>
                </c:pt>
                <c:pt idx="33">
                  <c:v>-13.911728937199999</c:v>
                </c:pt>
                <c:pt idx="34">
                  <c:v>-15.623713495600001</c:v>
                </c:pt>
                <c:pt idx="35">
                  <c:v>-14.397633045999999</c:v>
                </c:pt>
                <c:pt idx="36">
                  <c:v>-14.503226868300001</c:v>
                </c:pt>
                <c:pt idx="37">
                  <c:v>-16.7557527853</c:v>
                </c:pt>
                <c:pt idx="38">
                  <c:v>-13.878705157200001</c:v>
                </c:pt>
                <c:pt idx="39">
                  <c:v>-8.3224174032300002</c:v>
                </c:pt>
                <c:pt idx="40">
                  <c:v>-9.4802982642700009</c:v>
                </c:pt>
                <c:pt idx="41">
                  <c:v>-18.8356873024</c:v>
                </c:pt>
                <c:pt idx="42">
                  <c:v>-17.339699312</c:v>
                </c:pt>
                <c:pt idx="43">
                  <c:v>-11.5120015395</c:v>
                </c:pt>
                <c:pt idx="44">
                  <c:v>-14.2988259078</c:v>
                </c:pt>
                <c:pt idx="45">
                  <c:v>-15.4405504044</c:v>
                </c:pt>
                <c:pt idx="46">
                  <c:v>-19.063376375000001</c:v>
                </c:pt>
                <c:pt idx="47">
                  <c:v>-14.654232718199999</c:v>
                </c:pt>
                <c:pt idx="48">
                  <c:v>-16.321840845400001</c:v>
                </c:pt>
                <c:pt idx="49">
                  <c:v>-7.5002605354899998</c:v>
                </c:pt>
                <c:pt idx="50">
                  <c:v>-14.9144769634</c:v>
                </c:pt>
                <c:pt idx="51">
                  <c:v>-16.058235059099999</c:v>
                </c:pt>
                <c:pt idx="52">
                  <c:v>-10.9556746858</c:v>
                </c:pt>
                <c:pt idx="53" formatCode="0.00E+00">
                  <c:v>6.2144445407700001E-15</c:v>
                </c:pt>
                <c:pt idx="54">
                  <c:v>-14.8229128936</c:v>
                </c:pt>
                <c:pt idx="55">
                  <c:v>-13.8622179565</c:v>
                </c:pt>
                <c:pt idx="56">
                  <c:v>-16.697097313800001</c:v>
                </c:pt>
                <c:pt idx="57">
                  <c:v>-18.1692429368</c:v>
                </c:pt>
                <c:pt idx="58">
                  <c:v>-16.696565076700001</c:v>
                </c:pt>
                <c:pt idx="59">
                  <c:v>-13.997516990999999</c:v>
                </c:pt>
                <c:pt idx="60">
                  <c:v>-14.455713108599999</c:v>
                </c:pt>
                <c:pt idx="61">
                  <c:v>-10.506098634000001</c:v>
                </c:pt>
                <c:pt idx="62">
                  <c:v>-13.6870230239</c:v>
                </c:pt>
                <c:pt idx="63">
                  <c:v>-10.515896188699999</c:v>
                </c:pt>
                <c:pt idx="64">
                  <c:v>-14.9428577923</c:v>
                </c:pt>
                <c:pt idx="65">
                  <c:v>-16.150854261199999</c:v>
                </c:pt>
                <c:pt idx="66">
                  <c:v>-21.277657083499999</c:v>
                </c:pt>
                <c:pt idx="67">
                  <c:v>-15.885598867100001</c:v>
                </c:pt>
                <c:pt idx="68">
                  <c:v>-16.097406141800001</c:v>
                </c:pt>
                <c:pt idx="69" formatCode="0.00E+00">
                  <c:v>1.36586150681E-14</c:v>
                </c:pt>
                <c:pt idx="70">
                  <c:v>-15.8460738979</c:v>
                </c:pt>
                <c:pt idx="71">
                  <c:v>-15.891856605599999</c:v>
                </c:pt>
                <c:pt idx="72">
                  <c:v>-16.342874958500001</c:v>
                </c:pt>
                <c:pt idx="73">
                  <c:v>-18.451125795399999</c:v>
                </c:pt>
                <c:pt idx="74">
                  <c:v>-17.609943271300001</c:v>
                </c:pt>
                <c:pt idx="75">
                  <c:v>-17.671938341000001</c:v>
                </c:pt>
                <c:pt idx="76">
                  <c:v>-15.9924925263</c:v>
                </c:pt>
                <c:pt idx="77">
                  <c:v>-10.7749737228</c:v>
                </c:pt>
                <c:pt idx="78">
                  <c:v>-15.8702198924</c:v>
                </c:pt>
                <c:pt idx="79">
                  <c:v>-17.4354509771</c:v>
                </c:pt>
                <c:pt idx="80">
                  <c:v>-12.903173026499999</c:v>
                </c:pt>
                <c:pt idx="81">
                  <c:v>-14</c:v>
                </c:pt>
                <c:pt idx="82">
                  <c:v>-14.431264607099999</c:v>
                </c:pt>
                <c:pt idx="83">
                  <c:v>-10.9958908893</c:v>
                </c:pt>
                <c:pt idx="84">
                  <c:v>-13.1351453675</c:v>
                </c:pt>
                <c:pt idx="85">
                  <c:v>-14.144076943</c:v>
                </c:pt>
                <c:pt idx="86">
                  <c:v>-14.168376091600001</c:v>
                </c:pt>
                <c:pt idx="87">
                  <c:v>-14.1643091744</c:v>
                </c:pt>
                <c:pt idx="88">
                  <c:v>-16.098630331300001</c:v>
                </c:pt>
                <c:pt idx="89">
                  <c:v>-11.794943304</c:v>
                </c:pt>
                <c:pt idx="90">
                  <c:v>-15.8255933859</c:v>
                </c:pt>
                <c:pt idx="91">
                  <c:v>-16.613461625199999</c:v>
                </c:pt>
                <c:pt idx="92">
                  <c:v>-18.880247858800001</c:v>
                </c:pt>
                <c:pt idx="93">
                  <c:v>-14.843656383900001</c:v>
                </c:pt>
                <c:pt idx="94">
                  <c:v>-8.4148159467399992</c:v>
                </c:pt>
                <c:pt idx="95">
                  <c:v>-14.8261124962</c:v>
                </c:pt>
                <c:pt idx="96">
                  <c:v>-12.6708345237</c:v>
                </c:pt>
                <c:pt idx="97">
                  <c:v>-13.7467823905</c:v>
                </c:pt>
                <c:pt idx="98">
                  <c:v>-17.102932768100001</c:v>
                </c:pt>
                <c:pt idx="99">
                  <c:v>-16.5388199474</c:v>
                </c:pt>
              </c:numCache>
            </c:numRef>
          </c:val>
          <c:smooth val="0"/>
        </c:ser>
        <c:dLbls>
          <c:showLegendKey val="0"/>
          <c:showVal val="0"/>
          <c:showCatName val="0"/>
          <c:showSerName val="0"/>
          <c:showPercent val="0"/>
          <c:showBubbleSize val="0"/>
        </c:dLbls>
        <c:smooth val="0"/>
        <c:axId val="483264856"/>
        <c:axId val="483264072"/>
      </c:lineChart>
      <c:catAx>
        <c:axId val="483264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64072"/>
        <c:crosses val="autoZero"/>
        <c:auto val="1"/>
        <c:lblAlgn val="ctr"/>
        <c:lblOffset val="100"/>
        <c:noMultiLvlLbl val="0"/>
      </c:catAx>
      <c:valAx>
        <c:axId val="483264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64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connectivity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'2_1_data'!$D$1:$D$100</c:f>
              <c:numCache>
                <c:formatCode>General</c:formatCode>
                <c:ptCount val="100"/>
                <c:pt idx="0">
                  <c:v>15</c:v>
                </c:pt>
                <c:pt idx="1">
                  <c:v>15</c:v>
                </c:pt>
                <c:pt idx="2">
                  <c:v>20</c:v>
                </c:pt>
                <c:pt idx="3">
                  <c:v>28</c:v>
                </c:pt>
                <c:pt idx="4">
                  <c:v>35</c:v>
                </c:pt>
                <c:pt idx="5">
                  <c:v>29</c:v>
                </c:pt>
                <c:pt idx="6">
                  <c:v>39</c:v>
                </c:pt>
                <c:pt idx="7">
                  <c:v>41</c:v>
                </c:pt>
                <c:pt idx="8">
                  <c:v>20</c:v>
                </c:pt>
                <c:pt idx="9">
                  <c:v>28</c:v>
                </c:pt>
                <c:pt idx="10">
                  <c:v>25</c:v>
                </c:pt>
                <c:pt idx="11">
                  <c:v>33</c:v>
                </c:pt>
                <c:pt idx="12">
                  <c:v>41</c:v>
                </c:pt>
                <c:pt idx="13">
                  <c:v>33</c:v>
                </c:pt>
                <c:pt idx="14">
                  <c:v>40</c:v>
                </c:pt>
                <c:pt idx="15">
                  <c:v>42</c:v>
                </c:pt>
                <c:pt idx="16">
                  <c:v>27</c:v>
                </c:pt>
                <c:pt idx="17">
                  <c:v>41</c:v>
                </c:pt>
                <c:pt idx="18">
                  <c:v>19</c:v>
                </c:pt>
                <c:pt idx="19">
                  <c:v>32</c:v>
                </c:pt>
                <c:pt idx="20">
                  <c:v>40</c:v>
                </c:pt>
                <c:pt idx="21">
                  <c:v>35</c:v>
                </c:pt>
                <c:pt idx="22">
                  <c:v>42</c:v>
                </c:pt>
                <c:pt idx="23">
                  <c:v>17</c:v>
                </c:pt>
                <c:pt idx="24">
                  <c:v>26</c:v>
                </c:pt>
                <c:pt idx="25">
                  <c:v>33</c:v>
                </c:pt>
                <c:pt idx="26">
                  <c:v>39</c:v>
                </c:pt>
                <c:pt idx="27">
                  <c:v>22</c:v>
                </c:pt>
                <c:pt idx="28">
                  <c:v>33</c:v>
                </c:pt>
                <c:pt idx="29">
                  <c:v>42</c:v>
                </c:pt>
                <c:pt idx="30">
                  <c:v>24</c:v>
                </c:pt>
                <c:pt idx="31">
                  <c:v>38</c:v>
                </c:pt>
                <c:pt idx="32">
                  <c:v>38</c:v>
                </c:pt>
                <c:pt idx="33">
                  <c:v>39</c:v>
                </c:pt>
                <c:pt idx="34">
                  <c:v>36</c:v>
                </c:pt>
                <c:pt idx="35">
                  <c:v>40</c:v>
                </c:pt>
                <c:pt idx="36">
                  <c:v>39</c:v>
                </c:pt>
                <c:pt idx="37">
                  <c:v>41</c:v>
                </c:pt>
                <c:pt idx="38">
                  <c:v>31</c:v>
                </c:pt>
                <c:pt idx="39">
                  <c:v>39</c:v>
                </c:pt>
                <c:pt idx="40">
                  <c:v>41</c:v>
                </c:pt>
                <c:pt idx="41">
                  <c:v>39</c:v>
                </c:pt>
                <c:pt idx="42">
                  <c:v>31</c:v>
                </c:pt>
                <c:pt idx="43">
                  <c:v>41</c:v>
                </c:pt>
                <c:pt idx="44">
                  <c:v>25</c:v>
                </c:pt>
                <c:pt idx="45">
                  <c:v>38</c:v>
                </c:pt>
                <c:pt idx="46">
                  <c:v>26</c:v>
                </c:pt>
                <c:pt idx="47">
                  <c:v>33</c:v>
                </c:pt>
                <c:pt idx="48">
                  <c:v>39</c:v>
                </c:pt>
                <c:pt idx="49">
                  <c:v>38</c:v>
                </c:pt>
                <c:pt idx="50">
                  <c:v>29</c:v>
                </c:pt>
                <c:pt idx="51">
                  <c:v>37</c:v>
                </c:pt>
                <c:pt idx="52">
                  <c:v>41</c:v>
                </c:pt>
                <c:pt idx="53">
                  <c:v>42</c:v>
                </c:pt>
                <c:pt idx="54">
                  <c:v>30</c:v>
                </c:pt>
                <c:pt idx="55">
                  <c:v>42</c:v>
                </c:pt>
                <c:pt idx="56">
                  <c:v>29</c:v>
                </c:pt>
                <c:pt idx="57">
                  <c:v>39</c:v>
                </c:pt>
                <c:pt idx="58">
                  <c:v>38</c:v>
                </c:pt>
                <c:pt idx="59">
                  <c:v>33</c:v>
                </c:pt>
                <c:pt idx="60">
                  <c:v>25</c:v>
                </c:pt>
                <c:pt idx="61">
                  <c:v>37</c:v>
                </c:pt>
                <c:pt idx="62">
                  <c:v>38</c:v>
                </c:pt>
                <c:pt idx="63">
                  <c:v>37</c:v>
                </c:pt>
                <c:pt idx="64">
                  <c:v>38</c:v>
                </c:pt>
                <c:pt idx="65">
                  <c:v>41</c:v>
                </c:pt>
                <c:pt idx="66">
                  <c:v>36</c:v>
                </c:pt>
                <c:pt idx="67">
                  <c:v>24</c:v>
                </c:pt>
                <c:pt idx="68">
                  <c:v>33</c:v>
                </c:pt>
                <c:pt idx="69">
                  <c:v>43</c:v>
                </c:pt>
                <c:pt idx="70">
                  <c:v>20</c:v>
                </c:pt>
                <c:pt idx="71">
                  <c:v>34</c:v>
                </c:pt>
                <c:pt idx="72">
                  <c:v>42</c:v>
                </c:pt>
                <c:pt idx="73">
                  <c:v>31</c:v>
                </c:pt>
                <c:pt idx="74">
                  <c:v>37</c:v>
                </c:pt>
                <c:pt idx="75">
                  <c:v>37</c:v>
                </c:pt>
                <c:pt idx="76">
                  <c:v>37</c:v>
                </c:pt>
                <c:pt idx="77">
                  <c:v>41</c:v>
                </c:pt>
                <c:pt idx="78">
                  <c:v>35</c:v>
                </c:pt>
                <c:pt idx="79">
                  <c:v>40</c:v>
                </c:pt>
                <c:pt idx="80">
                  <c:v>36</c:v>
                </c:pt>
                <c:pt idx="81">
                  <c:v>33</c:v>
                </c:pt>
                <c:pt idx="82">
                  <c:v>40</c:v>
                </c:pt>
                <c:pt idx="83">
                  <c:v>38</c:v>
                </c:pt>
                <c:pt idx="84">
                  <c:v>40</c:v>
                </c:pt>
                <c:pt idx="85">
                  <c:v>41</c:v>
                </c:pt>
                <c:pt idx="86">
                  <c:v>24</c:v>
                </c:pt>
                <c:pt idx="87">
                  <c:v>32</c:v>
                </c:pt>
                <c:pt idx="88">
                  <c:v>40</c:v>
                </c:pt>
                <c:pt idx="89">
                  <c:v>41</c:v>
                </c:pt>
                <c:pt idx="90">
                  <c:v>29</c:v>
                </c:pt>
                <c:pt idx="91">
                  <c:v>39</c:v>
                </c:pt>
                <c:pt idx="92">
                  <c:v>38</c:v>
                </c:pt>
                <c:pt idx="93">
                  <c:v>34</c:v>
                </c:pt>
                <c:pt idx="94">
                  <c:v>40</c:v>
                </c:pt>
                <c:pt idx="95">
                  <c:v>37</c:v>
                </c:pt>
                <c:pt idx="96">
                  <c:v>38</c:v>
                </c:pt>
                <c:pt idx="97">
                  <c:v>41</c:v>
                </c:pt>
                <c:pt idx="98">
                  <c:v>25</c:v>
                </c:pt>
                <c:pt idx="99">
                  <c:v>39</c:v>
                </c:pt>
              </c:numCache>
            </c:numRef>
          </c:val>
          <c:smooth val="0"/>
        </c:ser>
        <c:dLbls>
          <c:showLegendKey val="0"/>
          <c:showVal val="0"/>
          <c:showCatName val="0"/>
          <c:showSerName val="0"/>
          <c:showPercent val="0"/>
          <c:showBubbleSize val="0"/>
        </c:dLbls>
        <c:smooth val="0"/>
        <c:axId val="483265640"/>
        <c:axId val="483264464"/>
      </c:lineChart>
      <c:catAx>
        <c:axId val="483265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64464"/>
        <c:crosses val="autoZero"/>
        <c:auto val="1"/>
        <c:lblAlgn val="ctr"/>
        <c:lblOffset val="100"/>
        <c:noMultiLvlLbl val="0"/>
      </c:catAx>
      <c:valAx>
        <c:axId val="48326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65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Fiedler eigenvalue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'2_2_data'!$B$1:$B$100</c:f>
              <c:numCache>
                <c:formatCode>0.00</c:formatCode>
                <c:ptCount val="100"/>
                <c:pt idx="0">
                  <c:v>-7.72</c:v>
                </c:pt>
                <c:pt idx="1">
                  <c:v>-7.72</c:v>
                </c:pt>
                <c:pt idx="2">
                  <c:v>-5.32</c:v>
                </c:pt>
                <c:pt idx="3">
                  <c:v>-3.49</c:v>
                </c:pt>
                <c:pt idx="4">
                  <c:v>-4.04</c:v>
                </c:pt>
                <c:pt idx="5">
                  <c:v>-3.28</c:v>
                </c:pt>
                <c:pt idx="6">
                  <c:v>-7.93</c:v>
                </c:pt>
                <c:pt idx="7">
                  <c:v>-4.21</c:v>
                </c:pt>
                <c:pt idx="8">
                  <c:v>-2.52</c:v>
                </c:pt>
                <c:pt idx="9">
                  <c:v>-2.48</c:v>
                </c:pt>
                <c:pt idx="10">
                  <c:v>-3.33</c:v>
                </c:pt>
                <c:pt idx="11">
                  <c:v>-2.96</c:v>
                </c:pt>
                <c:pt idx="12">
                  <c:v>-3.96</c:v>
                </c:pt>
                <c:pt idx="13">
                  <c:v>-3.73</c:v>
                </c:pt>
                <c:pt idx="14">
                  <c:v>-4.29</c:v>
                </c:pt>
                <c:pt idx="15">
                  <c:v>-3.45</c:v>
                </c:pt>
                <c:pt idx="16">
                  <c:v>-4.7</c:v>
                </c:pt>
                <c:pt idx="17">
                  <c:v>-5.59</c:v>
                </c:pt>
                <c:pt idx="18">
                  <c:v>-5.46</c:v>
                </c:pt>
                <c:pt idx="19">
                  <c:v>-4.0199999999999996</c:v>
                </c:pt>
                <c:pt idx="20">
                  <c:v>-2.73</c:v>
                </c:pt>
                <c:pt idx="21">
                  <c:v>-3.44</c:v>
                </c:pt>
                <c:pt idx="22">
                  <c:v>-6.58</c:v>
                </c:pt>
                <c:pt idx="23">
                  <c:v>-4.28</c:v>
                </c:pt>
                <c:pt idx="24">
                  <c:v>-3.33</c:v>
                </c:pt>
                <c:pt idx="25">
                  <c:v>-3.95</c:v>
                </c:pt>
                <c:pt idx="26">
                  <c:v>-5.86</c:v>
                </c:pt>
                <c:pt idx="27">
                  <c:v>-4.38</c:v>
                </c:pt>
                <c:pt idx="28">
                  <c:v>-3.39</c:v>
                </c:pt>
                <c:pt idx="29">
                  <c:v>-4.3</c:v>
                </c:pt>
                <c:pt idx="30">
                  <c:v>-3.6</c:v>
                </c:pt>
                <c:pt idx="31">
                  <c:v>-1.55</c:v>
                </c:pt>
                <c:pt idx="32">
                  <c:v>-5.82</c:v>
                </c:pt>
                <c:pt idx="33">
                  <c:v>-4.38</c:v>
                </c:pt>
                <c:pt idx="34">
                  <c:v>-3.13</c:v>
                </c:pt>
                <c:pt idx="35">
                  <c:v>-4.58</c:v>
                </c:pt>
                <c:pt idx="36">
                  <c:v>-3.87</c:v>
                </c:pt>
                <c:pt idx="37">
                  <c:v>-3.58</c:v>
                </c:pt>
                <c:pt idx="38">
                  <c:v>-3.56</c:v>
                </c:pt>
                <c:pt idx="39">
                  <c:v>-3.19</c:v>
                </c:pt>
                <c:pt idx="40">
                  <c:v>-5.81</c:v>
                </c:pt>
                <c:pt idx="41">
                  <c:v>-3.85</c:v>
                </c:pt>
                <c:pt idx="42">
                  <c:v>-6.45</c:v>
                </c:pt>
                <c:pt idx="43">
                  <c:v>-3.75</c:v>
                </c:pt>
                <c:pt idx="44">
                  <c:v>-2.61</c:v>
                </c:pt>
                <c:pt idx="45">
                  <c:v>-2.76</c:v>
                </c:pt>
                <c:pt idx="46">
                  <c:v>-2.2599999999999998</c:v>
                </c:pt>
                <c:pt idx="47">
                  <c:v>-3.75</c:v>
                </c:pt>
                <c:pt idx="48">
                  <c:v>-5.47</c:v>
                </c:pt>
                <c:pt idx="49">
                  <c:v>-5</c:v>
                </c:pt>
                <c:pt idx="50">
                  <c:v>-1.72</c:v>
                </c:pt>
                <c:pt idx="51">
                  <c:v>-4.54</c:v>
                </c:pt>
                <c:pt idx="52">
                  <c:v>-6.8</c:v>
                </c:pt>
                <c:pt idx="53">
                  <c:v>-4.2699999999999996</c:v>
                </c:pt>
                <c:pt idx="54">
                  <c:v>-3</c:v>
                </c:pt>
                <c:pt idx="55">
                  <c:v>-4.55</c:v>
                </c:pt>
                <c:pt idx="56">
                  <c:v>-5.1100000000000003</c:v>
                </c:pt>
                <c:pt idx="57">
                  <c:v>-6.08</c:v>
                </c:pt>
                <c:pt idx="58">
                  <c:v>-1.72</c:v>
                </c:pt>
                <c:pt idx="59">
                  <c:v>-3.93</c:v>
                </c:pt>
                <c:pt idx="60">
                  <c:v>-4.0999999999999996</c:v>
                </c:pt>
                <c:pt idx="61">
                  <c:v>-6.16</c:v>
                </c:pt>
                <c:pt idx="62">
                  <c:v>-5.33</c:v>
                </c:pt>
                <c:pt idx="63">
                  <c:v>-6.69</c:v>
                </c:pt>
                <c:pt idx="64">
                  <c:v>-5.14</c:v>
                </c:pt>
                <c:pt idx="65">
                  <c:v>-3.53</c:v>
                </c:pt>
                <c:pt idx="66">
                  <c:v>-2.2599999999999998</c:v>
                </c:pt>
                <c:pt idx="67">
                  <c:v>-3.35</c:v>
                </c:pt>
                <c:pt idx="68">
                  <c:v>-6.04</c:v>
                </c:pt>
                <c:pt idx="69">
                  <c:v>-3.37</c:v>
                </c:pt>
                <c:pt idx="70">
                  <c:v>-2.14</c:v>
                </c:pt>
                <c:pt idx="71">
                  <c:v>-5.59</c:v>
                </c:pt>
                <c:pt idx="72">
                  <c:v>-4.79</c:v>
                </c:pt>
                <c:pt idx="73">
                  <c:v>-3.71</c:v>
                </c:pt>
                <c:pt idx="74">
                  <c:v>-2.83</c:v>
                </c:pt>
                <c:pt idx="75">
                  <c:v>-4.72</c:v>
                </c:pt>
                <c:pt idx="76">
                  <c:v>-3.28</c:v>
                </c:pt>
                <c:pt idx="77">
                  <c:v>-4.01</c:v>
                </c:pt>
                <c:pt idx="78">
                  <c:v>-4.05</c:v>
                </c:pt>
                <c:pt idx="79">
                  <c:v>-3.23</c:v>
                </c:pt>
                <c:pt idx="80">
                  <c:v>-4.4400000000000004</c:v>
                </c:pt>
                <c:pt idx="81">
                  <c:v>-1.68</c:v>
                </c:pt>
                <c:pt idx="82">
                  <c:v>-2.68</c:v>
                </c:pt>
                <c:pt idx="83">
                  <c:v>-3.72</c:v>
                </c:pt>
                <c:pt idx="84">
                  <c:v>-3.98</c:v>
                </c:pt>
                <c:pt idx="85">
                  <c:v>-4.82</c:v>
                </c:pt>
                <c:pt idx="86">
                  <c:v>-4.46</c:v>
                </c:pt>
                <c:pt idx="87">
                  <c:v>-2.99</c:v>
                </c:pt>
                <c:pt idx="88">
                  <c:v>-4.5</c:v>
                </c:pt>
                <c:pt idx="89">
                  <c:v>-3.69</c:v>
                </c:pt>
                <c:pt idx="90">
                  <c:v>-5.93</c:v>
                </c:pt>
                <c:pt idx="91">
                  <c:v>-3.66</c:v>
                </c:pt>
                <c:pt idx="92">
                  <c:v>-3.96</c:v>
                </c:pt>
                <c:pt idx="93">
                  <c:v>-1.37</c:v>
                </c:pt>
                <c:pt idx="94">
                  <c:v>-3.56</c:v>
                </c:pt>
                <c:pt idx="95">
                  <c:v>-3.43</c:v>
                </c:pt>
                <c:pt idx="96">
                  <c:v>-5.96</c:v>
                </c:pt>
                <c:pt idx="97">
                  <c:v>-6.28</c:v>
                </c:pt>
                <c:pt idx="98">
                  <c:v>-5.38</c:v>
                </c:pt>
                <c:pt idx="99">
                  <c:v>-2.98</c:v>
                </c:pt>
              </c:numCache>
            </c:numRef>
          </c:val>
          <c:smooth val="0"/>
        </c:ser>
        <c:dLbls>
          <c:showLegendKey val="0"/>
          <c:showVal val="0"/>
          <c:showCatName val="0"/>
          <c:showSerName val="0"/>
          <c:showPercent val="0"/>
          <c:showBubbleSize val="0"/>
        </c:dLbls>
        <c:smooth val="0"/>
        <c:axId val="486722368"/>
        <c:axId val="486722760"/>
      </c:lineChart>
      <c:catAx>
        <c:axId val="48672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22760"/>
        <c:crosses val="autoZero"/>
        <c:auto val="1"/>
        <c:lblAlgn val="ctr"/>
        <c:lblOffset val="100"/>
        <c:noMultiLvlLbl val="0"/>
      </c:catAx>
      <c:valAx>
        <c:axId val="4867227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2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connectivity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'2_2_data'!$E$1:$E$100</c:f>
              <c:numCache>
                <c:formatCode>General</c:formatCode>
                <c:ptCount val="100"/>
                <c:pt idx="0">
                  <c:v>8</c:v>
                </c:pt>
                <c:pt idx="1">
                  <c:v>8</c:v>
                </c:pt>
                <c:pt idx="2">
                  <c:v>7</c:v>
                </c:pt>
                <c:pt idx="3">
                  <c:v>7</c:v>
                </c:pt>
                <c:pt idx="4">
                  <c:v>7</c:v>
                </c:pt>
                <c:pt idx="5">
                  <c:v>6</c:v>
                </c:pt>
                <c:pt idx="6">
                  <c:v>7</c:v>
                </c:pt>
                <c:pt idx="7">
                  <c:v>6</c:v>
                </c:pt>
                <c:pt idx="8">
                  <c:v>6</c:v>
                </c:pt>
                <c:pt idx="9">
                  <c:v>6</c:v>
                </c:pt>
                <c:pt idx="10">
                  <c:v>6</c:v>
                </c:pt>
                <c:pt idx="11">
                  <c:v>6</c:v>
                </c:pt>
                <c:pt idx="12">
                  <c:v>6</c:v>
                </c:pt>
                <c:pt idx="13">
                  <c:v>6</c:v>
                </c:pt>
                <c:pt idx="14">
                  <c:v>6</c:v>
                </c:pt>
                <c:pt idx="15">
                  <c:v>7</c:v>
                </c:pt>
                <c:pt idx="16">
                  <c:v>7</c:v>
                </c:pt>
                <c:pt idx="17">
                  <c:v>6</c:v>
                </c:pt>
                <c:pt idx="18">
                  <c:v>7</c:v>
                </c:pt>
                <c:pt idx="19">
                  <c:v>6</c:v>
                </c:pt>
                <c:pt idx="20">
                  <c:v>6</c:v>
                </c:pt>
                <c:pt idx="21">
                  <c:v>6</c:v>
                </c:pt>
                <c:pt idx="22">
                  <c:v>7</c:v>
                </c:pt>
                <c:pt idx="23">
                  <c:v>6</c:v>
                </c:pt>
                <c:pt idx="24">
                  <c:v>6</c:v>
                </c:pt>
                <c:pt idx="25">
                  <c:v>7</c:v>
                </c:pt>
                <c:pt idx="26">
                  <c:v>6</c:v>
                </c:pt>
                <c:pt idx="27">
                  <c:v>6</c:v>
                </c:pt>
                <c:pt idx="28">
                  <c:v>6</c:v>
                </c:pt>
                <c:pt idx="29">
                  <c:v>7</c:v>
                </c:pt>
                <c:pt idx="30">
                  <c:v>6</c:v>
                </c:pt>
                <c:pt idx="31">
                  <c:v>5</c:v>
                </c:pt>
                <c:pt idx="32">
                  <c:v>7</c:v>
                </c:pt>
                <c:pt idx="33">
                  <c:v>6</c:v>
                </c:pt>
                <c:pt idx="34">
                  <c:v>6</c:v>
                </c:pt>
                <c:pt idx="35">
                  <c:v>7</c:v>
                </c:pt>
                <c:pt idx="36">
                  <c:v>6</c:v>
                </c:pt>
                <c:pt idx="37">
                  <c:v>6</c:v>
                </c:pt>
                <c:pt idx="38">
                  <c:v>6</c:v>
                </c:pt>
                <c:pt idx="39">
                  <c:v>6</c:v>
                </c:pt>
                <c:pt idx="40">
                  <c:v>7</c:v>
                </c:pt>
                <c:pt idx="41">
                  <c:v>7</c:v>
                </c:pt>
                <c:pt idx="42">
                  <c:v>6</c:v>
                </c:pt>
                <c:pt idx="43">
                  <c:v>6</c:v>
                </c:pt>
                <c:pt idx="44">
                  <c:v>6</c:v>
                </c:pt>
                <c:pt idx="45">
                  <c:v>6</c:v>
                </c:pt>
                <c:pt idx="46">
                  <c:v>6</c:v>
                </c:pt>
                <c:pt idx="47">
                  <c:v>6</c:v>
                </c:pt>
                <c:pt idx="48">
                  <c:v>7</c:v>
                </c:pt>
                <c:pt idx="49">
                  <c:v>7</c:v>
                </c:pt>
                <c:pt idx="50">
                  <c:v>5</c:v>
                </c:pt>
                <c:pt idx="51">
                  <c:v>6</c:v>
                </c:pt>
                <c:pt idx="52">
                  <c:v>7</c:v>
                </c:pt>
                <c:pt idx="53">
                  <c:v>6</c:v>
                </c:pt>
                <c:pt idx="54">
                  <c:v>6</c:v>
                </c:pt>
                <c:pt idx="55">
                  <c:v>7</c:v>
                </c:pt>
                <c:pt idx="56">
                  <c:v>7</c:v>
                </c:pt>
                <c:pt idx="57">
                  <c:v>7</c:v>
                </c:pt>
                <c:pt idx="58">
                  <c:v>5</c:v>
                </c:pt>
                <c:pt idx="59">
                  <c:v>6</c:v>
                </c:pt>
                <c:pt idx="60">
                  <c:v>6</c:v>
                </c:pt>
                <c:pt idx="61">
                  <c:v>7</c:v>
                </c:pt>
                <c:pt idx="62">
                  <c:v>6</c:v>
                </c:pt>
                <c:pt idx="63">
                  <c:v>6</c:v>
                </c:pt>
                <c:pt idx="64">
                  <c:v>6</c:v>
                </c:pt>
                <c:pt idx="65">
                  <c:v>5</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7</c:v>
                </c:pt>
                <c:pt idx="87">
                  <c:v>6</c:v>
                </c:pt>
                <c:pt idx="88">
                  <c:v>7</c:v>
                </c:pt>
                <c:pt idx="89">
                  <c:v>6</c:v>
                </c:pt>
                <c:pt idx="90">
                  <c:v>7</c:v>
                </c:pt>
                <c:pt idx="91">
                  <c:v>6</c:v>
                </c:pt>
                <c:pt idx="92">
                  <c:v>6</c:v>
                </c:pt>
                <c:pt idx="93">
                  <c:v>6</c:v>
                </c:pt>
                <c:pt idx="94">
                  <c:v>6</c:v>
                </c:pt>
                <c:pt idx="95">
                  <c:v>6</c:v>
                </c:pt>
                <c:pt idx="96">
                  <c:v>6</c:v>
                </c:pt>
                <c:pt idx="97">
                  <c:v>6</c:v>
                </c:pt>
                <c:pt idx="98">
                  <c:v>6</c:v>
                </c:pt>
                <c:pt idx="99">
                  <c:v>6</c:v>
                </c:pt>
              </c:numCache>
            </c:numRef>
          </c:val>
          <c:smooth val="0"/>
        </c:ser>
        <c:dLbls>
          <c:showLegendKey val="0"/>
          <c:showVal val="0"/>
          <c:showCatName val="0"/>
          <c:showSerName val="0"/>
          <c:showPercent val="0"/>
          <c:showBubbleSize val="0"/>
        </c:dLbls>
        <c:smooth val="0"/>
        <c:axId val="486723936"/>
        <c:axId val="486725896"/>
      </c:lineChart>
      <c:catAx>
        <c:axId val="48672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25896"/>
        <c:crosses val="autoZero"/>
        <c:auto val="1"/>
        <c:lblAlgn val="ctr"/>
        <c:lblOffset val="100"/>
        <c:noMultiLvlLbl val="0"/>
      </c:catAx>
      <c:valAx>
        <c:axId val="486725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2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Woodbury</dc:creator>
  <cp:keywords/>
  <dc:description/>
  <cp:lastModifiedBy>David Grimsman</cp:lastModifiedBy>
  <cp:revision>11</cp:revision>
  <dcterms:created xsi:type="dcterms:W3CDTF">2014-12-02T23:17:00Z</dcterms:created>
  <dcterms:modified xsi:type="dcterms:W3CDTF">2014-12-03T11:20:00Z</dcterms:modified>
</cp:coreProperties>
</file>