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>NGUYEN XUAN CUONG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PERSONAL DETAILS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Name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Nguyen Xuan Cuong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Nationality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Vietnamese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Sex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Male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Location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Da Nang, Vietnam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Email</w:t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nxcforwork@gmail.com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Phone</w:t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+84 327 755 183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Profiles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GitHub: nxc1802  |  LinkedIn: cuong-nguyen-2715a136b  |  Portfolio: nxc-s-portfolio.vercel.app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EDUCATIONAL BACKGROUND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FPT University, Da Nang, Vietnam – Bachelor of Science in Information Technology (AI Major).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Recipient of 100% Full-tuition FPT University Scholarship.  |  GPA: 8.28 / 10.00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bookmarkStart w:colFirst="0" w:colLast="0" w:name="bookmark=id.ufhx8qt9abhp" w:id="0"/>
    <w:bookmarkEnd w:id="0"/>
    <w:bookmarkStart w:colFirst="0" w:colLast="0" w:name="bookmark=id.ntnwjuyyp1fs" w:id="1"/>
    <w:bookmarkEnd w:id="1"/>
    <w:bookmarkStart w:colFirst="0" w:colLast="0" w:name="bookmark=id.ii5fq3ytmq3v" w:id="2"/>
    <w:bookmarkEnd w:id="2"/>
    <w:bookmarkStart w:colFirst="0" w:colLast="0" w:name="bookmark=id.9aqrre4a92pn" w:id="3"/>
    <w:bookmarkEnd w:id="3"/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/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CERTIFICATE AND AWARD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/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English: IELTS 6.5 Equivalent – Professional working proficiency in technical writing and communication.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Recipient of 100% Full-tuition Scholarship – FPT University (Merit-based full 4-year tuition).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2nd Runner-up: Hackathon GDG DevFest MienTrung 2025 (PiXity Multi-modal Tourism AI Agent).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Second Prize: AI4SE 2025 Competition (Artificial Intelligence for Software Engineering).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4th Place: Hackathon Nosana Builders Challenge: Agents 102 (MagicCV Autonomous Agent).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Superteam Honorable Mention: Timelocked Autonomous Multi-signature Wallet (2025).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Finalist: AI4LIFE 2024, Research Connection 2025, Research Festival 2025, Grab The Beyond 2026.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/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RESEARCH &amp; PUBLICATIONS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/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MAFIS: Multi-Agent Imitation by learning and sampling from FactorIzed Soft Q-function.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Identification of Plant Leaf Diseases: Using CNN and SVM for precision agriculture.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The GYM Exercise Classification Dataset: 2D/3D pose analysis using CNN-LSTM and MediaPipe.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Towards Sparse Adversarial Perturbations: Gradient-Guided Approach for Efficient Image Attacks.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PROFESSIONAL SUMMARY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>Highly skilled Senior AI &amp; Software Engineer with 5+ years of software development and AI engineering experience. Proven track record in researching, designing, and delivering production-grade Generative AI agents, Advanced RAG architectures, and real-time Computer Vision systems.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Specializes in: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Generative AI &amp; Autonomous Agent Orchestration: LangChain, LangGraph, Mastra, Model Context Protocol (MCP) (3+ years)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Advanced RAG &amp; Knowledge Graphs: Graph-RAG, Neo4j, Qdrant, Pinecone, Supabase pgvector (3+ years)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Computer Vision &amp; Edge Deep Learning: YOLOv8/v10, MediaPipe, ByteTrack, Vision Transformers, FPGA &amp; firmware integration (4+ years)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High-performance Asynchronous Backend &amp; Distributed Systems: FastAPI, Python, Node.js, Celery, Redis, WebSockets, WebRTC (4+ years)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Proficient in cloud environments and scalable deployment: AWS, GCP, Azure, Hugging Face Docker Spaces, Vercel, Supabase, Nosana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Knowledgeable in diverse database systems: PostgreSQL (pgvector), Supabase, Neo4j, Qdrant, Pinecone, Redis (AOF), Microsoft SQL Server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Demonstrated technical leadership abilities in designing end-to-end architectures, preparing technical proposals, and effort estimations.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Strong communicator with professional English skills (IELTS 6.5 equivalent), effectively engaging with clients, stakeholders, and cross-functional teams.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Involved in all project lifecycle phases from requirement analysis and proof of concept to deployment and optimization.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Committed to clean architecture, test-driven development, and industry best practices.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A proactive, research-oriented team player with published papers in multi-agent RL and multiple hackathon awards (GDG DevFest, AI4SE, Nosana).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A dedicated team player focused on delivering high-impact, production-ready AI solutions.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Hands-on experience leveraging AI-powered IDEs (Cursor, Copilot) for rapid prototyping, code review, refactoring, and improving overall development velocity.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Demonstrated technical leadership abilities in designing end-to-end architectures, preparing technical proposals, and effort estimations.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tabs>
          <w:tab w:val="left" w:leader="none" w:pos="360"/>
        </w:tabs>
        <w:spacing w:after="60" w:before="6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Programming Languages</w:t>
      </w:r>
      <w:r w:rsidDel="00000000" w:rsidR="00000000" w:rsidRPr="00000000">
        <w:rPr>
          <w:rFonts w:ascii="Calibri" w:cs="Calibri" w:eastAsia="Calibri" w:hAnsi="Calibri"/>
          <w:rtl w:val="0"/>
        </w:rPr>
        <w:t>: Python (Core/Expert), C++, TypeScript, JavaScript, SQL, Shell Script.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</w:r>
      <w:r w:rsidDel="00000000" w:rsidR="00000000" w:rsidRPr="00000000">
        <w:rPr>
          <w:rFonts w:ascii="Calibri" w:cs="Calibri" w:eastAsia="Calibri" w:hAnsi="Calibri"/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tabs>
          <w:tab w:val="left" w:leader="none" w:pos="360"/>
        </w:tabs>
        <w:spacing w:after="60" w:before="6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>Frameworks &amp; Platforms</w:t>
      </w:r>
      <w:r w:rsidDel="00000000" w:rsidR="00000000" w:rsidRPr="00000000">
        <w:rPr>
          <w:rFonts w:ascii="Calibri" w:cs="Calibri" w:eastAsia="Calibri" w:hAnsi="Calibri"/>
          <w:rtl w:val="0"/>
        </w:rPr>
        <w:t>: PyTorch, TensorFlow, LangChain, LangGraph, Mastra, FastAPI, Celery, Node.js, Next.js, React, vLLM, Ollama, YOLOv8/v10, MediaPipe.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Programming Tools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: VS Code, Cursor AI IDE, Docker, Git, Postman, Janus WebRTC.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Source Control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: GIT (GitHub, GitLab).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Software Process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: Agile/Scrum, Waterfall.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OOAD/OOP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>: Object Oriented Analysis (OOA), Object Oriented Design (OOD), Object Oriented Programming (OOP), Multi-Agent Architecture, Graph-RAG.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TECHNICAL EXPERTISE &amp; SKILLS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1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Proficiency Description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1-Basic knowledge: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Basic knowledge, needs much guidance and support in using the competence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2-Limited experience: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Able to work in the area, needs some guidance in using the competence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3-Practical application: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Good knowledge and skills, works independently, has sound experience in using the competence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4-Applied theory: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 Advanced knowledge and skills, provide guidance and direction to others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</w:tabs>
        <w:spacing w:after="0" w:before="0" w:line="240" w:lineRule="auto"/>
        <w:ind w:left="720" w:right="0" w:hanging="360"/>
        <w:jc w:val="both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5-Recognized authority: 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Exceptional knowledge and skills, perceived as an authority in this competence area, is innovative in using the competence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432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" w:before="0" w:line="240" w:lineRule="auto"/>
        <w:ind w:left="720" w:right="0" w:hanging="36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  <w:rtl w:val="0"/>
        </w:rPr>
        <w:t xml:space="preserve">Technology skill</w:t>
      </w:r>
    </w:p>
    <w:tbl>
      <w:tblPr>
        <w:tblStyle w:val="Table1"/>
        <w:tblW w:w="9443.0" w:type="dxa"/>
        <w:jc w:val="left"/>
        <w:tblInd w:w="5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67"/>
        <w:gridCol w:w="2410"/>
        <w:gridCol w:w="1417"/>
        <w:gridCol w:w="1276"/>
        <w:gridCol w:w="1773"/>
        <w:tblGridChange w:id="0">
          <w:tblGrid>
            <w:gridCol w:w="2567"/>
            <w:gridCol w:w="2410"/>
            <w:gridCol w:w="1417"/>
            <w:gridCol w:w="1276"/>
            <w:gridCol w:w="1773"/>
          </w:tblGrid>
        </w:tblGridChange>
      </w:tblGrid>
      <w:tr>
        <w:trPr>
          <w:cantSplit w:val="0"/>
          <w:trHeight w:val="508" w:hRule="atLeast"/>
          <w:tblHeader w:val="0"/>
        </w:trPr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Proficiency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Experience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Last used</w:t>
            </w:r>
          </w:p>
        </w:tc>
        <w:tc>
          <w:tcPr>
            <w:shd w:fill="bfbfbf" w:val="clear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10" w:line="240" w:lineRule="auto"/>
              <w:ind w:left="0" w:right="0" w:firstLine="0"/>
              <w:jc w:val="center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Notes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Programming Language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Python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5-Recognized authority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Core language for AI/ML, Agent systems &amp; Backend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C++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Deep learning inference, edge integration &amp; algorithms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TypeScript / JavaScript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Full-stack Next.js, React, Node.js applications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SQL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Relational queries, pgvector indexing &amp; data modeling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AI, Machine Learning &amp; Deep Learning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PyTorch, TensorFlow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5-Recognized authority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Deep learning research, model training &amp; fine-tuning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Computer Vision (YOLOv8/10, MediaPipe, ByteTrack, ViT)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Real-time object detection, tracking &amp; pose analysis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Generative AI, Agents &amp; RAG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LLM Agent Frameworks (LangChain, LangGraph, Mastra, MCP)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5-Recognized authority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ReAct agents, tool-calling, multi-agent coordination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Advanced RAG &amp; Vector DBs (pgvector, Qdrant, Pinecone, Neo4j)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Hybrid search, Graph-RAG, 768-dim embeddings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LLM Orchestration &amp; Prompting (Gemini, OpenRouter, vLLM)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Multi-LLM fallback, prompt engineering, structured output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Backend, Distributed Systems &amp; Database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FastAPI, Node.js, REST APIs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High-throughput, asynchronous microservices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Redis (AOF), Celery, WebSockets, WebRTC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3+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Distributed worker queues, real-time streaming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PostgreSQL / Supabase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Relational data, authentication, vector storage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DevOps &amp; Cloud Deployment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Docker &amp; Docker Compose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Containerization, multi-stage builds, CI/CD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Cloud Platforms (AWS, GCP, Azure, Hugging Face, Vercel, Nosana)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Cloud deployment, GPU serverless runtime</w:t>
            </w:r>
          </w:p>
        </w:tc>
      </w:tr>
      <w:tr>
        <w:trPr>
          <w:cantSplit w:val="0"/>
          <w:trHeight w:val="279" w:hRule="atLeast"/>
          <w:tblHeader w:val="0"/>
        </w:trPr>
        <w:tc>
          <w:tcPr>
            <w:gridSpan w:val="5"/>
            <w:tcMar>
              <w:top w:w="200.0" w:type="dxa"/>
            </w:tcMar>
          </w:tcPr>
          <w:p w:rsidR="00000000" w:rsidDel="00000000" w:rsidP="00000000" w:rsidRDefault="00000000" w:rsidRPr="00000000" w14:paraId="00000039">
            <w:pPr>
              <w:spacing w:after="10" w:before="1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Foreign Language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English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4-Applied theory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5+ years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IELTS 6.5 equivalent (Professional working proficiency)</w:t>
            </w:r>
          </w:p>
        </w:tc>
      </w:tr>
      <w:tr>
        <w:trPr>
          <w:cantSplit w:val="0"/>
          <w:trHeight w:val="264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Vietnamese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10" w:before="1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5-Recognized authority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Native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10" w:before="1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2026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10" w:before="1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>Native language</w:t>
            </w:r>
          </w:p>
        </w:tc>
      </w:tr>
    </w:tbl>
    <w:p w:rsidR="00000000" w:rsidDel="00000000" w:rsidP="00000000" w:rsidRDefault="00000000" w:rsidRPr="00000000" w14:paraId="0000005C">
      <w:pPr>
        <w:tabs>
          <w:tab w:val="left" w:leader="none" w:pos="720"/>
          <w:tab w:val="left" w:leader="none" w:pos="5031"/>
          <w:tab w:val="left" w:leader="none" w:pos="6488"/>
          <w:tab w:val="left" w:leader="none" w:pos="8425"/>
          <w:tab w:val="left" w:leader="none" w:pos="9432"/>
          <w:tab w:val="left" w:leader="none" w:pos="10439"/>
        </w:tabs>
        <w:spacing w:after="200" w:line="276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00" w:line="276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76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00" w:line="276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PROFESSIONAL EXPERIENCE</w:t>
      </w:r>
    </w:p>
    <w:tbl>
      <w:tblPr>
        <w:tblStyle w:val="Table2"/>
        <w:tblW w:w="9450.0" w:type="dxa"/>
        <w:jc w:val="left"/>
        <w:tblInd w:w="108.0" w:type="dxa"/>
        <w:tblLayout w:type="fixed"/>
        <w:tblLook w:val="0400"/>
      </w:tblPr>
      <w:tblGrid>
        <w:gridCol w:w="2006"/>
        <w:gridCol w:w="4901"/>
        <w:gridCol w:w="2543"/>
        <w:tblGridChange w:id="0">
          <w:tblGrid>
            <w:gridCol w:w="2006"/>
            <w:gridCol w:w="4901"/>
            <w:gridCol w:w="2543"/>
          </w:tblGrid>
        </w:tblGridChange>
      </w:tblGrid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PiXity / LocalMate – Multi-Modal Tourism AI Agent Ecosystem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Senior AI Developer / AI Architect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03/2025 – Present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Real-time Multi-modal Tourism &amp; Conversational AI Assistant.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Web &amp; Autonomous AI Agent System.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TypeScript, Node.js.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Ubuntu Linux, Docker.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Neo4j, Pinecone, PostgreSQL, Redis.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FastAPI, Gemini API, OpenRouter, Graph-RAG, Docker CI/CD.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Product / Innovation (Won 2nd Runner-up at GDG DevFest MienTrung 2025).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4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Analyzed business and functional requirements to design the end-to-end multi-agent AI system architecture.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Architected Graph-RAG pipeline combining Neo4j graph database and Pinecone vector search for spatial-temporal itinerary planning.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Implemented multi-turn conversational agents with autonomous tool-calling capabilities using Gemini and OpenRouter APIs.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Developed scalable asynchronous backend microservices using FastAPI and Node.js.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Established containerized deployment workflows and CI/CD pipelines using Docker.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Conducted performance profiling, issue troubleshooting, and latency optimization for real-time user interactions.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Requirement Analysis, Architecture Design, Coding, UT, IT, Deployment.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Arcronics Edge AI &amp; Cybersecurity Defense System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Senior AI Engineer / Embedded AI Specialist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06/2024 – 02/2025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Malware Classification &amp; Edge Cyber Attack Detection System.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Deep Learning &amp; Edge Computing.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C/C++, Shell 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Linux (Ubuntu), Embedded OS.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SQLite, PostgreSQL.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PyTorch, Scikit-learn, FPGA/Firmware Toolchains.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Enterprise Security Solution / R&amp;D.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5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Researched, trained, and benchmarked deep learning models for malware classification and cyber attack detection.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Designed automated MLOps pipelines for data preprocessing, feature extraction, model retraining, and continuous evaluation.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Quantized, pruned, and integrated lightweight neural networks into hardware systems and microchips (Firmware, FPGA).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Collaborated with hardware engineers to validate memory footprint and real-time execution constraints.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Authored technical specifications, unit tests, and integration test documentation.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Research, Model Design, Hardware Integration, Coding, UT, IT.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Manim Agent – Distributed Educational AI Storyboard &amp; Video Platform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Lead AI &amp; Fullstack Architect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10/2023 – 05/2024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Automated Educational Storyboard Generation &amp; Mathematical Video Rendering.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Distributed Cloud AI Platform.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Linux (Docker), Amazon Linux.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PostgreSQL (Supabase), Redis (AOF).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FastAPI, Celery, Redis, React SPA, Supabase Auth/Storage, Hugging Face Protected Spaces, Cairo/Pango.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R&amp;D / Product.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2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Architected an end-to-end multi-service AI system that transforms educational ideas into structured storyboards, generates executable Manim Python scripts, and renders HD mathematical videos.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Implemented a Human-in-the-Loop (HITL) review flow via WebSockets and real-time state synchronization for scene-by-scene video previews and interactive code iterations.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Isolated untrusted Manim Python execution using asynchronous Celery worker queues and Redis AOF persistence, deployed within a protected Hugging Face Docker Space runtime.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Built fullstack web interfaces with React and Supabase for cloud asset storage and authentication.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Conducted end-to-end system testing, profiling, and deployment automation.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System Architecture, Fullstack Coding, Celery Sandbox Design, UT, IT, Cloud Deployment.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MathSolver – Multi-Agent Geometry Problem Solver &amp; Motion Renderer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Senior AI Engineer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02/2023 – 09/2023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Automated Geometric Reasoning &amp; 2D/3D Mathematical Motion Graphics.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Multi-Agent AI System.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Ubuntu Linux, Docker.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Supabase (PostgreSQL).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FastAPI, Next.js, OCR Engine, Manim Engine, OpenRouter API.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Product / R&amp;D.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3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Developed a multi-agent system capable of extracting geometric shapes and equations from image inputs via OCR and generating step-by-step mathematical reasoning paths.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Designed an automated code generation pipeline that translates proof steps into 2D/3D Manim motion graphics with multi-LLM fallback orchestration over OpenRouter APIs.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Containerized backend services with Docker and Cairo/Pango system bindings to deliver real-time video compilation and interactive step visualizers.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Optimized inference latency and handled edge cases in geometric parsing.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Algorithm Design, Multi-Agent Engineering, Coding, UT, IT, Deployment.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Medagen – AI Patient Triage &amp; Diagnostic Assistant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Fullstack AI Developer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07/2022 – 01/2023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Clinical Symptom Triage, Differential Diagnosis &amp; Multimodal Verification.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Healthcare Decision Support System.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Ubuntu Linux.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Supabase (pgvector), Qdrant.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LangChain ReAct Agents, Gemini API, Vision Transformers (ViT), CNNs, FastAPI.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Healthcare AI Product / R&amp;D.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6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Built a clinical diagnostic assistant utilizing LangChain ReAct Agent framework and Gemini for multi-turn symptom triage, differential diagnosis, and medical tool-calling.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Architected an Advanced RAG system over medical knowledge bases using 768-dim vector embeddings (Supabase Vector / Qdrant), hybrid search, and semantic document chunking.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Integrated Computer Vision models (Vision Transformers / custom CNNs) for dermatological lesion classification and multimodal symptom verification.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Established rigorous testing protocols for clinical safety and diagnostic accuracy.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Requirement Analysis, Architecture Design, Model Fine-tuning, Coding, UT, IT.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MagicCV – Autonomous Resume Tailoring AI Agent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AI Engineer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01/2022 – 06/2022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Autonomous Profile Extraction &amp; Dynamic Resume Synthesis.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Autonomous AI Agent Platform.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Linux (Docker).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Supabase (pgvector).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Mastra Agent Framework, Gemini LLM, pdflatex Compiler, Nosana Decentralized GPU Network.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Product / Innovation (Finalist at Nosana Builders Challenge: Agents 102).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2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Created an autonomous CV tailoring agent that extracts candidate profiles from GitHub, LinkedIn, and YouTube APIs.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Implemented 768-dim vector similarity search with 3-level fallback strategies and Gemini LLM ranking algorithms to match career data with job descriptions in 3 seconds.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Rendered publication-quality PDFs via Nunjucks LaTeX templating pipeline.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Containerized the application with Docker and deployed to Nosana decentralized GPU compute network.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Agent Architecture, Prompt Engineering, LaTeX Pipeline, Coding, UT, IT, Deployment.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0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Project name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Lab Management – Real-Time AI Computer Vision Dashboard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2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Duration 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3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 xml:space="preserve">Position(s) 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>Computer Vision &amp; Software Engineer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</w:tcPr>
          <w:p w:rsidR="00000000" w:rsidDel="00000000" w:rsidP="00000000" w:rsidRDefault="00000000" w:rsidRPr="00000000" w14:paraId="00000065">
            <w:pPr>
              <w:jc w:val="right"/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rtl w:val="0"/>
              </w:rPr>
              <w:t>05/2021 – 12/2021</w:t>
            </w:r>
          </w:p>
        </w:tc>
      </w:tr>
      <w:tr>
        <w:trPr>
          <w:cantSplit w:val="0"/>
          <w:trHeight w:val="143" w:hRule="atLeast"/>
          <w:tblHeader w:val="0"/>
        </w:trPr>
        <w:tc>
          <w:tcPr>
            <w:gridSpan w:val="3"/>
            <w:tcBorders>
              <w:top w:color="80808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6">
            <w:pPr>
              <w:rPr>
                <w:rFonts w:ascii="Calibri" w:cs="Calibri" w:eastAsia="Calibri" w:hAnsi="Calibri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6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description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Indoor Occupancy Tracking &amp; Crowd Flow Analytics.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Application Type: Computer Vision &amp; Edge Analytics Dashboard.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Programming language: Python, TypeScript, C++.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OS: Ubuntu Linux.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Database: PostgreSQL, Redis.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Technology: YOLOv8, ByteTrack, Janus WebRTC, WebSockets, Next.js.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type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Enterprise Solution / IoT.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Team size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5 members.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79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Responsibilities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Deployed YOLO object detection and ByteTrack multi-object tracking models for real-time indoor occupancy tracking and crowd flow analytics.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Streamed live video telemetry with Janus WebRTC servers and WebSockets, delivering low-latency spatial tracking analytics to Next.js dashboards.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Optimized edge computer vision inference pipelines to achieve high frame rates (30+ FPS) under heavy video streams.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Built interactive spatial heatmaps and time-series occupancy charts on the frontend.</w:t>
            </w:r>
          </w:p>
        </w:tc>
      </w:tr>
      <w:tr>
        <w:trPr>
          <w:cantSplit w:val="0"/>
          <w:trHeight w:val="598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Project scope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9" w:right="0" w:hanging="142"/>
              <w:jc w:val="left"/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>Computer Vision Pipeline, Streaming Backend, UI Coding, UT, IT.</w:t>
            </w:r>
          </w:p>
        </w:tc>
      </w:tr>
    </w:tbl>
    <w:p w:rsidR="00000000" w:rsidDel="00000000" w:rsidP="00000000" w:rsidRDefault="00000000" w:rsidRPr="00000000" w14:paraId="000000D3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footerReference r:id="rId9" w:type="even"/>
      <w:pgSz w:h="15840" w:w="12240" w:orient="portrait"/>
      <w:pgMar w:bottom="1440" w:top="1440" w:left="1319" w:right="1319" w:header="720" w:footer="57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Times New Roman"/>
  <w:font w:name="Courier New"/>
  <w:font w:name="Tahoma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A">
    <w:pPr>
      <w:widowControl w:val="0"/>
      <w:spacing w:line="276" w:lineRule="auto"/>
      <w:rPr>
        <w:rFonts w:ascii="Calibri" w:cs="Calibri" w:eastAsia="Calibri" w:hAnsi="Calibri"/>
        <w:b w:val="1"/>
        <w:bCs w:val="1"/>
        <w:sz w:val="22"/>
        <w:szCs w:val="22"/>
        <w:u w:val="singl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B">
    <w:pPr>
      <w:widowControl w:val="0"/>
      <w:spacing w:line="276" w:lineRule="auto"/>
      <w:rPr>
        <w:rFonts w:ascii="Calibri" w:cs="Calibri" w:eastAsia="Calibri" w:hAnsi="Calibri"/>
        <w:b w:val="1"/>
        <w:bCs w:val="1"/>
        <w:sz w:val="22"/>
        <w:szCs w:val="22"/>
        <w:u w:val="single"/>
      </w:rPr>
    </w:pPr>
    <w:r w:rsidDel="00000000" w:rsidR="00000000" w:rsidRPr="00000000">
      <w:rPr>
        <w:rFonts w:ascii="Calibri" w:cs="Calibri" w:eastAsia="Calibri" w:hAnsi="Calibri"/>
        <w:b w:val="1"/>
        <w:bCs w:val="1"/>
        <w:sz w:val="22"/>
        <w:szCs w:val="22"/>
        <w:u w:val="singl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910590</wp:posOffset>
          </wp:positionH>
          <wp:positionV relativeFrom="page">
            <wp:posOffset>663575</wp:posOffset>
          </wp:positionV>
          <wp:extent cx="1288415" cy="551818"/>
          <wp:effectExtent b="0" l="0" r="0" t="0"/>
          <wp:wrapNone/>
          <wp:docPr descr="image1.png" id="2" name="image1.png"/>
          <a:graphic>
            <a:graphicData uri="http://schemas.openxmlformats.org/drawingml/2006/picture">
              <pic:pic>
                <pic:nvPicPr>
                  <pic:cNvPr descr="image1.png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88415" cy="55181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C">
    <w:pPr>
      <w:spacing w:line="264" w:lineRule="auto"/>
      <w:jc w:val="right"/>
      <w:rPr>
        <w:rFonts w:ascii="Calibri" w:cs="Calibri" w:eastAsia="Calibri" w:hAnsi="Calibri"/>
        <w:sz w:val="20"/>
        <w:szCs w:val="20"/>
      </w:rPr>
    </w:pPr>
    <w:r w:rsidDel="00000000" w:rsidR="00000000" w:rsidRPr="00000000">
      <w:rPr>
        <w:rFonts w:ascii="Calibri" w:cs="Calibri" w:eastAsia="Calibri" w:hAnsi="Calibri"/>
        <w:rtl w:val="0"/>
      </w:rPr>
      <w:tab/>
    </w:r>
    <w:r w:rsidDel="00000000" w:rsidR="00000000" w:rsidRPr="00000000">
      <w:rPr>
        <w:rFonts w:ascii="Calibri" w:cs="Calibri" w:eastAsia="Calibri" w:hAnsi="Calibri"/>
        <w:b w:val="1"/>
        <w:bCs w:val="1"/>
        <w:sz w:val="20"/>
        <w:szCs w:val="20"/>
        <w:rtl w:val="0"/>
      </w:rPr>
      <w:t xml:space="preserve">Head Office:</w:t>
    </w:r>
    <w:r w:rsidDel="00000000" w:rsidR="00000000" w:rsidRPr="00000000">
      <w:rPr>
        <w:rFonts w:ascii="Calibri" w:cs="Calibri" w:eastAsia="Calibri" w:hAnsi="Calibri"/>
        <w:sz w:val="20"/>
        <w:szCs w:val="20"/>
        <w:rtl w:val="0"/>
      </w:rPr>
      <w:t xml:space="preserve"> 6th Floor, Sannam Building, </w:t>
      <w:br w:type="textWrapping"/>
      <w:t xml:space="preserve">78 Duy Tan str., Cau Giay dist., Hanoi, Vietnam.</w:t>
    </w:r>
  </w:p>
  <w:p w:rsidR="00000000" w:rsidDel="00000000" w:rsidP="00000000" w:rsidRDefault="00000000" w:rsidRPr="00000000" w14:paraId="0000011D">
    <w:pPr>
      <w:jc w:val="right"/>
      <w:rPr>
        <w:rFonts w:ascii="Calibri" w:cs="Calibri" w:eastAsia="Calibri" w:hAnsi="Calibri"/>
        <w:sz w:val="20"/>
        <w:szCs w:val="20"/>
      </w:rPr>
    </w:pPr>
    <w:r w:rsidDel="00000000" w:rsidR="00000000" w:rsidRPr="00000000">
      <w:rPr>
        <w:rFonts w:ascii="Calibri" w:cs="Calibri" w:eastAsia="Calibri" w:hAnsi="Calibri"/>
        <w:b w:val="1"/>
        <w:bCs w:val="1"/>
        <w:sz w:val="20"/>
        <w:szCs w:val="20"/>
        <w:rtl w:val="0"/>
      </w:rPr>
      <w:t xml:space="preserve">Tel</w:t>
    </w:r>
    <w:r w:rsidDel="00000000" w:rsidR="00000000" w:rsidRPr="00000000">
      <w:rPr>
        <w:rFonts w:ascii="Calibri" w:cs="Calibri" w:eastAsia="Calibri" w:hAnsi="Calibri"/>
        <w:sz w:val="20"/>
        <w:szCs w:val="20"/>
        <w:rtl w:val="0"/>
      </w:rPr>
      <w:t xml:space="preserve">: +84.98 695 1105 |www.bsolution.io</w:t>
    </w:r>
  </w:p>
  <w:p w:rsidR="00000000" w:rsidDel="00000000" w:rsidP="00000000" w:rsidRDefault="00000000" w:rsidRPr="00000000" w14:paraId="0000011E">
    <w:pPr>
      <w:spacing w:line="264" w:lineRule="auto"/>
      <w:jc w:val="center"/>
      <w:rPr/>
    </w:pPr>
    <w:r w:rsidDel="00000000" w:rsidR="00000000" w:rsidRPr="00000000">
      <w:rPr/>
      <mc:AlternateContent>
        <mc:Choice Requires="wpg">
          <w:drawing>
            <wp:inline distB="0" distT="0" distL="0" distR="0">
              <wp:extent cx="5962650" cy="38100"/>
              <wp:effectExtent b="0" l="0" r="0" t="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374200" y="3770475"/>
                        <a:ext cx="5943600" cy="1905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0800" lIns="90800" spcFirstLastPara="1" rIns="90800" wrap="square" tIns="90800">
                      <a:noAutofit/>
                    </wps:bodyPr>
                  </wps:wsp>
                </a:graphicData>
              </a:graphic>
            </wp:inline>
          </w:drawing>
        </mc:Choice>
        <mc:Fallback>
          <w:drawing>
            <wp:inline distB="0" distT="0" distL="0" distR="0">
              <wp:extent cx="5962650" cy="38100"/>
              <wp:effectExtent b="0" l="0" r="0" 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62650" cy="381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-"/>
      <w:lvlJc w:val="left"/>
      <w:pPr>
        <w:ind w:left="2160" w:hanging="360"/>
      </w:pPr>
      <w:rPr>
        <w:rFonts w:ascii="Tahoma" w:cs="Tahoma" w:eastAsia="Tahoma" w:hAnsi="Tahoma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20"/>
      <w:numFmt w:val="bullet"/>
      <w:lvlText w:val="-"/>
      <w:lvlJc w:val="left"/>
      <w:pPr>
        <w:ind w:left="99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72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72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g+2G2n7ljWPmQZMYS2wd/hDL0w==">CgMxLjAyD2lkLnVmaHg4cXQ5YWJocDIPaWQubnRud2p1eXlwMWZzMg9pZC5paTVmcTN5dG1xM3YyD2lkLjlhcXJyZTRhOTJwbjgAciExdFVDMElreUJsTllaZ2pUNVFVekhzNTRnOW9WdncxRjA=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