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Remove the emoji on the terms and agreement. </w:t>
      </w: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Enrollment form  u most have some trap of the each input only word not number and be specific of the enrollment form. If the input says only name u just need to put some word only nonumber.</w:t>
      </w:r>
      <w:r w:rsidDel="00000000" w:rsidR="00000000" w:rsidRPr="00000000">
        <w:rPr/>
        <w:drawing>
          <wp:inline distB="114300" distT="114300" distL="114300" distR="114300">
            <wp:extent cx="5943600" cy="648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57673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4534" l="0" r="0" t="-145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Remove the other only male and female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943225" cy="16192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29737" l="0" r="0" t="-297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Kay langan if mo edit kug information nako kay langan dili na siya mo balik sa enrollment form adto ra sa review and confirm. </w:t>
        <w:br w:type="textWrapping"/>
        <w:br w:type="textWrapping"/>
        <w:t xml:space="preserve">Can you get the profile only the notification is already double on this side only logout is remain</w:t>
      </w:r>
      <w:r w:rsidDel="00000000" w:rsidR="00000000" w:rsidRPr="00000000">
        <w:rPr/>
        <w:drawing>
          <wp:inline distB="114300" distT="114300" distL="114300" distR="114300">
            <wp:extent cx="4910138" cy="1524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E delet ni kay double na iyang log in sa admin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