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4D7C0F"/>
          <w:sz w:val="72"/>
          <w:szCs w:val="72"/>
        </w:rPr>
        <w:t xml:space="preserve">NRGP</w:t>
      </w:r>
    </w:p>
    <w:p>
      <w:pPr>
        <w:spacing w:after="200"/>
        <w:jc w:val="center"/>
      </w:pPr>
      <w:r>
        <w:rPr>
          <w:b/>
          <w:bCs/>
          <w:color w:val="0B1430"/>
          <w:sz w:val="44"/>
          <w:szCs w:val="44"/>
        </w:rPr>
        <w:t xml:space="preserve">Non-Returnable Gate Pass Portal</w:t>
      </w:r>
    </w:p>
    <w:p>
      <w:pPr>
        <w:spacing w:after="600"/>
        <w:jc w:val="center"/>
      </w:pPr>
      <w:r>
        <w:rPr>
          <w:color w:val="0B1430"/>
          <w:sz w:val="36"/>
          <w:szCs w:val="36"/>
        </w:rPr>
        <w:t xml:space="preserve">User Manual</w:t>
      </w:r>
    </w:p>
    <w:p>
      <w:pPr>
        <w:jc w:val="center"/>
      </w:pPr>
      <w:r>
        <w:rPr>
          <w:color w:val="475569"/>
          <w:sz w:val="26"/>
          <w:szCs w:val="26"/>
        </w:rPr>
        <w:t xml:space="preserve">Portal Admin  ·  NX Employee  ·  Supplier</w:t>
      </w:r>
    </w:p>
    <w:p>
      <w:pPr>
        <w:spacing w:before="2400"/>
        <w:jc w:val="center"/>
      </w:pPr>
      <w:r>
        <w:rPr>
          <w:color w:val="64748B"/>
          <w:sz w:val="22"/>
          <w:szCs w:val="22"/>
        </w:rPr>
        <w:t xml:space="preserve">Version 1.0  ·  October 2026</w:t>
      </w:r>
    </w:p>
    <w:p>
      <w:pPr>
        <w:jc w:val="center"/>
      </w:pPr>
      <w:r>
        <w:rPr>
          <w:i/>
          <w:iCs/>
          <w:color w:val="64748B"/>
          <w:sz w:val="18"/>
          <w:szCs w:val="18"/>
        </w:rPr>
        <w:t xml:space="preserve">All names, companies, vehicles and e-mail addresses in the screenshots are fictitious demo data.</w:t>
      </w:r>
    </w:p>
    <w:p>
      <w:pPr>
        <w:pageBreakBefore/>
        <w:spacing w:after="200"/>
      </w:pPr>
      <w:r>
        <w:rPr>
          <w:b/>
          <w:bCs/>
          <w:color w:val="0B1430"/>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What is NRGP?</w:t>
      </w:r>
    </w:p>
    <w:p>
      <w:pPr>
        <w:spacing w:after="120"/>
      </w:pPr>
      <w:r>
        <w:t xml:space="preserve">NRGP (Non-Returnable Gate Pass) is a web portal for recording goods and packaging that leave the NX warehouse and are </w:t>
      </w:r>
      <w:r>
        <w:rPr>
          <w:b/>
          <w:bCs/>
        </w:rPr>
        <w:t xml:space="preserve">not expected to come back</w:t>
      </w:r>
      <w:r>
        <w:t xml:space="preserve">. Every outgoing load is entered as a </w:t>
      </w:r>
      <w:r>
        <w:rPr>
          <w:b/>
          <w:bCs/>
        </w:rPr>
        <w:t xml:space="preserve">dispatch</w:t>
      </w:r>
      <w:r>
        <w:t xml:space="preserve"> (gate pass). The supplier who receives the load then confirms, line by line, what actually arrived. Any difference between what was sent and what was received is flagged automatically as a </w:t>
      </w:r>
      <w:r>
        <w:rPr>
          <w:b/>
          <w:bCs/>
        </w:rPr>
        <w:t xml:space="preserve">dispute</w:t>
      </w:r>
      <w:r>
        <w:t xml:space="preserve">, which the NX team investigates and closes with a resolution note.</w:t>
      </w:r>
    </w:p>
    <w:p>
      <w:pPr>
        <w:spacing w:after="120"/>
      </w:pPr>
      <w:r>
        <w:t xml:space="preserve">This gives NX and its suppliers one shared record of every load, the date and time it was sent and received, who handled it, and how any shortage or excess was settled.</w:t>
      </w:r>
    </w:p>
    <w:p>
      <w:pPr>
        <w:pStyle w:val="Heading2"/>
      </w:pPr>
      <w:r>
        <w:t xml:space="preserve">1.2 User roles</w:t>
      </w:r>
    </w:p>
    <w:p>
      <w:pPr>
        <w:spacing w:after="120"/>
      </w:pPr>
      <w:r>
        <w:t xml:space="preserve">Everyone signs in through the same login page. What you see after signing in depends on the role on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rPr>
          <w:tblHeader/>
        </w:trPr>
        <w:tc>
          <w:tcPr>
            <w:tcW w:type="dxa" w:w="19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Role</w:t>
            </w:r>
          </w:p>
        </w:tc>
        <w:tc>
          <w:tcPr>
            <w:tcW w:type="dxa" w:w="25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Who it is for</w:t>
            </w:r>
          </w:p>
        </w:tc>
        <w:tc>
          <w:tcPr>
            <w:tcW w:type="dxa" w:w="49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Main responsibilities</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Portal Admin</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NX staff who manage the portal</w:t>
            </w:r>
          </w:p>
        </w:tc>
        <w:tc>
          <w:tcPr>
            <w:tcW w:type="dxa" w:w="49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Create and maintain NX employee and supplier accounts, reset passwords, activate or deactivate accounts. Can also do everything an NX employee can.</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NX Employee</w:t>
            </w:r>
            <w:r>
              <w:rPr>
                <w:sz w:val="20"/>
                <w:szCs w:val="20"/>
              </w:rPr>
              <w:t xml:space="preserve"> (NX User)</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NX warehouse / dispatch staff</w:t>
            </w:r>
          </w:p>
        </w:tc>
        <w:tc>
          <w:tcPr>
            <w:tcW w:type="dxa" w:w="49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Create dispatch entries, track what is pending with suppliers, investigate and resolve disputes, export reports.</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Supplier</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External companies that receive loads</w:t>
            </w:r>
          </w:p>
        </w:tc>
        <w:tc>
          <w:tcPr>
            <w:tcW w:type="dxa" w:w="49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Confirm the quantities received for each dispatch sent to them, and add remarks when something is short or excess.</w:t>
            </w:r>
          </w:p>
        </w:tc>
      </w:tr>
    </w:tbl>
    <w:p>
      <w:pPr>
        <w:spacing w:after="120"/>
      </w:pPr>
    </w:p>
    <w:p>
      <w:pPr>
        <w:pStyle w:val="Heading3"/>
      </w:pPr>
      <w:r>
        <w:t xml:space="preserve">What each role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00"/>
        <w:gridCol w:w="2000"/>
        <w:gridCol w:w="2200"/>
      </w:tblGrid>
      <w:tr>
        <w:trPr>
          <w:tblHeader/>
        </w:trPr>
        <w:tc>
          <w:tcPr>
            <w:tcW w:type="dxa" w:w="31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Feature</w:t>
            </w:r>
          </w:p>
        </w:tc>
        <w:tc>
          <w:tcPr>
            <w:tcW w:type="dxa" w:w="20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Portal Admin</w:t>
            </w:r>
          </w:p>
        </w:tc>
        <w:tc>
          <w:tcPr>
            <w:tcW w:type="dxa" w:w="20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NX Employee</w:t>
            </w:r>
          </w:p>
        </w:tc>
        <w:tc>
          <w:tcPr>
            <w:tcW w:type="dxa" w:w="22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Supplier</w:t>
            </w:r>
          </w:p>
        </w:tc>
      </w:tr>
      <w:tr>
        <w:tc>
          <w:tcPr>
            <w:tcW w:type="dxa" w:w="3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View dashboard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 (all suppliers)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 (all suppliers)</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 (own dispatches only)</w:t>
            </w:r>
          </w:p>
        </w:tc>
      </w:tr>
      <w:tr>
        <w:tc>
          <w:tcPr>
            <w:tcW w:type="dxa" w:w="3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Create a new dispatch</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w:t>
            </w:r>
          </w:p>
        </w:tc>
      </w:tr>
      <w:tr>
        <w:tc>
          <w:tcPr>
            <w:tcW w:type="dxa" w:w="3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Confirm received quantities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r>
      <w:tr>
        <w:tc>
          <w:tcPr>
            <w:tcW w:type="dxa" w:w="3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Resolve a dispute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w:t>
            </w:r>
          </w:p>
        </w:tc>
      </w:tr>
      <w:tr>
        <w:tc>
          <w:tcPr>
            <w:tcW w:type="dxa" w:w="3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Filter lists and export CSV</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r>
      <w:tr>
        <w:tc>
          <w:tcPr>
            <w:tcW w:type="dxa" w:w="3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Manage NX employee accounts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w:t>
            </w:r>
          </w:p>
        </w:tc>
      </w:tr>
      <w:tr>
        <w:tc>
          <w:tcPr>
            <w:tcW w:type="dxa" w:w="3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Manage supplier accounts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w:t>
            </w:r>
          </w:p>
        </w:tc>
      </w:tr>
    </w:tbl>
    <w:p>
      <w:pPr>
        <w:spacing w:after="120"/>
      </w:pPr>
    </w:p>
    <w:p>
      <w:pPr>
        <w:pStyle w:val="Heading2"/>
      </w:pPr>
      <w:r>
        <w:t xml:space="preserve">1.3 How a dispatch moves through the portal</w:t>
      </w:r>
    </w:p>
    <w:p>
      <w:pPr>
        <w:keepNext/>
        <w:spacing w:after="120"/>
      </w:pPr>
      <w:r>
        <w:t xml:space="preserve">Every dispatch has a </w:t>
      </w:r>
      <w:r>
        <w:rPr>
          <w:b/>
          <w:bCs/>
        </w:rPr>
        <w:t xml:space="preserve">status</w:t>
      </w:r>
      <w:r>
        <w:t xml:space="preserve">. The diagram below shows how the status changes and who moves it along.</w:t>
      </w:r>
    </w:p>
    <w:p>
      <w:pPr>
        <w:keepNext/>
        <w:spacing w:after="60" w:before="120"/>
        <w:jc w:val="center"/>
      </w:pPr>
      <w:r>
        <w:drawing>
          <wp:inline distT="0" distB="0" distL="0" distR="0">
            <wp:extent cx="5715000" cy="2476500"/>
            <wp:effectExtent t="0" r="0" b="0" l="0"/>
            <wp:docPr id="1" name="workflow.png" descr="Dispatch lifecycle" title="Dispatch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555555"/>
          <w:sz w:val="18"/>
          <w:szCs w:val="18"/>
        </w:rPr>
        <w:t xml:space="preserve">Figure 1 — Dispatch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160"/>
        <w:gridCol w:w="2500"/>
      </w:tblGrid>
      <w:tr>
        <w:trPr>
          <w:tblHeader/>
        </w:trPr>
        <w:tc>
          <w:tcPr>
            <w:tcW w:type="dxa" w:w="17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Status</w:t>
            </w:r>
          </w:p>
        </w:tc>
        <w:tc>
          <w:tcPr>
            <w:tcW w:type="dxa" w:w="51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Meaning</w:t>
            </w:r>
          </w:p>
        </w:tc>
        <w:tc>
          <w:tcPr>
            <w:tcW w:type="dxa" w:w="25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Who acts next</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Pending</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NX has submitted the dispatch. The supplier has not yet confirmed receipt.</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Supplier</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Confirmed</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The supplier received exactly what was dispatched on every line.</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Nobody — complete</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Disputed</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The supplier received a different quantity on at least one line and explained why in a remark.</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NX employee or Portal Admin</w:t>
            </w:r>
          </w:p>
        </w:tc>
      </w:tr>
      <w:t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Resolved</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NX investigated the dispute and closed it with a resolution note.</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Nobody — complete</w:t>
            </w:r>
          </w:p>
        </w:tc>
      </w:tr>
    </w:tbl>
    <w:p>
      <w:pPr>
        <w:spacing w:after="120"/>
      </w:pPr>
    </w:p>
    <w:p>
      <w:pPr>
        <w:pStyle w:val="Heading2"/>
      </w:pPr>
      <w:r>
        <w:t xml:space="preserve">1.4 Screen layout</w:t>
      </w:r>
    </w:p>
    <w:p>
      <w:pPr>
        <w:spacing w:after="120"/>
      </w:pPr>
      <w:r>
        <w:t xml:space="preserve">After signing in, every screen has the same layout:</w:t>
      </w:r>
    </w:p>
    <w:p>
      <w:pPr>
        <w:pStyle w:val="ListParagraph"/>
        <w:numPr>
          <w:ilvl w:val="0"/>
          <w:numId w:val="2"/>
        </w:numPr>
        <w:spacing w:after="60"/>
      </w:pPr>
      <w:r>
        <w:rPr>
          <w:b/>
          <w:bCs/>
        </w:rPr>
        <w:t xml:space="preserve">Sidebar (left)</w:t>
      </w:r>
      <w:r>
        <w:t xml:space="preserve"> — the menu. The items shown depend on your role. Your name, e-mail, role and the </w:t>
      </w:r>
      <w:r>
        <w:rPr>
          <w:b/>
          <w:bCs/>
        </w:rPr>
        <w:t xml:space="preserve">Log out</w:t>
      </w:r>
      <w:r>
        <w:t xml:space="preserve"> button are at the bottom.</w:t>
      </w:r>
    </w:p>
    <w:p>
      <w:pPr>
        <w:pStyle w:val="ListParagraph"/>
        <w:numPr>
          <w:ilvl w:val="0"/>
          <w:numId w:val="2"/>
        </w:numPr>
        <w:spacing w:after="60"/>
      </w:pPr>
      <w:r>
        <w:rPr>
          <w:b/>
          <w:bCs/>
        </w:rPr>
        <w:t xml:space="preserve">Header (top)</w:t>
      </w:r>
      <w:r>
        <w:t xml:space="preserve"> — shows where you are (for example </w:t>
      </w:r>
      <w:r>
        <w:rPr>
          <w:i/>
          <w:iCs/>
        </w:rPr>
        <w:t xml:space="preserve">Portal / Dashboard</w:t>
      </w:r>
      <w:r>
        <w:t xml:space="preserve">).</w:t>
      </w:r>
    </w:p>
    <w:p>
      <w:pPr>
        <w:pStyle w:val="ListParagraph"/>
        <w:numPr>
          <w:ilvl w:val="0"/>
          <w:numId w:val="2"/>
        </w:numPr>
        <w:spacing w:after="60"/>
      </w:pPr>
      <w:r>
        <w:rPr>
          <w:b/>
          <w:bCs/>
        </w:rPr>
        <w:t xml:space="preserve">Main area</w:t>
      </w:r>
      <w:r>
        <w:t xml:space="preserve"> — the page you selected.</w:t>
      </w:r>
    </w:p>
    <w:p>
      <w:pPr>
        <w:pStyle w:val="Heading2"/>
      </w:pPr>
      <w:r>
        <w:t xml:space="preserve">1.5 Package types</w:t>
      </w:r>
    </w:p>
    <w:p>
      <w:pPr>
        <w:spacing w:after="120"/>
      </w:pPr>
      <w:r>
        <w:t xml:space="preserve">Dispatches record quantities against these fixed package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Package type</w:t>
            </w:r>
          </w:p>
        </w:tc>
        <w:tc>
          <w:tcPr>
            <w:tcW w:type="dxa" w:w="18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Code</w:t>
            </w:r>
          </w:p>
        </w:tc>
        <w:tc>
          <w:tcPr>
            <w:tcW w:type="dxa" w:w="49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Notes</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Bin</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BIN-001</w:t>
            </w:r>
          </w:p>
        </w:tc>
        <w:tc>
          <w:tcPr>
            <w:tcW w:type="dxa" w:w="4960"/>
            <w:tcBorders>
              <w:top w:val="single" w:color="CBD5E1" w:sz="4"/>
              <w:left w:val="single" w:color="CBD5E1" w:sz="4"/>
              <w:bottom w:val="single" w:color="CBD5E1" w:sz="4"/>
              <w:right w:val="single" w:color="CBD5E1" w:sz="4"/>
            </w:tcBorders>
            <w:tcMar>
              <w:top w:type="dxa" w:w="60"/>
              <w:left w:type="dxa" w:w="100"/>
              <w:bottom w:type="dxa" w:w="60"/>
              <w:right w:type="dxa" w:w="100"/>
            </w:tcMar>
          </w:tcP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Pallet</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PAL-001</w:t>
            </w:r>
          </w:p>
        </w:tc>
        <w:tc>
          <w:tcPr>
            <w:tcW w:type="dxa" w:w="4960"/>
            <w:tcBorders>
              <w:top w:val="single" w:color="CBD5E1" w:sz="4"/>
              <w:left w:val="single" w:color="CBD5E1" w:sz="4"/>
              <w:bottom w:val="single" w:color="CBD5E1" w:sz="4"/>
              <w:right w:val="single" w:color="CBD5E1" w:sz="4"/>
            </w:tcBorders>
            <w:tcMar>
              <w:top w:type="dxa" w:w="60"/>
              <w:left w:type="dxa" w:w="100"/>
              <w:bottom w:type="dxa" w:w="60"/>
              <w:right w:type="dxa" w:w="100"/>
            </w:tcMar>
          </w:tcP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Steel pallet</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STP-001</w:t>
            </w:r>
          </w:p>
        </w:tc>
        <w:tc>
          <w:tcPr>
            <w:tcW w:type="dxa" w:w="4960"/>
            <w:tcBorders>
              <w:top w:val="single" w:color="CBD5E1" w:sz="4"/>
              <w:left w:val="single" w:color="CBD5E1" w:sz="4"/>
              <w:bottom w:val="single" w:color="CBD5E1" w:sz="4"/>
              <w:right w:val="single" w:color="CBD5E1" w:sz="4"/>
            </w:tcBorders>
            <w:tcMar>
              <w:top w:type="dxa" w:w="60"/>
              <w:left w:type="dxa" w:w="100"/>
              <w:bottom w:type="dxa" w:w="60"/>
              <w:right w:type="dxa" w:w="100"/>
            </w:tcMar>
          </w:tcP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Trolley</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TRO-001</w:t>
            </w:r>
          </w:p>
        </w:tc>
        <w:tc>
          <w:tcPr>
            <w:tcW w:type="dxa" w:w="4960"/>
            <w:tcBorders>
              <w:top w:val="single" w:color="CBD5E1" w:sz="4"/>
              <w:left w:val="single" w:color="CBD5E1" w:sz="4"/>
              <w:bottom w:val="single" w:color="CBD5E1" w:sz="4"/>
              <w:right w:val="single" w:color="CBD5E1" w:sz="4"/>
            </w:tcBorders>
            <w:tcMar>
              <w:top w:type="dxa" w:w="60"/>
              <w:left w:type="dxa" w:w="100"/>
              <w:bottom w:type="dxa" w:w="60"/>
              <w:right w:type="dxa" w:w="100"/>
            </w:tcMar>
          </w:tcP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Carton box</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CB-001</w:t>
            </w:r>
          </w:p>
        </w:tc>
        <w:tc>
          <w:tcPr>
            <w:tcW w:type="dxa" w:w="4960"/>
            <w:tcBorders>
              <w:top w:val="single" w:color="CBD5E1" w:sz="4"/>
              <w:left w:val="single" w:color="CBD5E1" w:sz="4"/>
              <w:bottom w:val="single" w:color="CBD5E1" w:sz="4"/>
              <w:right w:val="single" w:color="CBD5E1" w:sz="4"/>
            </w:tcBorders>
            <w:tcMar>
              <w:top w:type="dxa" w:w="60"/>
              <w:left w:type="dxa" w:w="100"/>
              <w:bottom w:type="dxa" w:w="60"/>
              <w:right w:type="dxa" w:w="100"/>
            </w:tcMar>
          </w:tcP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Others</w:t>
            </w:r>
          </w:p>
        </w:tc>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OTH-001</w:t>
            </w:r>
          </w:p>
        </w:tc>
        <w:tc>
          <w:tcPr>
            <w:tcW w:type="dxa" w:w="49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 description of the item is mandatory when a quantity is entered.</w:t>
            </w:r>
          </w:p>
        </w:tc>
      </w:tr>
    </w:tbl>
    <w:p>
      <w:pPr>
        <w:spacing w:after="120"/>
      </w:pPr>
    </w:p>
    <w:p>
      <w:pPr>
        <w:pStyle w:val="Heading1"/>
        <w:pageBreakBefore/>
      </w:pPr>
      <w:r>
        <w:t xml:space="preserve">2. Getting started (all users)</w:t>
      </w:r>
    </w:p>
    <w:p>
      <w:pPr>
        <w:pStyle w:val="Heading2"/>
      </w:pPr>
      <w:r>
        <w:t xml:space="preserve">2.1 Before you begin</w:t>
      </w:r>
    </w:p>
    <w:p>
      <w:pPr>
        <w:pStyle w:val="ListParagraph"/>
        <w:numPr>
          <w:ilvl w:val="0"/>
          <w:numId w:val="2"/>
        </w:numPr>
        <w:spacing w:after="60"/>
      </w:pPr>
      <w:r>
        <w:t xml:space="preserve">You need a modern web browser (Chrome, Edge, Firefox or Safari) and the portal web address provided by your NX administrator.</w:t>
      </w:r>
    </w:p>
    <w:p>
      <w:pPr>
        <w:pStyle w:val="ListParagraph"/>
        <w:numPr>
          <w:ilvl w:val="0"/>
          <w:numId w:val="2"/>
        </w:numPr>
        <w:spacing w:after="60"/>
      </w:pPr>
      <w:r>
        <w:t xml:space="preserve">You need a login e-mail and password. </w:t>
      </w:r>
      <w:r>
        <w:rPr>
          <w:b/>
          <w:bCs/>
        </w:rPr>
        <w:t xml:space="preserve">NX employees and suppliers cannot sign up themselves</w:t>
      </w:r>
      <w:r>
        <w:t xml:space="preserve"> — accounts are created by the Portal Admin.</w:t>
      </w:r>
    </w:p>
    <w:p>
      <w:pPr>
        <w:pStyle w:val="ListParagraph"/>
        <w:numPr>
          <w:ilvl w:val="0"/>
          <w:numId w:val="2"/>
        </w:numPr>
        <w:spacing w:after="60"/>
      </w:pPr>
      <w:r>
        <w:t xml:space="preserve">New accounts are created with the default password </w:t>
      </w:r>
      <w:r>
        <w:rPr>
          <w:b/>
          <w:bCs/>
        </w:rPr>
        <w:t xml:space="preserve">Password@123</w:t>
      </w:r>
      <w:r>
        <w:t xml:space="preserve">. Ask the Portal Admin to set a personal password for you (see section 3.5), as there is currently no self-service "change password" option.</w:t>
      </w:r>
    </w:p>
    <w:p>
      <w:pPr>
        <w:pStyle w:val="Heading2"/>
      </w:pPr>
      <w:r>
        <w:t xml:space="preserve">2.2 Signing in</w:t>
      </w:r>
    </w:p>
    <w:p>
      <w:pPr>
        <w:pStyle w:val="ListParagraph"/>
        <w:numPr>
          <w:ilvl w:val="0"/>
          <w:numId w:val="3"/>
        </w:numPr>
        <w:spacing w:after="80"/>
      </w:pPr>
      <w:r>
        <w:t xml:space="preserve">Open the portal address in your browser. The </w:t>
      </w:r>
      <w:r>
        <w:rPr>
          <w:b/>
          <w:bCs/>
        </w:rPr>
        <w:t xml:space="preserve">Non-Returnable Gate Pass</w:t>
      </w:r>
      <w:r>
        <w:t xml:space="preserve"> sign-in page appears.</w:t>
      </w:r>
    </w:p>
    <w:p>
      <w:pPr>
        <w:pStyle w:val="ListParagraph"/>
        <w:numPr>
          <w:ilvl w:val="0"/>
          <w:numId w:val="3"/>
        </w:numPr>
        <w:spacing w:after="80"/>
      </w:pPr>
      <w:r>
        <w:t xml:space="preserve">Enter your </w:t>
      </w:r>
      <w:r>
        <w:rPr>
          <w:b/>
          <w:bCs/>
        </w:rPr>
        <w:t xml:space="preserve">Email Address</w:t>
      </w:r>
      <w:r>
        <w:t xml:space="preserve">.</w:t>
      </w:r>
    </w:p>
    <w:p>
      <w:pPr>
        <w:pStyle w:val="ListParagraph"/>
        <w:numPr>
          <w:ilvl w:val="0"/>
          <w:numId w:val="3"/>
        </w:numPr>
        <w:spacing w:after="80"/>
      </w:pPr>
      <w:r>
        <w:t xml:space="preserve">Enter your </w:t>
      </w:r>
      <w:r>
        <w:rPr>
          <w:b/>
          <w:bCs/>
        </w:rPr>
        <w:t xml:space="preserve">Password</w:t>
      </w:r>
      <w:r>
        <w:t xml:space="preserve">. Click the eye icon on the right of the box if you want to check what you typed.</w:t>
      </w:r>
    </w:p>
    <w:p>
      <w:pPr>
        <w:pStyle w:val="ListParagraph"/>
        <w:numPr>
          <w:ilvl w:val="0"/>
          <w:numId w:val="3"/>
        </w:numPr>
        <w:spacing w:after="80"/>
      </w:pPr>
      <w:r>
        <w:t xml:space="preserve">Click </w:t>
      </w:r>
      <w:r>
        <w:rPr>
          <w:b/>
          <w:bCs/>
        </w:rPr>
        <w:t xml:space="preserve">Sign In</w:t>
      </w:r>
      <w:r>
        <w:t xml:space="preserve">.</w:t>
      </w:r>
    </w:p>
    <w:p>
      <w:pPr>
        <w:keepNext/>
        <w:spacing w:after="60" w:before="120"/>
        <w:jc w:val="center"/>
      </w:pPr>
      <w:r>
        <w:drawing>
          <wp:inline distT="0" distB="0" distL="0" distR="0">
            <wp:extent cx="3619500" cy="3076575"/>
            <wp:effectExtent t="0" r="0" b="0" l="0"/>
            <wp:docPr id="1" name="c01-login-crop.png" descr="Sign-in page" title="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76575"/>
                    </a:xfrm>
                    <a:prstGeom prst="rect">
                      <a:avLst/>
                    </a:prstGeom>
                  </pic:spPr>
                </pic:pic>
              </a:graphicData>
            </a:graphic>
          </wp:inline>
        </w:drawing>
      </w:r>
    </w:p>
    <w:p>
      <w:pPr>
        <w:spacing w:after="200"/>
        <w:jc w:val="center"/>
      </w:pPr>
      <w:r>
        <w:rPr>
          <w:i/>
          <w:iCs/>
          <w:color w:val="555555"/>
          <w:sz w:val="18"/>
          <w:szCs w:val="18"/>
        </w:rPr>
        <w:t xml:space="preserve">Figure 2 — Sign-in page</w:t>
      </w:r>
    </w:p>
    <w:p>
      <w:pPr>
        <w:keepNext/>
        <w:spacing w:after="60" w:before="120"/>
        <w:jc w:val="center"/>
      </w:pPr>
      <w:r>
        <w:drawing>
          <wp:inline distT="0" distB="0" distL="0" distR="0">
            <wp:extent cx="3619500" cy="3076575"/>
            <wp:effectExtent t="0" r="0" b="0" l="0"/>
            <wp:docPr id="1" name="c02-login-filled-crop.png" descr="Sign-in page with e-mail and password entered (eye icon shows the password)" title="Sign-in page with e-mail and password entered (eye icon shows th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076575"/>
                    </a:xfrm>
                    <a:prstGeom prst="rect">
                      <a:avLst/>
                    </a:prstGeom>
                  </pic:spPr>
                </pic:pic>
              </a:graphicData>
            </a:graphic>
          </wp:inline>
        </w:drawing>
      </w:r>
    </w:p>
    <w:p>
      <w:pPr>
        <w:spacing w:after="200"/>
        <w:jc w:val="center"/>
      </w:pPr>
      <w:r>
        <w:rPr>
          <w:i/>
          <w:iCs/>
          <w:color w:val="555555"/>
          <w:sz w:val="18"/>
          <w:szCs w:val="18"/>
        </w:rPr>
        <w:t xml:space="preserve">Figure 3 — Sign-in page with e-mail and password entered (eye icon shows the password)</w:t>
      </w:r>
    </w:p>
    <w:p>
      <w:pPr>
        <w:spacing w:after="120"/>
      </w:pPr>
      <w:r>
        <w:t xml:space="preserve">After a successful sign-in you are taken straight to your starting page:</w:t>
      </w:r>
    </w:p>
    <w:p>
      <w:pPr>
        <w:pStyle w:val="ListParagraph"/>
        <w:numPr>
          <w:ilvl w:val="0"/>
          <w:numId w:val="2"/>
        </w:numPr>
        <w:spacing w:after="60"/>
      </w:pPr>
      <w:r>
        <w:rPr>
          <w:b/>
          <w:bCs/>
        </w:rPr>
        <w:t xml:space="preserve">Portal Admin</w:t>
      </w:r>
      <w:r>
        <w:t xml:space="preserve"> → NX employee accounts</w:t>
      </w:r>
    </w:p>
    <w:p>
      <w:pPr>
        <w:pStyle w:val="ListParagraph"/>
        <w:numPr>
          <w:ilvl w:val="0"/>
          <w:numId w:val="2"/>
        </w:numPr>
        <w:spacing w:after="60"/>
      </w:pPr>
      <w:r>
        <w:rPr>
          <w:b/>
          <w:bCs/>
        </w:rPr>
        <w:t xml:space="preserve">NX Employee</w:t>
      </w:r>
      <w:r>
        <w:t xml:space="preserve"> → Dispatch dashboard</w:t>
      </w:r>
    </w:p>
    <w:p>
      <w:pPr>
        <w:pStyle w:val="ListParagraph"/>
        <w:numPr>
          <w:ilvl w:val="0"/>
          <w:numId w:val="2"/>
        </w:numPr>
        <w:spacing w:after="60"/>
      </w:pPr>
      <w:r>
        <w:rPr>
          <w:b/>
          <w:bCs/>
        </w:rPr>
        <w:t xml:space="preserve">Supplier</w:t>
      </w:r>
      <w:r>
        <w:t xml:space="preserve"> → Dispatch dashboard</w:t>
      </w:r>
    </w:p>
    <w:p>
      <w:pPr>
        <w:pStyle w:val="Heading2"/>
      </w:pPr>
      <w:r>
        <w:t xml:space="preserve">2.3 If you cannot sign in</w:t>
      </w:r>
    </w:p>
    <w:p>
      <w:pPr>
        <w:spacing w:after="120"/>
      </w:pPr>
      <w:r>
        <w:t xml:space="preserve">If sign-in fails, a red message above the form tells you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rPr>
          <w:tblHeader/>
        </w:trPr>
        <w:tc>
          <w:tcPr>
            <w:tcW w:type="dxa" w:w="27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Message</w:t>
            </w:r>
          </w:p>
        </w:tc>
        <w:tc>
          <w:tcPr>
            <w:tcW w:type="dxa" w:w="30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What it means</w:t>
            </w:r>
          </w:p>
        </w:tc>
        <w:tc>
          <w:tcPr>
            <w:tcW w:type="dxa" w:w="36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What to do</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Invalid email or password</w:t>
            </w:r>
          </w:p>
        </w:tc>
        <w:tc>
          <w:tcPr>
            <w:tcW w:type="dxa" w:w="30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The e-mail is not registered or the password is wrong.</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Check the e-mail for typing mistakes and that Caps Lock is off, then try again. If you have forgotten your password, ask the Portal Admin to reset it.</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This account has been deactivated</w:t>
            </w:r>
          </w:p>
        </w:tc>
        <w:tc>
          <w:tcPr>
            <w:tcW w:type="dxa" w:w="30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The Portal Admin has switched off your account (or your supplier company).</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Contact the Portal Admin if you still need access.</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Too many login attempts. Please try again later.</w:t>
            </w:r>
          </w:p>
        </w:tc>
        <w:tc>
          <w:tcPr>
            <w:tcW w:type="dxa" w:w="30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There were 20 failed attempts in 15 minutes.</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Wait 15 minutes and try again.</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Unable to connect to login service…</w:t>
            </w:r>
          </w:p>
        </w:tc>
        <w:tc>
          <w:tcPr>
            <w:tcW w:type="dxa" w:w="30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The portal server could not be reached.</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Check your internet connection and try again in a few minutes.</w:t>
            </w:r>
          </w:p>
        </w:tc>
      </w:tr>
    </w:tbl>
    <w:p>
      <w:pPr>
        <w:spacing w:after="120"/>
      </w:pPr>
    </w:p>
    <w:p>
      <w:pPr>
        <w:keepNext/>
        <w:spacing w:after="60" w:before="120"/>
        <w:jc w:val="center"/>
      </w:pPr>
      <w:r>
        <w:drawing>
          <wp:inline distT="0" distB="0" distL="0" distR="0">
            <wp:extent cx="3619500" cy="3076575"/>
            <wp:effectExtent t="0" r="0" b="0" l="0"/>
            <wp:docPr id="1" name="c03-login-error-crop.png" descr="Wrong e-mail or password" title="Wrong e-mail or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076575"/>
                    </a:xfrm>
                    <a:prstGeom prst="rect">
                      <a:avLst/>
                    </a:prstGeom>
                  </pic:spPr>
                </pic:pic>
              </a:graphicData>
            </a:graphic>
          </wp:inline>
        </w:drawing>
      </w:r>
    </w:p>
    <w:p>
      <w:pPr>
        <w:spacing w:after="200"/>
        <w:jc w:val="center"/>
      </w:pPr>
      <w:r>
        <w:rPr>
          <w:i/>
          <w:iCs/>
          <w:color w:val="555555"/>
          <w:sz w:val="18"/>
          <w:szCs w:val="18"/>
        </w:rPr>
        <w:t xml:space="preserve">Figure 4 — Wrong e-mail or password</w:t>
      </w:r>
    </w:p>
    <w:p>
      <w:pPr>
        <w:keepNext/>
        <w:spacing w:after="60" w:before="120"/>
        <w:jc w:val="center"/>
      </w:pPr>
      <w:r>
        <w:drawing>
          <wp:inline distT="0" distB="0" distL="0" distR="0">
            <wp:extent cx="3619500" cy="3067050"/>
            <wp:effectExtent t="0" r="0" b="0" l="0"/>
            <wp:docPr id="1" name="c04-deactivated-crop.png" descr="Deactivated account" title="Deactivate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67050"/>
                    </a:xfrm>
                    <a:prstGeom prst="rect">
                      <a:avLst/>
                    </a:prstGeom>
                  </pic:spPr>
                </pic:pic>
              </a:graphicData>
            </a:graphic>
          </wp:inline>
        </w:drawing>
      </w:r>
    </w:p>
    <w:p>
      <w:pPr>
        <w:spacing w:after="200"/>
        <w:jc w:val="center"/>
      </w:pPr>
      <w:r>
        <w:rPr>
          <w:i/>
          <w:iCs/>
          <w:color w:val="555555"/>
          <w:sz w:val="18"/>
          <w:szCs w:val="18"/>
        </w:rPr>
        <w:t xml:space="preserve">Figure 5 — Deactivated account</w:t>
      </w:r>
    </w:p>
    <w:p>
      <w:pPr>
        <w:pStyle w:val="Heading2"/>
      </w:pPr>
      <w:r>
        <w:t xml:space="preserve">2.4 Signing out and sessions</w:t>
      </w:r>
    </w:p>
    <w:p>
      <w:pPr>
        <w:pStyle w:val="ListParagraph"/>
        <w:numPr>
          <w:ilvl w:val="0"/>
          <w:numId w:val="2"/>
        </w:numPr>
        <w:spacing w:after="60"/>
      </w:pPr>
      <w:r>
        <w:t xml:space="preserve">Click </w:t>
      </w:r>
      <w:r>
        <w:rPr>
          <w:b/>
          <w:bCs/>
        </w:rPr>
        <w:t xml:space="preserve">Log out</w:t>
      </w:r>
      <w:r>
        <w:t xml:space="preserve"> at the bottom of the sidebar when you finish, especially on a shared computer. Closing the browser tab does </w:t>
      </w:r>
      <w:r>
        <w:rPr>
          <w:b/>
          <w:bCs/>
        </w:rPr>
        <w:t xml:space="preserve">not</w:t>
      </w:r>
      <w:r>
        <w:t xml:space="preserve"> sign you out.</w:t>
      </w:r>
    </w:p>
    <w:p>
      <w:pPr>
        <w:pStyle w:val="ListParagraph"/>
        <w:numPr>
          <w:ilvl w:val="0"/>
          <w:numId w:val="2"/>
        </w:numPr>
        <w:spacing w:after="60"/>
      </w:pPr>
      <w:r>
        <w:t xml:space="preserve">Refreshing or reloading the page keeps you signed in and returns you to the page you were on.</w:t>
      </w:r>
    </w:p>
    <w:p>
      <w:pPr>
        <w:pStyle w:val="ListParagraph"/>
        <w:numPr>
          <w:ilvl w:val="0"/>
          <w:numId w:val="2"/>
        </w:numPr>
        <w:spacing w:after="60"/>
      </w:pPr>
      <w:r>
        <w:t xml:space="preserve">A session expires automatically after 12 hours. You will then see the sign-in page the next time you open or refresh the portal.</w:t>
      </w:r>
    </w:p>
    <w:p>
      <w:pPr>
        <w:pStyle w:val="ListParagraph"/>
        <w:numPr>
          <w:ilvl w:val="0"/>
          <w:numId w:val="2"/>
        </w:numPr>
        <w:spacing w:after="60"/>
      </w:pPr>
      <w:r>
        <w:t xml:space="preserve">If the Portal Admin deactivates your account while you are signed in, you are signed out the next time the page is opened or refreshed.</w:t>
      </w:r>
    </w:p>
    <w:p>
      <w:pPr>
        <w:pStyle w:val="Heading2"/>
      </w:pPr>
      <w:r>
        <w:t xml:space="preserve">2.5 Working with dispatch lists (all roles)</w:t>
      </w:r>
    </w:p>
    <w:p>
      <w:pPr>
        <w:spacing w:after="120"/>
      </w:pPr>
      <w:r>
        <w:t xml:space="preserve">The </w:t>
      </w:r>
      <w:r>
        <w:rPr>
          <w:b/>
          <w:bCs/>
        </w:rPr>
        <w:t xml:space="preserve">Pending with supplier</w:t>
      </w:r>
      <w:r>
        <w:t xml:space="preserve">, </w:t>
      </w:r>
      <w:r>
        <w:rPr>
          <w:b/>
          <w:bCs/>
        </w:rPr>
        <w:t xml:space="preserve">Disputed</w:t>
      </w:r>
      <w:r>
        <w:t xml:space="preserve">, </w:t>
      </w:r>
      <w:r>
        <w:rPr>
          <w:b/>
          <w:bCs/>
        </w:rPr>
        <w:t xml:space="preserve">Resolved</w:t>
      </w:r>
      <w:r>
        <w:t xml:space="preserve"> and </w:t>
      </w:r>
      <w:r>
        <w:rPr>
          <w:b/>
          <w:bCs/>
        </w:rPr>
        <w:t xml:space="preserve">Historical data</w:t>
      </w:r>
      <w:r>
        <w:t xml:space="preserve"> pages all share the same list layout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Tool</w:t>
            </w:r>
          </w:p>
        </w:tc>
        <w:tc>
          <w:tcPr>
            <w:tcW w:type="dxa" w:w="67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What it does</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Supplier</w:t>
            </w:r>
          </w:p>
        </w:tc>
        <w:tc>
          <w:tcPr>
            <w:tcW w:type="dxa" w:w="6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Show only dispatches for one supplier.</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Dispatch date from / to</w:t>
            </w:r>
          </w:p>
        </w:tc>
        <w:tc>
          <w:tcPr>
            <w:tcW w:type="dxa" w:w="6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Show only dispatches sent within a date range.</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Search</w:t>
            </w:r>
          </w:p>
        </w:tc>
        <w:tc>
          <w:tcPr>
            <w:tcW w:type="dxa" w:w="6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Find a dispatch by transaction ID (e.g. NRGP-2026-0003) or vehicle number. Partial text works.</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Clear filters</w:t>
            </w:r>
          </w:p>
        </w:tc>
        <w:tc>
          <w:tcPr>
            <w:tcW w:type="dxa" w:w="6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Appears when any filter is set; removes all filters.</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Export CSV</w:t>
            </w:r>
          </w:p>
        </w:tc>
        <w:tc>
          <w:tcPr>
            <w:tcW w:type="dxa" w:w="6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Downloads the rows currently shown (after filters) as a spreadsheet-friendly CSV file.</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Click a row</w:t>
            </w:r>
          </w:p>
        </w:tc>
        <w:tc>
          <w:tcPr>
            <w:tcW w:type="dxa" w:w="6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Opens the full dispatch detail page. Use </w:t>
            </w:r>
            <w:r>
              <w:rPr>
                <w:b/>
                <w:bCs/>
                <w:sz w:val="20"/>
                <w:szCs w:val="20"/>
              </w:rPr>
              <w:t xml:space="preserve">← Back</w:t>
            </w:r>
            <w:r>
              <w:rPr>
                <w:sz w:val="20"/>
                <w:szCs w:val="20"/>
              </w:rPr>
              <w:t xml:space="preserve"> to return.</w:t>
            </w:r>
          </w:p>
        </w:tc>
      </w:tr>
    </w:tbl>
    <w:p>
      <w:pPr>
        <w:spacing w:after="120"/>
      </w:pPr>
    </w:p>
    <w:p>
      <w:pPr>
        <w:keepNext/>
        <w:spacing w:after="60" w:before="120"/>
        <w:jc w:val="center"/>
      </w:pPr>
      <w:r>
        <w:drawing>
          <wp:inline distT="0" distB="0" distL="0" distR="0">
            <wp:extent cx="5810250" cy="3486150"/>
            <wp:effectExtent t="0" r="0" b="0" l="0"/>
            <wp:docPr id="1" name="n06-filters.png" descr="Filter bar with a supplier and search text applied" title="Filter bar with a supplier and search text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6 — Filter bar with a supplier and search text applied</w:t>
      </w:r>
    </w:p>
    <w:p>
      <w:pPr>
        <w:pStyle w:val="Heading1"/>
        <w:pageBreakBefore/>
      </w:pPr>
      <w:r>
        <w:t xml:space="preserve">3. Portal Admin guide</w:t>
      </w:r>
    </w:p>
    <w:p>
      <w:pPr>
        <w:spacing w:after="120"/>
      </w:pPr>
      <w:r>
        <w:t xml:space="preserve">The Portal Admin manages who can use the portal. The admin sidebar contains all NX dispatch menus plus two extra items: </w:t>
      </w:r>
      <w:r>
        <w:rPr>
          <w:b/>
          <w:bCs/>
        </w:rPr>
        <w:t xml:space="preserve">NX employees</w:t>
      </w:r>
      <w:r>
        <w:t xml:space="preserve"> and </w:t>
      </w:r>
      <w:r>
        <w:rPr>
          <w:b/>
          <w:bCs/>
        </w:rPr>
        <w:t xml:space="preserve">Suppliers</w:t>
      </w:r>
      <w:r>
        <w:t xml:space="preserve">.</w:t>
      </w:r>
    </w:p>
    <w:p>
      <w:pPr>
        <w:pStyle w:val="Heading2"/>
      </w:pPr>
      <w:r>
        <w:t xml:space="preserve">3.1 Admin home page</w:t>
      </w:r>
    </w:p>
    <w:p>
      <w:pPr>
        <w:spacing w:after="120"/>
      </w:pPr>
      <w:r>
        <w:t xml:space="preserve">After signing in, the admin lands on </w:t>
      </w:r>
      <w:r>
        <w:rPr>
          <w:b/>
          <w:bCs/>
        </w:rPr>
        <w:t xml:space="preserve">NX employee accounts</w:t>
      </w:r>
      <w:r>
        <w:t xml:space="preserve">. The table lists every NX and Admin account with its role and status.</w:t>
      </w:r>
    </w:p>
    <w:p>
      <w:pPr>
        <w:keepNext/>
        <w:spacing w:after="60" w:before="120"/>
        <w:jc w:val="center"/>
      </w:pPr>
      <w:r>
        <w:drawing>
          <wp:inline distT="0" distB="0" distL="0" distR="0">
            <wp:extent cx="5810250" cy="3486150"/>
            <wp:effectExtent t="0" r="0" b="0" l="0"/>
            <wp:docPr id="1" name="a01-admin-home.png" descr="Admin home — NX employee accounts (sidebar highlighted)" title="Admin home — NX employee accounts (sidebar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7 — Admin home — NX employee accounts (sidebar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Column / button</w:t>
            </w:r>
          </w:p>
        </w:tc>
        <w:tc>
          <w:tcPr>
            <w:tcW w:type="dxa" w:w="65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Meaning</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Allocated role</w:t>
            </w:r>
          </w:p>
        </w:tc>
        <w:tc>
          <w:tcPr>
            <w:tcW w:type="dxa" w:w="6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"NX User" (standard employee) or "Portal Admin".</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Status</w:t>
            </w:r>
          </w:p>
        </w:tc>
        <w:tc>
          <w:tcPr>
            <w:tcW w:type="dxa" w:w="6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"Active" accounts can sign in; "Inactive" accounts cannot.</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Edit</w:t>
            </w:r>
          </w:p>
        </w:tc>
        <w:tc>
          <w:tcPr>
            <w:tcW w:type="dxa" w:w="6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Change the name, login e-mail or role.</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Reset password</w:t>
            </w:r>
          </w:p>
        </w:tc>
        <w:tc>
          <w:tcPr>
            <w:tcW w:type="dxa" w:w="6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Set a new password for the user.</w:t>
            </w:r>
          </w:p>
        </w:tc>
      </w:tr>
      <w:tr>
        <w:tc>
          <w:tcPr>
            <w:tcW w:type="dxa" w:w="28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Deactivate / Reactivate</w:t>
            </w:r>
          </w:p>
        </w:tc>
        <w:tc>
          <w:tcPr>
            <w:tcW w:type="dxa" w:w="65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Block or restore sign-in without deleting the account or its history.</w:t>
            </w:r>
          </w:p>
        </w:tc>
      </w:tr>
    </w:tbl>
    <w:p>
      <w:pPr>
        <w:spacing w:after="120"/>
      </w:pPr>
    </w:p>
    <w:p>
      <w:pPr>
        <w:pStyle w:val="Heading2"/>
      </w:pPr>
      <w:r>
        <w:t xml:space="preserve">3.2 Add an NX employee</w:t>
      </w:r>
    </w:p>
    <w:p>
      <w:pPr>
        <w:pStyle w:val="ListParagraph"/>
        <w:numPr>
          <w:ilvl w:val="0"/>
          <w:numId w:val="4"/>
        </w:numPr>
        <w:spacing w:after="80"/>
      </w:pPr>
      <w:r>
        <w:t xml:space="preserve">In the sidebar, click </w:t>
      </w:r>
      <w:r>
        <w:rPr>
          <w:b/>
          <w:bCs/>
        </w:rPr>
        <w:t xml:space="preserve">NX employees</w:t>
      </w:r>
      <w:r>
        <w:t xml:space="preserve">.</w:t>
      </w:r>
    </w:p>
    <w:p>
      <w:pPr>
        <w:pStyle w:val="ListParagraph"/>
        <w:numPr>
          <w:ilvl w:val="0"/>
          <w:numId w:val="4"/>
        </w:numPr>
        <w:spacing w:after="80"/>
      </w:pPr>
      <w:r>
        <w:t xml:space="preserve">Click </w:t>
      </w:r>
      <w:r>
        <w:rPr>
          <w:b/>
          <w:bCs/>
        </w:rPr>
        <w:t xml:space="preserve">+ Add NX employee</w:t>
      </w:r>
      <w:r>
        <w:t xml:space="preserve"> (top right).</w:t>
      </w:r>
    </w:p>
    <w:p>
      <w:pPr>
        <w:pStyle w:val="ListParagraph"/>
        <w:numPr>
          <w:ilvl w:val="0"/>
          <w:numId w:val="4"/>
        </w:numPr>
        <w:spacing w:after="80"/>
      </w:pPr>
      <w:r>
        <w:t xml:space="preserve">Enter the employee's </w:t>
      </w:r>
      <w:r>
        <w:rPr>
          <w:b/>
          <w:bCs/>
        </w:rPr>
        <w:t xml:space="preserve">Full Name</w:t>
      </w:r>
      <w:r>
        <w:t xml:space="preserve"> and </w:t>
      </w:r>
      <w:r>
        <w:rPr>
          <w:b/>
          <w:bCs/>
        </w:rPr>
        <w:t xml:space="preserve">Login Email</w:t>
      </w:r>
      <w:r>
        <w:t xml:space="preserve">. The full name is shown as the </w:t>
      </w:r>
      <w:r>
        <w:rPr>
          <w:b/>
          <w:bCs/>
        </w:rPr>
        <w:t xml:space="preserve">Warehouse PIC</w:t>
      </w:r>
      <w:r>
        <w:t xml:space="preserve"> on every dispatch they create.</w:t>
      </w:r>
    </w:p>
    <w:p>
      <w:pPr>
        <w:pStyle w:val="ListParagraph"/>
        <w:numPr>
          <w:ilvl w:val="0"/>
          <w:numId w:val="4"/>
        </w:numPr>
        <w:spacing w:after="80"/>
      </w:pPr>
      <w:r>
        <w:t xml:space="preserve">Under </w:t>
      </w:r>
      <w:r>
        <w:rPr>
          <w:b/>
          <w:bCs/>
        </w:rPr>
        <w:t xml:space="preserve">Allocate Role</w:t>
      </w:r>
      <w:r>
        <w:t xml:space="preserve">, choose </w:t>
      </w:r>
      <w:r>
        <w:rPr>
          <w:b/>
          <w:bCs/>
        </w:rPr>
        <w:t xml:space="preserve">User (Standard Employee)</w:t>
      </w:r>
      <w:r>
        <w:t xml:space="preserve"> for normal dispatch staff, or </w:t>
      </w:r>
      <w:r>
        <w:rPr>
          <w:b/>
          <w:bCs/>
        </w:rPr>
        <w:t xml:space="preserve">Portal Admin</w:t>
      </w:r>
      <w:r>
        <w:t xml:space="preserve"> to give full admin rights.</w:t>
      </w:r>
    </w:p>
    <w:p>
      <w:pPr>
        <w:pStyle w:val="ListParagraph"/>
        <w:numPr>
          <w:ilvl w:val="0"/>
          <w:numId w:val="4"/>
        </w:numPr>
        <w:spacing w:after="80"/>
      </w:pPr>
      <w:r>
        <w:t xml:space="preserve">Click </w:t>
      </w:r>
      <w:r>
        <w:rPr>
          <w:b/>
          <w:bCs/>
        </w:rPr>
        <w:t xml:space="preserve">Save Changes</w:t>
      </w:r>
      <w:r>
        <w:t xml:space="preserve">. A message confirms the account was created with the default password </w:t>
      </w:r>
      <w:r>
        <w:rPr>
          <w:b/>
          <w:bCs/>
        </w:rPr>
        <w:t xml:space="preserve">Password@123</w:t>
      </w:r>
      <w:r>
        <w:t xml:space="preserve">.</w:t>
      </w:r>
    </w:p>
    <w:p>
      <w:pPr>
        <w:pStyle w:val="ListParagraph"/>
        <w:numPr>
          <w:ilvl w:val="0"/>
          <w:numId w:val="4"/>
        </w:numPr>
        <w:spacing w:after="80"/>
      </w:pPr>
      <w:r>
        <w:t xml:space="preserve">Share the login e-mail and password with the employee securely, then reset the password to a personal one (section 3.5).</w:t>
      </w:r>
    </w:p>
    <w:p>
      <w:pPr>
        <w:keepNext/>
        <w:spacing w:after="60" w:before="120"/>
        <w:jc w:val="center"/>
      </w:pPr>
      <w:r>
        <w:drawing>
          <wp:inline distT="0" distB="0" distL="0" distR="0">
            <wp:extent cx="5810250" cy="3486150"/>
            <wp:effectExtent t="0" r="0" b="0" l="0"/>
            <wp:docPr id="1" name="a02-add-employee.png" descr="Add New NX Employee form — role selector highlighted" title="Add New NX Employee form — role selector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8 — Add New NX Employee form — role selector highlighted</w:t>
      </w:r>
    </w:p>
    <w:p>
      <w:pPr>
        <w:keepNext/>
        <w:spacing w:after="60" w:before="120"/>
        <w:jc w:val="center"/>
      </w:pPr>
      <w:r>
        <w:drawing>
          <wp:inline distT="0" distB="0" distL="0" distR="0">
            <wp:extent cx="5810250" cy="3486150"/>
            <wp:effectExtent t="0" r="0" b="0" l="0"/>
            <wp:docPr id="1" name="a03-employee-added.png" descr="The new employee appears at the top of the list" title="The new employee appears at the top of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9 — The new employee appears at the top of the list</w:t>
      </w:r>
    </w:p>
    <w:p>
      <w:pPr>
        <w:pBdr>
          <w:left w:val="single" w:color="0284C7" w:sz="24" w:space="8"/>
        </w:pBdr>
        <w:shd w:fill="E0F2FE" w:color="auto" w:val="clear"/>
        <w:spacing w:after="200" w:before="120"/>
        <w:ind w:left="160" w:right="160"/>
      </w:pPr>
      <w:r>
        <w:rPr>
          <w:b/>
          <w:bCs/>
        </w:rPr>
        <w:t xml:space="preserve">Note: </w:t>
      </w:r>
      <w:r>
        <w:t xml:space="preserve">Each login e-mail can be used for only one account. Adding an e-mail that already exists fails.</w:t>
      </w:r>
    </w:p>
    <w:p>
      <w:pPr>
        <w:pStyle w:val="Heading2"/>
      </w:pPr>
      <w:r>
        <w:t xml:space="preserve">3.3 Edit an NX employee</w:t>
      </w:r>
    </w:p>
    <w:p>
      <w:pPr>
        <w:pStyle w:val="ListParagraph"/>
        <w:numPr>
          <w:ilvl w:val="0"/>
          <w:numId w:val="5"/>
        </w:numPr>
        <w:spacing w:after="80"/>
      </w:pPr>
      <w:r>
        <w:t xml:space="preserve">Find the employee in the list and click </w:t>
      </w:r>
      <w:r>
        <w:rPr>
          <w:b/>
          <w:bCs/>
        </w:rPr>
        <w:t xml:space="preserve">Edit</w:t>
      </w:r>
      <w:r>
        <w:t xml:space="preserve">.</w:t>
      </w:r>
    </w:p>
    <w:p>
      <w:pPr>
        <w:pStyle w:val="ListParagraph"/>
        <w:numPr>
          <w:ilvl w:val="0"/>
          <w:numId w:val="5"/>
        </w:numPr>
        <w:spacing w:after="80"/>
      </w:pPr>
      <w:r>
        <w:t xml:space="preserve">Change the name, login e-mail or role as needed.</w:t>
      </w:r>
    </w:p>
    <w:p>
      <w:pPr>
        <w:pStyle w:val="ListParagraph"/>
        <w:numPr>
          <w:ilvl w:val="0"/>
          <w:numId w:val="5"/>
        </w:numPr>
        <w:spacing w:after="80"/>
      </w:pPr>
      <w:r>
        <w:t xml:space="preserve">Click </w:t>
      </w:r>
      <w:r>
        <w:rPr>
          <w:b/>
          <w:bCs/>
        </w:rPr>
        <w:t xml:space="preserve">Save Changes</w:t>
      </w:r>
      <w:r>
        <w:t xml:space="preserve">.</w:t>
      </w:r>
    </w:p>
    <w:p>
      <w:pPr>
        <w:keepNext/>
        <w:spacing w:after="60" w:before="120"/>
        <w:jc w:val="center"/>
      </w:pPr>
      <w:r>
        <w:drawing>
          <wp:inline distT="0" distB="0" distL="0" distR="0">
            <wp:extent cx="5810250" cy="3486150"/>
            <wp:effectExtent t="0" r="0" b="0" l="0"/>
            <wp:docPr id="1" name="a04-edit-employee.png" descr="Edit Employee form" title="Edit Employe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10 — Edit Employee form</w:t>
      </w:r>
    </w:p>
    <w:p>
      <w:pPr>
        <w:pBdr>
          <w:left w:val="single" w:color="65A30D" w:sz="24" w:space="8"/>
        </w:pBdr>
        <w:shd w:fill="ECFCCB" w:color="auto" w:val="clear"/>
        <w:spacing w:after="200" w:before="120"/>
        <w:ind w:left="160" w:right="160"/>
      </w:pPr>
      <w:r>
        <w:rPr>
          <w:b/>
          <w:bCs/>
        </w:rPr>
        <w:t xml:space="preserve">Tip: </w:t>
      </w:r>
      <w:r>
        <w:t xml:space="preserve">If you change an employee's login e-mail, tell them — they must use the new e-mail at their next sign-in.</w:t>
      </w:r>
    </w:p>
    <w:p>
      <w:pPr>
        <w:pStyle w:val="Heading2"/>
      </w:pPr>
      <w:r>
        <w:t xml:space="preserve">3.4 Deactivate or reactivate an account</w:t>
      </w:r>
    </w:p>
    <w:p>
      <w:pPr>
        <w:spacing w:after="120"/>
      </w:pPr>
      <w:r>
        <w:t xml:space="preserve">Use deactivation when someone leaves or should no longer have access. Their past dispatches stay in the records.</w:t>
      </w:r>
    </w:p>
    <w:p>
      <w:pPr>
        <w:pStyle w:val="ListParagraph"/>
        <w:numPr>
          <w:ilvl w:val="0"/>
          <w:numId w:val="6"/>
        </w:numPr>
        <w:spacing w:after="80"/>
      </w:pPr>
      <w:r>
        <w:t xml:space="preserve">Click </w:t>
      </w:r>
      <w:r>
        <w:rPr>
          <w:b/>
          <w:bCs/>
        </w:rPr>
        <w:t xml:space="preserve">Deactivate</w:t>
      </w:r>
      <w:r>
        <w:t xml:space="preserve"> on the employee's row.</w:t>
      </w:r>
    </w:p>
    <w:p>
      <w:pPr>
        <w:pStyle w:val="ListParagraph"/>
        <w:numPr>
          <w:ilvl w:val="0"/>
          <w:numId w:val="6"/>
        </w:numPr>
        <w:spacing w:after="80"/>
      </w:pPr>
      <w:r>
        <w:t xml:space="preserve">Confirm the browser prompt </w:t>
      </w:r>
      <w:r>
        <w:rPr>
          <w:b/>
          <w:bCs/>
        </w:rPr>
        <w:t xml:space="preserve">"Are you sure you want to deactivate …?"</w:t>
      </w:r>
      <w:r>
        <w:t xml:space="preserve"> by clicking </w:t>
      </w:r>
      <w:r>
        <w:rPr>
          <w:b/>
          <w:bCs/>
        </w:rPr>
        <w:t xml:space="preserve">OK</w:t>
      </w:r>
      <w:r>
        <w:t xml:space="preserve">.</w:t>
      </w:r>
    </w:p>
    <w:p>
      <w:pPr>
        <w:pStyle w:val="ListParagraph"/>
        <w:numPr>
          <w:ilvl w:val="0"/>
          <w:numId w:val="6"/>
        </w:numPr>
        <w:spacing w:after="80"/>
      </w:pPr>
      <w:r>
        <w:t xml:space="preserve">The status changes to </w:t>
      </w:r>
      <w:r>
        <w:rPr>
          <w:b/>
          <w:bCs/>
        </w:rPr>
        <w:t xml:space="preserve">Inactive</w:t>
      </w:r>
      <w:r>
        <w:t xml:space="preserve"> and the button changes to </w:t>
      </w:r>
      <w:r>
        <w:rPr>
          <w:b/>
          <w:bCs/>
        </w:rPr>
        <w:t xml:space="preserve">Reactivate</w:t>
      </w:r>
      <w:r>
        <w:t xml:space="preserve">. Click </w:t>
      </w:r>
      <w:r>
        <w:rPr>
          <w:b/>
          <w:bCs/>
        </w:rPr>
        <w:t xml:space="preserve">Reactivate</w:t>
      </w:r>
      <w:r>
        <w:t xml:space="preserve"> at any time to restore access.</w:t>
      </w:r>
    </w:p>
    <w:p>
      <w:pPr>
        <w:keepNext/>
        <w:spacing w:after="60" w:before="120"/>
        <w:jc w:val="center"/>
      </w:pPr>
      <w:r>
        <w:drawing>
          <wp:inline distT="0" distB="0" distL="0" distR="0">
            <wp:extent cx="5810250" cy="3486150"/>
            <wp:effectExtent t="0" r="0" b="0" l="0"/>
            <wp:docPr id="1" name="a06-deactivated.png" descr="A deactivated employee — status &quot;Inactive&quot; and the Reactivate button" title="A deactivated employee — status &quot;Inactive&quot; and the Reactiva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11 — A deactivated employee — status "Inactive" and the Reactivate button</w:t>
      </w:r>
    </w:p>
    <w:p>
      <w:pPr>
        <w:pStyle w:val="Heading2"/>
      </w:pPr>
      <w:r>
        <w:t xml:space="preserve">3.5 Reset a password</w:t>
      </w:r>
    </w:p>
    <w:p>
      <w:pPr>
        <w:pStyle w:val="ListParagraph"/>
        <w:numPr>
          <w:ilvl w:val="0"/>
          <w:numId w:val="7"/>
        </w:numPr>
        <w:spacing w:after="80"/>
      </w:pPr>
      <w:r>
        <w:t xml:space="preserve">Click </w:t>
      </w:r>
      <w:r>
        <w:rPr>
          <w:b/>
          <w:bCs/>
        </w:rPr>
        <w:t xml:space="preserve">Reset password</w:t>
      </w:r>
      <w:r>
        <w:t xml:space="preserve"> on the user's row.</w:t>
      </w:r>
    </w:p>
    <w:p>
      <w:pPr>
        <w:pStyle w:val="ListParagraph"/>
        <w:numPr>
          <w:ilvl w:val="0"/>
          <w:numId w:val="7"/>
        </w:numPr>
        <w:spacing w:after="80"/>
      </w:pPr>
      <w:r>
        <w:t xml:space="preserve">Type the </w:t>
      </w:r>
      <w:r>
        <w:rPr>
          <w:b/>
          <w:bCs/>
        </w:rPr>
        <w:t xml:space="preserve">New Password</w:t>
      </w:r>
      <w:r>
        <w:t xml:space="preserve">.</w:t>
      </w:r>
    </w:p>
    <w:p>
      <w:pPr>
        <w:pStyle w:val="ListParagraph"/>
        <w:numPr>
          <w:ilvl w:val="0"/>
          <w:numId w:val="7"/>
        </w:numPr>
        <w:spacing w:after="80"/>
      </w:pPr>
      <w:r>
        <w:t xml:space="preserve">Click </w:t>
      </w:r>
      <w:r>
        <w:rPr>
          <w:b/>
          <w:bCs/>
        </w:rPr>
        <w:t xml:space="preserve">Update Password</w:t>
      </w:r>
      <w:r>
        <w:t xml:space="preserve">. A message confirms the reset.</w:t>
      </w:r>
    </w:p>
    <w:p>
      <w:pPr>
        <w:pStyle w:val="ListParagraph"/>
        <w:numPr>
          <w:ilvl w:val="0"/>
          <w:numId w:val="7"/>
        </w:numPr>
        <w:spacing w:after="80"/>
      </w:pPr>
      <w:r>
        <w:t xml:space="preserve">Give the new password to the user securely.</w:t>
      </w:r>
    </w:p>
    <w:p>
      <w:pPr>
        <w:keepNext/>
        <w:spacing w:after="60" w:before="120"/>
        <w:jc w:val="center"/>
      </w:pPr>
      <w:r>
        <w:drawing>
          <wp:inline distT="0" distB="0" distL="0" distR="0">
            <wp:extent cx="5810250" cy="3486150"/>
            <wp:effectExtent t="0" r="0" b="0" l="0"/>
            <wp:docPr id="1" name="a05-reset-password.png" descr="Reset Password dialog" title="Reset Passwor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12 — Reset Password dialog</w:t>
      </w:r>
    </w:p>
    <w:p>
      <w:pPr>
        <w:pBdr>
          <w:left w:val="single" w:color="D97706" w:sz="24" w:space="8"/>
        </w:pBdr>
        <w:shd w:fill="FEF3C7" w:color="auto" w:val="clear"/>
        <w:spacing w:after="200" w:before="120"/>
        <w:ind w:left="160" w:right="160"/>
      </w:pPr>
      <w:r>
        <w:rPr>
          <w:b/>
          <w:bCs/>
        </w:rPr>
        <w:t xml:space="preserve">Important: </w:t>
      </w:r>
      <w:r>
        <w:t xml:space="preserve">There is no "forgot password" link on the sign-in page. All password resets for NX employees and suppliers are done by the Portal Admin from this screen.</w:t>
      </w:r>
    </w:p>
    <w:p>
      <w:pPr>
        <w:pStyle w:val="Heading2"/>
      </w:pPr>
      <w:r>
        <w:t xml:space="preserve">3.6 Bulk upload NX employees (CSV)</w:t>
      </w:r>
    </w:p>
    <w:p>
      <w:pPr>
        <w:spacing w:after="120"/>
      </w:pPr>
      <w:r>
        <w:t xml:space="preserve">To add many employees at once, upload a CSV file.</w:t>
      </w:r>
    </w:p>
    <w:p>
      <w:pPr>
        <w:pStyle w:val="ListParagraph"/>
        <w:numPr>
          <w:ilvl w:val="0"/>
          <w:numId w:val="8"/>
        </w:numPr>
        <w:spacing w:after="80"/>
      </w:pPr>
      <w:r>
        <w:t xml:space="preserve">On </w:t>
      </w:r>
      <w:r>
        <w:rPr>
          <w:b/>
          <w:bCs/>
        </w:rPr>
        <w:t xml:space="preserve">NX employees</w:t>
      </w:r>
      <w:r>
        <w:t xml:space="preserve">, click </w:t>
      </w:r>
      <w:r>
        <w:rPr>
          <w:b/>
          <w:bCs/>
        </w:rPr>
        <w:t xml:space="preserve">Bulk upload</w:t>
      </w:r>
      <w:r>
        <w:t xml:space="preserve">.</w:t>
      </w:r>
    </w:p>
    <w:p>
      <w:pPr>
        <w:pStyle w:val="ListParagraph"/>
        <w:numPr>
          <w:ilvl w:val="0"/>
          <w:numId w:val="8"/>
        </w:numPr>
        <w:spacing w:after="80"/>
      </w:pPr>
      <w:r>
        <w:t xml:space="preserve">Click </w:t>
      </w:r>
      <w:r>
        <w:rPr>
          <w:b/>
          <w:bCs/>
        </w:rPr>
        <w:t xml:space="preserve">Download sample CSV</w:t>
      </w:r>
      <w:r>
        <w:t xml:space="preserve"> to get a template with the correct column headings.</w:t>
      </w:r>
    </w:p>
    <w:p>
      <w:pPr>
        <w:pStyle w:val="ListParagraph"/>
        <w:numPr>
          <w:ilvl w:val="0"/>
          <w:numId w:val="8"/>
        </w:numPr>
        <w:spacing w:after="80"/>
      </w:pPr>
      <w:r>
        <w:t xml:space="preserve">Open the template in Excel (or similar), replace the sample rows with your employees — one row per person — and save it as </w:t>
      </w:r>
      <w:r>
        <w:rPr>
          <w:b/>
          <w:bCs/>
        </w:rPr>
        <w:t xml:space="preserve">CSV</w:t>
      </w:r>
      <w:r>
        <w:t xml:space="preserve">.</w:t>
      </w:r>
    </w:p>
    <w:p>
      <w:pPr>
        <w:pStyle w:val="ListParagraph"/>
        <w:numPr>
          <w:ilvl w:val="0"/>
          <w:numId w:val="8"/>
        </w:numPr>
        <w:spacing w:after="80"/>
      </w:pPr>
      <w:r>
        <w:t xml:space="preserve">Click </w:t>
      </w:r>
      <w:r>
        <w:rPr>
          <w:b/>
          <w:bCs/>
        </w:rPr>
        <w:t xml:space="preserve">Choose File</w:t>
      </w:r>
      <w:r>
        <w:t xml:space="preserve"> and select your CSV. The dialog shows how many rows are ready.</w:t>
      </w:r>
    </w:p>
    <w:p>
      <w:pPr>
        <w:pStyle w:val="ListParagraph"/>
        <w:numPr>
          <w:ilvl w:val="0"/>
          <w:numId w:val="8"/>
        </w:numPr>
        <w:spacing w:after="80"/>
      </w:pPr>
      <w:r>
        <w:t xml:space="preserve">Click </w:t>
      </w:r>
      <w:r>
        <w:rPr>
          <w:b/>
          <w:bCs/>
        </w:rPr>
        <w:t xml:space="preserve">Submit</w:t>
      </w:r>
      <w:r>
        <w:t xml:space="preserve">.</w:t>
      </w:r>
    </w:p>
    <w:p>
      <w:pPr>
        <w:pStyle w:val="ListParagraph"/>
        <w:numPr>
          <w:ilvl w:val="0"/>
          <w:numId w:val="8"/>
        </w:numPr>
        <w:spacing w:after="80"/>
      </w:pPr>
      <w:r>
        <w:t xml:space="preserve">Read the result: the green box shows how many accounts were created (all with the default password </w:t>
      </w:r>
      <w:r>
        <w:rPr>
          <w:b/>
          <w:bCs/>
        </w:rPr>
        <w:t xml:space="preserve">Password@123</w:t>
      </w:r>
      <w:r>
        <w:t xml:space="preserve">); any rows that were skipped are listed with the row number and the reason.</w:t>
      </w:r>
    </w:p>
    <w:p>
      <w:pPr>
        <w:pStyle w:val="ListParagraph"/>
        <w:numPr>
          <w:ilvl w:val="0"/>
          <w:numId w:val="8"/>
        </w:numPr>
        <w:spacing w:after="80"/>
      </w:pPr>
      <w:r>
        <w:t xml:space="preserve">Fix any skipped rows in your file and upload just those rows again, then click </w:t>
      </w:r>
      <w:r>
        <w:rPr>
          <w:b/>
          <w:bCs/>
        </w:rPr>
        <w:t xml:space="preserve">Done</w:t>
      </w:r>
      <w:r>
        <w:t xml:space="preserve">.</w:t>
      </w:r>
    </w:p>
    <w:p>
      <w:pPr>
        <w:keepNext/>
        <w:spacing w:after="60" w:before="120"/>
        <w:jc w:val="center"/>
      </w:pPr>
      <w:r>
        <w:drawing>
          <wp:inline distT="0" distB="0" distL="0" distR="0">
            <wp:extent cx="5810250" cy="3486150"/>
            <wp:effectExtent t="0" r="0" b="0" l="0"/>
            <wp:docPr id="1" name="a07-bulk-employees.png" descr="Bulk upload dialog" title="Bulk uploa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13 — Bulk upload dialog</w:t>
      </w:r>
    </w:p>
    <w:p>
      <w:pPr>
        <w:keepNext/>
        <w:spacing w:after="60" w:before="120"/>
        <w:jc w:val="center"/>
      </w:pPr>
      <w:r>
        <w:drawing>
          <wp:inline distT="0" distB="0" distL="0" distR="0">
            <wp:extent cx="5810250" cy="3486150"/>
            <wp:effectExtent t="0" r="0" b="0" l="0"/>
            <wp:docPr id="1" name="a08-bulk-ready.png" descr="File selected — 3 rows ready to submit" title="File selected — 3 rows ready to 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14 — File selected — 3 rows ready to submit</w:t>
      </w:r>
    </w:p>
    <w:p>
      <w:pPr>
        <w:keepNext/>
        <w:spacing w:after="60" w:before="120"/>
        <w:jc w:val="center"/>
      </w:pPr>
      <w:r>
        <w:drawing>
          <wp:inline distT="0" distB="0" distL="0" distR="0">
            <wp:extent cx="5810250" cy="3486150"/>
            <wp:effectExtent t="0" r="0" b="0" l="0"/>
            <wp:docPr id="1" name="a09-bulk-result.png" descr="Upload result — 1 created, 2 rows skipped with reasons" title="Upload result — 1 created, 2 rows skipped with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15 — Upload result — 1 created, 2 rows skipped with reasons</w:t>
      </w:r>
    </w:p>
    <w:p>
      <w:pPr>
        <w:pStyle w:val="Heading3"/>
      </w:pPr>
      <w:r>
        <w:t xml:space="preserve">Employee CSV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460"/>
      </w:tblGrid>
      <w:tr>
        <w:trPr>
          <w:tblHeader/>
        </w:trPr>
        <w:tc>
          <w:tcPr>
            <w:tcW w:type="dxa" w:w="16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Column</w:t>
            </w:r>
          </w:p>
        </w:tc>
        <w:tc>
          <w:tcPr>
            <w:tcW w:type="dxa" w:w="13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Required</w:t>
            </w:r>
          </w:p>
        </w:tc>
        <w:tc>
          <w:tcPr>
            <w:tcW w:type="dxa" w:w="64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Allowed values / example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name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6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John Doe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email</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6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 valid e-mail not already used by another account, e.g. john.doe@company.com</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role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6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NX</w:t>
            </w:r>
            <w:r>
              <w:rPr>
                <w:sz w:val="20"/>
                <w:szCs w:val="20"/>
              </w:rPr>
              <w:t xml:space="preserve"> (standard user) or </w:t>
            </w:r>
            <w:r>
              <w:rPr>
                <w:b/>
                <w:bCs/>
                <w:sz w:val="20"/>
                <w:szCs w:val="20"/>
              </w:rPr>
              <w:t xml:space="preserve">ADMIN</w:t>
            </w:r>
            <w:r>
              <w:rPr>
                <w:sz w:val="20"/>
                <w:szCs w:val="20"/>
              </w:rPr>
              <w:t xml:space="preserve"> (Portal Admin). Anything else is rejected.</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phone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w:t>
            </w:r>
          </w:p>
        </w:tc>
        <w:tc>
          <w:tcPr>
            <w:tcW w:type="dxa" w:w="6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9900011122</w:t>
            </w:r>
          </w:p>
        </w:tc>
      </w:tr>
    </w:tbl>
    <w:p>
      <w:pPr>
        <w:spacing w:after="120"/>
      </w:pPr>
    </w:p>
    <w:p>
      <w:pPr>
        <w:pStyle w:val="Heading2"/>
      </w:pPr>
      <w:r>
        <w:t xml:space="preserve">3.7 Supplier accounts</w:t>
      </w:r>
    </w:p>
    <w:p>
      <w:pPr>
        <w:spacing w:after="120"/>
      </w:pPr>
      <w:r>
        <w:t xml:space="preserve">Each supplier company has </w:t>
      </w:r>
      <w:r>
        <w:rPr>
          <w:b/>
          <w:bCs/>
        </w:rPr>
        <w:t xml:space="preserve">one</w:t>
      </w:r>
      <w:r>
        <w:t xml:space="preserve"> portal login. Dispatches are sent to a supplier, and only that supplier's login can see and confirm them. In the sidebar, click </w:t>
      </w:r>
      <w:r>
        <w:rPr>
          <w:b/>
          <w:bCs/>
        </w:rPr>
        <w:t xml:space="preserve">Suppliers</w:t>
      </w:r>
      <w:r>
        <w:t xml:space="preserve"> to open the supplier list. The </w:t>
      </w:r>
      <w:r>
        <w:rPr>
          <w:b/>
          <w:bCs/>
        </w:rPr>
        <w:t xml:space="preserve">Status</w:t>
      </w:r>
      <w:r>
        <w:t xml:space="preserve"> column shows whether each supplier can currently sign in (</w:t>
      </w:r>
      <w:r>
        <w:rPr>
          <w:b/>
          <w:bCs/>
        </w:rPr>
        <w:t xml:space="preserve">Active</w:t>
      </w:r>
      <w:r>
        <w:t xml:space="preserve">) or has been switched off (</w:t>
      </w:r>
      <w:r>
        <w:rPr>
          <w:b/>
          <w:bCs/>
        </w:rPr>
        <w:t xml:space="preserve">Inactive</w:t>
      </w:r>
      <w:r>
        <w:t xml:space="preserve">).</w:t>
      </w:r>
    </w:p>
    <w:p>
      <w:pPr>
        <w:keepNext/>
        <w:spacing w:after="60" w:before="120"/>
        <w:jc w:val="center"/>
      </w:pPr>
      <w:r>
        <w:drawing>
          <wp:inline distT="0" distB="0" distL="0" distR="0">
            <wp:extent cx="5810250" cy="3486150"/>
            <wp:effectExtent t="0" r="0" b="0" l="0"/>
            <wp:docPr id="1" name="a10-suppliers.png" descr="Supplier accounts list with the Status column" title="Supplier accounts list with the Status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16 — Supplier accounts list with the Status column</w:t>
      </w:r>
    </w:p>
    <w:p>
      <w:pPr>
        <w:pStyle w:val="Heading3"/>
      </w:pPr>
      <w:r>
        <w:t xml:space="preserve">Add a supplier</w:t>
      </w:r>
    </w:p>
    <w:p>
      <w:pPr>
        <w:pStyle w:val="ListParagraph"/>
        <w:numPr>
          <w:ilvl w:val="0"/>
          <w:numId w:val="9"/>
        </w:numPr>
        <w:spacing w:after="80"/>
      </w:pPr>
      <w:r>
        <w:t xml:space="preserve">Click </w:t>
      </w:r>
      <w:r>
        <w:rPr>
          <w:b/>
          <w:bCs/>
        </w:rPr>
        <w:t xml:space="preserve">+ Add supplier</w:t>
      </w:r>
      <w:r>
        <w:t xml:space="preserve">.</w:t>
      </w:r>
    </w:p>
    <w:p>
      <w:pPr>
        <w:pStyle w:val="ListParagraph"/>
        <w:numPr>
          <w:ilvl w:val="0"/>
          <w:numId w:val="9"/>
        </w:numPr>
        <w:spacing w:after="80"/>
      </w:pPr>
      <w:r>
        <w:t xml:space="preserve">Enter the supplier </w:t>
      </w:r>
      <w:r>
        <w:rPr>
          <w:b/>
          <w:bCs/>
        </w:rPr>
        <w:t xml:space="preserve">Code</w:t>
      </w:r>
      <w:r>
        <w:t xml:space="preserve"> (your internal supplier code, e.g. S104 — must be unique).</w:t>
      </w:r>
    </w:p>
    <w:p>
      <w:pPr>
        <w:pStyle w:val="ListParagraph"/>
        <w:numPr>
          <w:ilvl w:val="0"/>
          <w:numId w:val="9"/>
        </w:numPr>
        <w:spacing w:after="80"/>
      </w:pPr>
      <w:r>
        <w:t xml:space="preserve">Enter the </w:t>
      </w:r>
      <w:r>
        <w:rPr>
          <w:b/>
          <w:bCs/>
        </w:rPr>
        <w:t xml:space="preserve">Company / Contact Name</w:t>
      </w:r>
      <w:r>
        <w:t xml:space="preserve"> — this is what NX staff pick from when creating a dispatch.</w:t>
      </w:r>
    </w:p>
    <w:p>
      <w:pPr>
        <w:pStyle w:val="ListParagraph"/>
        <w:numPr>
          <w:ilvl w:val="0"/>
          <w:numId w:val="9"/>
        </w:numPr>
        <w:spacing w:after="80"/>
      </w:pPr>
      <w:r>
        <w:t xml:space="preserve">Enter the </w:t>
      </w:r>
      <w:r>
        <w:rPr>
          <w:b/>
          <w:bCs/>
        </w:rPr>
        <w:t xml:space="preserve">Login Email</w:t>
      </w:r>
      <w:r>
        <w:t xml:space="preserve"> the supplier will use to sign in.</w:t>
      </w:r>
    </w:p>
    <w:p>
      <w:pPr>
        <w:pStyle w:val="ListParagraph"/>
        <w:numPr>
          <w:ilvl w:val="0"/>
          <w:numId w:val="9"/>
        </w:numPr>
        <w:spacing w:after="80"/>
      </w:pPr>
      <w:r>
        <w:t xml:space="preserve">Optionally enter the </w:t>
      </w:r>
      <w:r>
        <w:rPr>
          <w:b/>
          <w:bCs/>
        </w:rPr>
        <w:t xml:space="preserve">Address</w:t>
      </w:r>
      <w:r>
        <w:t xml:space="preserve">.</w:t>
      </w:r>
    </w:p>
    <w:p>
      <w:pPr>
        <w:pStyle w:val="ListParagraph"/>
        <w:numPr>
          <w:ilvl w:val="0"/>
          <w:numId w:val="9"/>
        </w:numPr>
        <w:spacing w:after="80"/>
      </w:pPr>
      <w:r>
        <w:t xml:space="preserve">Click </w:t>
      </w:r>
      <w:r>
        <w:rPr>
          <w:b/>
          <w:bCs/>
        </w:rPr>
        <w:t xml:space="preserve">Save Supplier</w:t>
      </w:r>
      <w:r>
        <w:t xml:space="preserve">. The account is created with the default password </w:t>
      </w:r>
      <w:r>
        <w:rPr>
          <w:b/>
          <w:bCs/>
        </w:rPr>
        <w:t xml:space="preserve">Password@123</w:t>
      </w:r>
      <w:r>
        <w:t xml:space="preserve">.</w:t>
      </w:r>
    </w:p>
    <w:p>
      <w:pPr>
        <w:keepNext/>
        <w:spacing w:after="60" w:before="120"/>
        <w:jc w:val="center"/>
      </w:pPr>
      <w:r>
        <w:drawing>
          <wp:inline distT="0" distB="0" distL="0" distR="0">
            <wp:extent cx="5810250" cy="3486150"/>
            <wp:effectExtent t="0" r="0" b="0" l="0"/>
            <wp:docPr id="1" name="a11-add-supplier.png" descr="Add New Supplier form" title="Add New Supplie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17 — Add New Supplier form</w:t>
      </w:r>
    </w:p>
    <w:p>
      <w:pPr>
        <w:pStyle w:val="Heading3"/>
      </w:pPr>
      <w:r>
        <w:t xml:space="preserve">Edit, reset password, deactivate</w:t>
      </w:r>
    </w:p>
    <w:p>
      <w:pPr>
        <w:spacing w:after="120"/>
      </w:pPr>
      <w:r>
        <w:t xml:space="preserve">These work exactly as for NX employees (sections 3.3 to 3.5), using the buttons on the supplier's row. After </w:t>
      </w:r>
      <w:r>
        <w:rPr>
          <w:b/>
          <w:bCs/>
        </w:rPr>
        <w:t xml:space="preserve">Deactivate</w:t>
      </w:r>
      <w:r>
        <w:t xml:space="preserve">, the supplier's Status changes to </w:t>
      </w:r>
      <w:r>
        <w:rPr>
          <w:b/>
          <w:bCs/>
        </w:rPr>
        <w:t xml:space="preserve">Inactive</w:t>
      </w:r>
      <w:r>
        <w:t xml:space="preserve"> and the button changes to </w:t>
      </w:r>
      <w:r>
        <w:rPr>
          <w:b/>
          <w:bCs/>
        </w:rPr>
        <w:t xml:space="preserve">Reactivate</w:t>
      </w:r>
      <w:r>
        <w:t xml:space="preserve">.</w:t>
      </w:r>
    </w:p>
    <w:p>
      <w:pPr>
        <w:pBdr>
          <w:left w:val="single" w:color="D97706" w:sz="24" w:space="8"/>
        </w:pBdr>
        <w:shd w:fill="FEF3C7" w:color="auto" w:val="clear"/>
        <w:spacing w:after="200" w:before="120"/>
        <w:ind w:left="160" w:right="160"/>
      </w:pPr>
      <w:r>
        <w:rPr>
          <w:b/>
          <w:bCs/>
        </w:rPr>
        <w:t xml:space="preserve">Important: </w:t>
      </w:r>
      <w:r>
        <w:t xml:space="preserve">Deactivating a supplier blocks its login </w:t>
      </w:r>
      <w:r>
        <w:rPr>
          <w:b/>
          <w:bCs/>
        </w:rPr>
        <w:t xml:space="preserve">and</w:t>
      </w:r>
      <w:r>
        <w:t xml:space="preserve"> removes it from the supplier list on the New dispatch form, so no new dispatches can be sent to it. Existing dispatches remain in the records.</w:t>
      </w:r>
    </w:p>
    <w:p>
      <w:pPr>
        <w:pStyle w:val="Heading3"/>
      </w:pPr>
      <w:r>
        <w:t xml:space="preserve">Bulk upload suppliers</w:t>
      </w:r>
    </w:p>
    <w:p>
      <w:pPr>
        <w:spacing w:after="120"/>
      </w:pPr>
      <w:r>
        <w:t xml:space="preserve">Click </w:t>
      </w:r>
      <w:r>
        <w:rPr>
          <w:b/>
          <w:bCs/>
        </w:rPr>
        <w:t xml:space="preserve">Bulk upload</w:t>
      </w:r>
      <w:r>
        <w:t xml:space="preserve"> on the Suppliers page and follow the same steps as in section 3.6.</w:t>
      </w:r>
    </w:p>
    <w:p>
      <w:pPr>
        <w:keepNext/>
        <w:spacing w:after="60" w:before="120"/>
        <w:jc w:val="center"/>
      </w:pPr>
      <w:r>
        <w:drawing>
          <wp:inline distT="0" distB="0" distL="0" distR="0">
            <wp:extent cx="5810250" cy="3486150"/>
            <wp:effectExtent t="0" r="0" b="0" l="0"/>
            <wp:docPr id="1" name="a12-bulk-suppliers.png" descr="Bulk upload suppliers dialog" title="Bulk upload supplier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18 — Bulk upload suppliers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460"/>
      </w:tblGrid>
      <w:tr>
        <w:trPr>
          <w:tblHeader/>
        </w:trPr>
        <w:tc>
          <w:tcPr>
            <w:tcW w:type="dxa" w:w="16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Column</w:t>
            </w:r>
          </w:p>
        </w:tc>
        <w:tc>
          <w:tcPr>
            <w:tcW w:type="dxa" w:w="13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Required</w:t>
            </w:r>
          </w:p>
        </w:tc>
        <w:tc>
          <w:tcPr>
            <w:tcW w:type="dxa" w:w="64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Allowed values / example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code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6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Unique supplier code, e.g. I107</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name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6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Company / contact name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email</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Yes</w:t>
            </w:r>
          </w:p>
        </w:tc>
        <w:tc>
          <w:tcPr>
            <w:tcW w:type="dxa" w:w="6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Valid login e-mail not already in use</w:t>
            </w:r>
          </w:p>
        </w:tc>
      </w:tr>
      <w:t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address</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No</w:t>
            </w:r>
          </w:p>
        </w:tc>
        <w:tc>
          <w:tcPr>
            <w:tcW w:type="dxa" w:w="6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Plot 14, Ind. Area, Chennai</w:t>
            </w:r>
          </w:p>
        </w:tc>
      </w:tr>
    </w:tbl>
    <w:p>
      <w:pPr>
        <w:spacing w:after="120"/>
      </w:pPr>
    </w:p>
    <w:p>
      <w:pPr>
        <w:pStyle w:val="Heading2"/>
      </w:pPr>
      <w:r>
        <w:t xml:space="preserve">3.8 Dispatch functions for the admin</w:t>
      </w:r>
    </w:p>
    <w:p>
      <w:pPr>
        <w:spacing w:after="120"/>
      </w:pPr>
      <w:r>
        <w:t xml:space="preserve">The admin has the same dispatch menus as an NX employee: </w:t>
      </w:r>
      <w:r>
        <w:rPr>
          <w:b/>
          <w:bCs/>
        </w:rPr>
        <w:t xml:space="preserve">Dashboard</w:t>
      </w:r>
      <w:r>
        <w:t xml:space="preserve">, </w:t>
      </w:r>
      <w:r>
        <w:rPr>
          <w:b/>
          <w:bCs/>
        </w:rPr>
        <w:t xml:space="preserve">New dispatch</w:t>
      </w:r>
      <w:r>
        <w:t xml:space="preserve">, </w:t>
      </w:r>
      <w:r>
        <w:rPr>
          <w:b/>
          <w:bCs/>
        </w:rPr>
        <w:t xml:space="preserve">Pending with supplier</w:t>
      </w:r>
      <w:r>
        <w:t xml:space="preserve">, </w:t>
      </w:r>
      <w:r>
        <w:rPr>
          <w:b/>
          <w:bCs/>
        </w:rPr>
        <w:t xml:space="preserve">Disputed</w:t>
      </w:r>
      <w:r>
        <w:t xml:space="preserve">, </w:t>
      </w:r>
      <w:r>
        <w:rPr>
          <w:b/>
          <w:bCs/>
        </w:rPr>
        <w:t xml:space="preserve">Resolved</w:t>
      </w:r>
      <w:r>
        <w:t xml:space="preserve"> and </w:t>
      </w:r>
      <w:r>
        <w:rPr>
          <w:b/>
          <w:bCs/>
        </w:rPr>
        <w:t xml:space="preserve">Historical data</w:t>
      </w:r>
      <w:r>
        <w:t xml:space="preserve">. Breadcrumbs show </w:t>
      </w:r>
      <w:r>
        <w:rPr>
          <w:b/>
          <w:bCs/>
        </w:rPr>
        <w:t xml:space="preserve">Admin Portal</w:t>
      </w:r>
      <w:r>
        <w:t xml:space="preserve"> instead of NX Portal. Follow section 4 for these tasks.</w:t>
      </w:r>
    </w:p>
    <w:p>
      <w:pPr>
        <w:keepNext/>
        <w:spacing w:after="60" w:before="120"/>
        <w:jc w:val="center"/>
      </w:pPr>
      <w:r>
        <w:drawing>
          <wp:inline distT="0" distB="0" distL="0" distR="0">
            <wp:extent cx="5810250" cy="3486150"/>
            <wp:effectExtent t="0" r="0" b="0" l="0"/>
            <wp:docPr id="1" name="a13-admin-dashboard.png" descr="Dispatch dashboard as seen by the admin" title="Dispatch dashboard as seen by the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19 — Dispatch dashboard as seen by the admin</w:t>
      </w:r>
    </w:p>
    <w:p>
      <w:pPr>
        <w:pStyle w:val="Heading1"/>
        <w:pageBreakBefore/>
      </w:pPr>
      <w:r>
        <w:t xml:space="preserve">4. NX Employee guide</w:t>
      </w:r>
    </w:p>
    <w:p>
      <w:pPr>
        <w:spacing w:after="120"/>
      </w:pPr>
      <w:r>
        <w:t xml:space="preserve">NX employees create dispatches, keep track of what suppliers still need to confirm, and settle disputes.</w:t>
      </w:r>
    </w:p>
    <w:p>
      <w:pPr>
        <w:pStyle w:val="Heading2"/>
      </w:pPr>
      <w:r>
        <w:t xml:space="preserve">4.1 Dispatch dashboard</w:t>
      </w:r>
    </w:p>
    <w:p>
      <w:pPr>
        <w:spacing w:after="120"/>
      </w:pPr>
      <w:r>
        <w:t xml:space="preserve">The dashboard is your starting page. It shows four summary cards and the five most recent dispatches.</w:t>
      </w:r>
    </w:p>
    <w:p>
      <w:pPr>
        <w:keepNext/>
        <w:spacing w:after="60" w:before="120"/>
        <w:jc w:val="center"/>
      </w:pPr>
      <w:r>
        <w:drawing>
          <wp:inline distT="0" distB="0" distL="0" distR="0">
            <wp:extent cx="5810250" cy="3486150"/>
            <wp:effectExtent t="0" r="0" b="0" l="0"/>
            <wp:docPr id="1" name="n01-dashboard.png" descr="NX dispatch dashboard — summary cards highlighted" title="NX dispatch dashboard — summary card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20 — NX dispatch dashboard — summary cards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Card</w:t>
            </w:r>
          </w:p>
        </w:tc>
        <w:tc>
          <w:tcPr>
            <w:tcW w:type="dxa" w:w="41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Shows</w:t>
            </w:r>
          </w:p>
        </w:tc>
        <w:tc>
          <w:tcPr>
            <w:tcW w:type="dxa" w:w="26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Click to open</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Pending with supplier</w:t>
            </w:r>
          </w:p>
        </w:tc>
        <w:tc>
          <w:tcPr>
            <w:tcW w:type="dxa" w:w="4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Dispatches waiting for the supplier to confirm</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Pending list</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Disputed</w:t>
            </w:r>
          </w:p>
        </w:tc>
        <w:tc>
          <w:tcPr>
            <w:tcW w:type="dxa" w:w="4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Dispatches with a quantity mismatch that need NX action</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Disputed list</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Resolved</w:t>
            </w:r>
          </w:p>
        </w:tc>
        <w:tc>
          <w:tcPr>
            <w:tcW w:type="dxa" w:w="4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Disputes that have been closed</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Resolved list</w:t>
            </w:r>
          </w:p>
        </w:tc>
      </w:tr>
      <w:t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20"/>
                <w:szCs w:val="20"/>
              </w:rPr>
              <w:t xml:space="preserve">Historical data</w:t>
            </w:r>
          </w:p>
        </w:tc>
        <w:tc>
          <w:tcPr>
            <w:tcW w:type="dxa" w:w="4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Number of fully confirmed dispatches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Historical list (all dispatches)</w:t>
            </w:r>
          </w:p>
        </w:tc>
      </w:tr>
    </w:tbl>
    <w:p>
      <w:pPr>
        <w:spacing w:after="120"/>
      </w:pPr>
    </w:p>
    <w:p>
      <w:pPr>
        <w:spacing w:after="120"/>
      </w:pPr>
      <w:r>
        <w:t xml:space="preserve">Click any row in </w:t>
      </w:r>
      <w:r>
        <w:rPr>
          <w:b/>
          <w:bCs/>
        </w:rPr>
        <w:t xml:space="preserve">Recent activity</w:t>
      </w:r>
      <w:r>
        <w:t xml:space="preserve"> to open that dispatch, or click </w:t>
      </w:r>
      <w:r>
        <w:rPr>
          <w:b/>
          <w:bCs/>
        </w:rPr>
        <w:t xml:space="preserve">+ New dispatch</w:t>
      </w:r>
      <w:r>
        <w:t xml:space="preserve"> to create one.</w:t>
      </w:r>
    </w:p>
    <w:p>
      <w:pPr>
        <w:pStyle w:val="Heading2"/>
      </w:pPr>
      <w:r>
        <w:t xml:space="preserve">4.2 Create a new dispatch</w:t>
      </w:r>
    </w:p>
    <w:p>
      <w:pPr>
        <w:pStyle w:val="ListParagraph"/>
        <w:numPr>
          <w:ilvl w:val="0"/>
          <w:numId w:val="10"/>
        </w:numPr>
        <w:spacing w:after="80"/>
      </w:pPr>
      <w:r>
        <w:t xml:space="preserve">Click </w:t>
      </w:r>
      <w:r>
        <w:rPr>
          <w:b/>
          <w:bCs/>
        </w:rPr>
        <w:t xml:space="preserve">New dispatch</w:t>
      </w:r>
      <w:r>
        <w:t xml:space="preserve"> in the sidebar (or </w:t>
      </w:r>
      <w:r>
        <w:rPr>
          <w:b/>
          <w:bCs/>
        </w:rPr>
        <w:t xml:space="preserve">+ New dispatch</w:t>
      </w:r>
      <w:r>
        <w:t xml:space="preserve"> on the dashboard).</w:t>
      </w:r>
    </w:p>
    <w:p>
      <w:pPr>
        <w:pStyle w:val="ListParagraph"/>
        <w:numPr>
          <w:ilvl w:val="0"/>
          <w:numId w:val="10"/>
        </w:numPr>
        <w:spacing w:after="80"/>
      </w:pPr>
      <w:r>
        <w:t xml:space="preserve">Under </w:t>
      </w:r>
      <w:r>
        <w:rPr>
          <w:b/>
          <w:bCs/>
        </w:rPr>
        <w:t xml:space="preserve">Dispatch details</w:t>
      </w:r>
      <w:r>
        <w:t xml:space="preserve">, choose the </w:t>
      </w:r>
      <w:r>
        <w:rPr>
          <w:b/>
          <w:bCs/>
        </w:rPr>
        <w:t xml:space="preserve">Supplier</w:t>
      </w:r>
      <w:r>
        <w:t xml:space="preserve"> from the list (shown as </w:t>
      </w:r>
      <w:r>
        <w:rPr>
          <w:i/>
          <w:iCs/>
        </w:rPr>
        <w:t xml:space="preserve">Name — Code</w:t>
      </w:r>
      <w:r>
        <w:t xml:space="preserve">).</w:t>
      </w:r>
    </w:p>
    <w:p>
      <w:pPr>
        <w:pStyle w:val="ListParagraph"/>
        <w:numPr>
          <w:ilvl w:val="0"/>
          <w:numId w:val="10"/>
        </w:numPr>
        <w:spacing w:after="80"/>
      </w:pPr>
      <w:r>
        <w:t xml:space="preserve">Enter the </w:t>
      </w:r>
      <w:r>
        <w:rPr>
          <w:b/>
          <w:bCs/>
        </w:rPr>
        <w:t xml:space="preserve">Vehicle no.</w:t>
      </w:r>
      <w:r>
        <w:t xml:space="preserve"> (mandatory), e.g. TN10BE8750.</w:t>
      </w:r>
    </w:p>
    <w:p>
      <w:pPr>
        <w:pStyle w:val="ListParagraph"/>
        <w:numPr>
          <w:ilvl w:val="0"/>
          <w:numId w:val="10"/>
        </w:numPr>
        <w:spacing w:after="80"/>
      </w:pPr>
      <w:r>
        <w:t xml:space="preserve">Optionally enter </w:t>
      </w:r>
      <w:r>
        <w:rPr>
          <w:b/>
          <w:bCs/>
        </w:rPr>
        <w:t xml:space="preserve">Driver details</w:t>
      </w:r>
      <w:r>
        <w:t xml:space="preserve"> (name, phone).</w:t>
      </w:r>
    </w:p>
    <w:p>
      <w:pPr>
        <w:pStyle w:val="ListParagraph"/>
        <w:numPr>
          <w:ilvl w:val="0"/>
          <w:numId w:val="10"/>
        </w:numPr>
        <w:spacing w:after="80"/>
      </w:pPr>
      <w:r>
        <w:rPr>
          <w:b/>
          <w:bCs/>
        </w:rPr>
        <w:t xml:space="preserve">Warehouse PIC</w:t>
      </w:r>
      <w:r>
        <w:t xml:space="preserve"> is filled in automatically with your name — you do not need to enter it.</w:t>
      </w:r>
    </w:p>
    <w:p>
      <w:pPr>
        <w:pStyle w:val="ListParagraph"/>
        <w:numPr>
          <w:ilvl w:val="0"/>
          <w:numId w:val="10"/>
        </w:numPr>
        <w:spacing w:after="80"/>
      </w:pPr>
      <w:r>
        <w:t xml:space="preserve">Under </w:t>
      </w:r>
      <w:r>
        <w:rPr>
          <w:b/>
          <w:bCs/>
        </w:rPr>
        <w:t xml:space="preserve">Package quantities</w:t>
      </w:r>
      <w:r>
        <w:t xml:space="preserve">, enter the number dispatched for each package type. Leave types that are not on this load at 0.</w:t>
      </w:r>
    </w:p>
    <w:p>
      <w:pPr>
        <w:pStyle w:val="ListParagraph"/>
        <w:numPr>
          <w:ilvl w:val="0"/>
          <w:numId w:val="10"/>
        </w:numPr>
        <w:spacing w:after="80"/>
      </w:pPr>
      <w:r>
        <w:t xml:space="preserve">If you enter a quantity for </w:t>
      </w:r>
      <w:r>
        <w:rPr>
          <w:b/>
          <w:bCs/>
        </w:rPr>
        <w:t xml:space="preserve">Others</w:t>
      </w:r>
      <w:r>
        <w:t xml:space="preserve">, type what the item is in the </w:t>
      </w:r>
      <w:r>
        <w:rPr>
          <w:b/>
          <w:bCs/>
        </w:rPr>
        <w:t xml:space="preserve">Description</w:t>
      </w:r>
      <w:r>
        <w:t xml:space="preserve"> box (mandatory).</w:t>
      </w:r>
    </w:p>
    <w:p>
      <w:pPr>
        <w:pStyle w:val="ListParagraph"/>
        <w:numPr>
          <w:ilvl w:val="0"/>
          <w:numId w:val="10"/>
        </w:numPr>
        <w:spacing w:after="80"/>
      </w:pPr>
      <w:r>
        <w:t xml:space="preserve">Check the entries, then click </w:t>
      </w:r>
      <w:r>
        <w:rPr>
          <w:b/>
          <w:bCs/>
        </w:rPr>
        <w:t xml:space="preserve">Submit &amp; notify supplier</w:t>
      </w:r>
      <w:r>
        <w:t xml:space="preserve">.</w:t>
      </w:r>
    </w:p>
    <w:p>
      <w:pPr>
        <w:pStyle w:val="ListParagraph"/>
        <w:numPr>
          <w:ilvl w:val="0"/>
          <w:numId w:val="10"/>
        </w:numPr>
        <w:spacing w:after="80"/>
      </w:pPr>
      <w:r>
        <w:t xml:space="preserve">A message confirms the new transaction ID, for example </w:t>
      </w:r>
      <w:r>
        <w:rPr>
          <w:b/>
          <w:bCs/>
        </w:rPr>
        <w:t xml:space="preserve">"NRGP-2026-0007 submitted — notification sent to Apex Auto Components"</w:t>
      </w:r>
      <w:r>
        <w:t xml:space="preserve">, and you return to the dashboard.</w:t>
      </w:r>
    </w:p>
    <w:p>
      <w:pPr>
        <w:keepNext/>
        <w:spacing w:after="60" w:before="120"/>
        <w:jc w:val="center"/>
      </w:pPr>
      <w:r>
        <w:drawing>
          <wp:inline distT="0" distB="0" distL="0" distR="0">
            <wp:extent cx="5810250" cy="4419600"/>
            <wp:effectExtent t="0" r="0" b="0" l="0"/>
            <wp:docPr id="1" name="n02-new-dispatch-empty.png" descr="New dispatch entry — blank form" title="New dispatch entry — blank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10250" cy="4419600"/>
                    </a:xfrm>
                    <a:prstGeom prst="rect">
                      <a:avLst/>
                    </a:prstGeom>
                  </pic:spPr>
                </pic:pic>
              </a:graphicData>
            </a:graphic>
          </wp:inline>
        </w:drawing>
      </w:r>
    </w:p>
    <w:p>
      <w:pPr>
        <w:spacing w:after="200"/>
        <w:jc w:val="center"/>
      </w:pPr>
      <w:r>
        <w:rPr>
          <w:i/>
          <w:iCs/>
          <w:color w:val="555555"/>
          <w:sz w:val="18"/>
          <w:szCs w:val="18"/>
        </w:rPr>
        <w:t xml:space="preserve">Figure 21 — New dispatch entry — blank form</w:t>
      </w:r>
    </w:p>
    <w:p>
      <w:pPr>
        <w:keepNext/>
        <w:spacing w:after="60" w:before="120"/>
        <w:jc w:val="center"/>
      </w:pPr>
      <w:r>
        <w:drawing>
          <wp:inline distT="0" distB="0" distL="0" distR="0">
            <wp:extent cx="5810250" cy="4419600"/>
            <wp:effectExtent t="0" r="0" b="0" l="0"/>
            <wp:docPr id="1" name="n03-new-dispatch-filled.png" descr="Completed form — quantities and the &quot;Others&quot; description highlighted" title="Completed form — quantities and the &quot;Others&quot; descripti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10250" cy="4419600"/>
                    </a:xfrm>
                    <a:prstGeom prst="rect">
                      <a:avLst/>
                    </a:prstGeom>
                  </pic:spPr>
                </pic:pic>
              </a:graphicData>
            </a:graphic>
          </wp:inline>
        </w:drawing>
      </w:r>
    </w:p>
    <w:p>
      <w:pPr>
        <w:spacing w:after="200"/>
        <w:jc w:val="center"/>
      </w:pPr>
      <w:r>
        <w:rPr>
          <w:i/>
          <w:iCs/>
          <w:color w:val="555555"/>
          <w:sz w:val="18"/>
          <w:szCs w:val="18"/>
        </w:rPr>
        <w:t xml:space="preserve">Figure 22 — Completed form — quantities and the "Others" description highlighted</w:t>
      </w:r>
    </w:p>
    <w:p>
      <w:pPr>
        <w:keepNext/>
        <w:spacing w:after="60" w:before="120"/>
        <w:jc w:val="center"/>
      </w:pPr>
      <w:r>
        <w:drawing>
          <wp:inline distT="0" distB="0" distL="0" distR="0">
            <wp:extent cx="5810250" cy="3486150"/>
            <wp:effectExtent t="0" r="0" b="0" l="0"/>
            <wp:docPr id="1" name="n04-after-submit.png" descr="The new dispatch appears on the dashboard with status Pending" title="The new dispatch appears on the dashboard with status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23 — The new dispatch appears on the dashboard with status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Rule</w:t>
            </w:r>
          </w:p>
        </w:tc>
        <w:tc>
          <w:tcPr>
            <w:tcW w:type="dxa" w:w="53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What happens if not met</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 supplier must be selected</w:t>
            </w:r>
          </w:p>
        </w:tc>
        <w:tc>
          <w:tcPr>
            <w:tcW w:type="dxa" w:w="53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"Select a supplier before submitting."</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Vehicle no. is mandatory</w:t>
            </w:r>
          </w:p>
        </w:tc>
        <w:tc>
          <w:tcPr>
            <w:tcW w:type="dxa" w:w="53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The Submit button stays disabled.</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At least one quantity must be greater than 0</w:t>
            </w:r>
          </w:p>
        </w:tc>
        <w:tc>
          <w:tcPr>
            <w:tcW w:type="dxa" w:w="53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"Enter a quantity greater than zero for at least one package type."</w:t>
            </w:r>
          </w:p>
        </w:tc>
      </w:tr>
      <w:tr>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"Others" needs a description</w:t>
            </w:r>
          </w:p>
        </w:tc>
        <w:tc>
          <w:tcPr>
            <w:tcW w:type="dxa" w:w="53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"Specify what the "Others" item is before submitting."</w:t>
            </w:r>
          </w:p>
        </w:tc>
      </w:tr>
    </w:tbl>
    <w:p>
      <w:pPr>
        <w:spacing w:after="120"/>
      </w:pPr>
    </w:p>
    <w:p>
      <w:pPr>
        <w:pBdr>
          <w:left w:val="single" w:color="D97706" w:sz="24" w:space="8"/>
        </w:pBdr>
        <w:shd w:fill="FEF3C7" w:color="auto" w:val="clear"/>
        <w:spacing w:after="200" w:before="120"/>
        <w:ind w:left="160" w:right="160"/>
      </w:pPr>
      <w:r>
        <w:rPr>
          <w:b/>
          <w:bCs/>
        </w:rPr>
        <w:t xml:space="preserve">Important: </w:t>
      </w:r>
      <w:r>
        <w:t xml:space="preserve">The transaction ID (format </w:t>
      </w:r>
      <w:r>
        <w:rPr>
          <w:b/>
          <w:bCs/>
        </w:rPr>
        <w:t xml:space="preserve">NRGP-YYYY-####</w:t>
      </w:r>
      <w:r>
        <w:t xml:space="preserve">) and the dispatch date and time are generated automatically when you submit. A dispatch cannot be edited or deleted after submission, so check the quantities first.</w:t>
      </w:r>
    </w:p>
    <w:p>
      <w:pPr>
        <w:pBdr>
          <w:left w:val="single" w:color="0284C7" w:sz="24" w:space="8"/>
        </w:pBdr>
        <w:shd w:fill="E0F2FE" w:color="auto" w:val="clear"/>
        <w:spacing w:after="200" w:before="120"/>
        <w:ind w:left="160" w:right="160"/>
      </w:pPr>
      <w:r>
        <w:rPr>
          <w:b/>
          <w:bCs/>
        </w:rPr>
        <w:t xml:space="preserve">Note: </w:t>
      </w:r>
      <w:r>
        <w:t xml:space="preserve">The portal does not currently send an e-mail to the supplier. The dispatch appears in the supplier's </w:t>
      </w:r>
      <w:r>
        <w:rPr>
          <w:b/>
          <w:bCs/>
        </w:rPr>
        <w:t xml:space="preserve">Pending with supplier</w:t>
      </w:r>
      <w:r>
        <w:t xml:space="preserve"> list the next time they sign in. Let the supplier know separately if the load is urgent.</w:t>
      </w:r>
    </w:p>
    <w:p>
      <w:pPr>
        <w:pStyle w:val="Heading2"/>
      </w:pPr>
      <w:r>
        <w:t xml:space="preserve">4.3 Track dispatches pending with suppliers</w:t>
      </w:r>
    </w:p>
    <w:p>
      <w:pPr>
        <w:spacing w:after="120"/>
      </w:pPr>
      <w:r>
        <w:t xml:space="preserve">Click </w:t>
      </w:r>
      <w:r>
        <w:rPr>
          <w:b/>
          <w:bCs/>
        </w:rPr>
        <w:t xml:space="preserve">Pending with supplier</w:t>
      </w:r>
      <w:r>
        <w:t xml:space="preserve"> to see every dispatch that suppliers have not yet confirmed. Use the filters (section 2.5) to narrow the list, for example to one supplier or one week. Click a row to see its details.</w:t>
      </w:r>
    </w:p>
    <w:p>
      <w:pPr>
        <w:keepNext/>
        <w:spacing w:after="60" w:before="120"/>
        <w:jc w:val="center"/>
      </w:pPr>
      <w:r>
        <w:drawing>
          <wp:inline distT="0" distB="0" distL="0" distR="0">
            <wp:extent cx="5810250" cy="3486150"/>
            <wp:effectExtent t="0" r="0" b="0" l="0"/>
            <wp:docPr id="1" name="n05-pending.png" descr="Pending with supplier list" title="Pending with suppli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24 — Pending with supplier list</w:t>
      </w:r>
    </w:p>
    <w:p>
      <w:pPr>
        <w:pStyle w:val="Heading2"/>
      </w:pPr>
      <w:r>
        <w:t xml:space="preserve">4.4 Review a disputed dispatch</w:t>
      </w:r>
    </w:p>
    <w:p>
      <w:pPr>
        <w:spacing w:after="120"/>
      </w:pPr>
      <w:r>
        <w:t xml:space="preserve">A dispatch becomes </w:t>
      </w:r>
      <w:r>
        <w:rPr>
          <w:b/>
          <w:bCs/>
        </w:rPr>
        <w:t xml:space="preserve">Disputed</w:t>
      </w:r>
      <w:r>
        <w:t xml:space="preserve"> when the supplier reports a different quantity on one or more lines.</w:t>
      </w:r>
    </w:p>
    <w:p>
      <w:pPr>
        <w:pStyle w:val="ListParagraph"/>
        <w:numPr>
          <w:ilvl w:val="0"/>
          <w:numId w:val="11"/>
        </w:numPr>
        <w:spacing w:after="80"/>
      </w:pPr>
      <w:r>
        <w:t xml:space="preserve">Click </w:t>
      </w:r>
      <w:r>
        <w:rPr>
          <w:b/>
          <w:bCs/>
        </w:rPr>
        <w:t xml:space="preserve">Disputed</w:t>
      </w:r>
      <w:r>
        <w:t xml:space="preserve"> in the sidebar (or the Disputed card on the dashboard).</w:t>
      </w:r>
    </w:p>
    <w:p>
      <w:pPr>
        <w:pStyle w:val="ListParagraph"/>
        <w:numPr>
          <w:ilvl w:val="0"/>
          <w:numId w:val="11"/>
        </w:numPr>
        <w:spacing w:after="80"/>
      </w:pPr>
      <w:r>
        <w:t xml:space="preserve">Click the dispatch you want to review.</w:t>
      </w:r>
    </w:p>
    <w:p>
      <w:pPr>
        <w:pStyle w:val="ListParagraph"/>
        <w:numPr>
          <w:ilvl w:val="0"/>
          <w:numId w:val="11"/>
        </w:numPr>
        <w:spacing w:after="80"/>
      </w:pPr>
      <w:r>
        <w:t xml:space="preserve">Check the </w:t>
      </w:r>
      <w:r>
        <w:rPr>
          <w:b/>
          <w:bCs/>
        </w:rPr>
        <w:t xml:space="preserve">Package summary</w:t>
      </w:r>
      <w:r>
        <w:t xml:space="preserve"> table: </w:t>
      </w:r>
      <w:r>
        <w:rPr>
          <w:b/>
          <w:bCs/>
        </w:rPr>
        <w:t xml:space="preserve">Short/Excess</w:t>
      </w:r>
      <w:r>
        <w:t xml:space="preserve"> shows the difference (red minus = short, green plus = excess), and </w:t>
      </w:r>
      <w:r>
        <w:rPr>
          <w:b/>
          <w:bCs/>
        </w:rPr>
        <w:t xml:space="preserve">Remarks</w:t>
      </w:r>
      <w:r>
        <w:t xml:space="preserve"> shows the supplier's explanation for each disputed line.</w:t>
      </w:r>
    </w:p>
    <w:p>
      <w:pPr>
        <w:pStyle w:val="ListParagraph"/>
        <w:numPr>
          <w:ilvl w:val="0"/>
          <w:numId w:val="11"/>
        </w:numPr>
        <w:spacing w:after="80"/>
      </w:pPr>
      <w:r>
        <w:t xml:space="preserve">Investigate offline as needed (loading sheet, CCTV, vehicle check, call the supplier).</w:t>
      </w:r>
    </w:p>
    <w:p>
      <w:pPr>
        <w:keepNext/>
        <w:spacing w:after="60" w:before="120"/>
        <w:jc w:val="center"/>
      </w:pPr>
      <w:r>
        <w:drawing>
          <wp:inline distT="0" distB="0" distL="0" distR="0">
            <wp:extent cx="5810250" cy="3486150"/>
            <wp:effectExtent t="0" r="0" b="0" l="0"/>
            <wp:docPr id="1" name="n07-disputed.png" descr="Disputed dispatches list" title="Disputed dispatch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25 — Disputed dispatches list</w:t>
      </w:r>
    </w:p>
    <w:p>
      <w:pPr>
        <w:keepNext/>
        <w:spacing w:after="60" w:before="120"/>
        <w:jc w:val="center"/>
      </w:pPr>
      <w:r>
        <w:drawing>
          <wp:inline distT="0" distB="0" distL="0" distR="0">
            <wp:extent cx="5810250" cy="4057650"/>
            <wp:effectExtent t="0" r="0" b="0" l="0"/>
            <wp:docPr id="1" name="n08-disputed-detail.png" descr="Disputed dispatch detail — Steel pallet short by 2 with the supplier's remark" title="Disputed dispatch detail — Steel pallet short by 2 with the supplier's re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10250" cy="4057650"/>
                    </a:xfrm>
                    <a:prstGeom prst="rect">
                      <a:avLst/>
                    </a:prstGeom>
                  </pic:spPr>
                </pic:pic>
              </a:graphicData>
            </a:graphic>
          </wp:inline>
        </w:drawing>
      </w:r>
    </w:p>
    <w:p>
      <w:pPr>
        <w:spacing w:after="200"/>
        <w:jc w:val="center"/>
      </w:pPr>
      <w:r>
        <w:rPr>
          <w:i/>
          <w:iCs/>
          <w:color w:val="555555"/>
          <w:sz w:val="18"/>
          <w:szCs w:val="18"/>
        </w:rPr>
        <w:t xml:space="preserve">Figure 26 — Disputed dispatch detail — Steel pallet short by 2 with the supplier's remark</w:t>
      </w:r>
    </w:p>
    <w:p>
      <w:pPr>
        <w:pStyle w:val="Heading2"/>
      </w:pPr>
      <w:r>
        <w:t xml:space="preserve">4.5 Resolve a dispute</w:t>
      </w:r>
    </w:p>
    <w:p>
      <w:pPr>
        <w:pStyle w:val="ListParagraph"/>
        <w:numPr>
          <w:ilvl w:val="0"/>
          <w:numId w:val="12"/>
        </w:numPr>
        <w:spacing w:after="80"/>
      </w:pPr>
      <w:r>
        <w:t xml:space="preserve">At the bottom of the disputed dispatch, find the </w:t>
      </w:r>
      <w:r>
        <w:rPr>
          <w:b/>
          <w:bCs/>
        </w:rPr>
        <w:t xml:space="preserve">Resolve dispute</w:t>
      </w:r>
      <w:r>
        <w:t xml:space="preserve"> box.</w:t>
      </w:r>
    </w:p>
    <w:p>
      <w:pPr>
        <w:pStyle w:val="ListParagraph"/>
        <w:numPr>
          <w:ilvl w:val="0"/>
          <w:numId w:val="12"/>
        </w:numPr>
        <w:spacing w:after="80"/>
      </w:pPr>
      <w:r>
        <w:t xml:space="preserve">Type a clear </w:t>
      </w:r>
      <w:r>
        <w:rPr>
          <w:b/>
          <w:bCs/>
        </w:rPr>
        <w:t xml:space="preserve">resolution note</w:t>
      </w:r>
      <w:r>
        <w:t xml:space="preserve"> — what you found and how it was settled (e.g. </w:t>
      </w:r>
      <w:r>
        <w:rPr>
          <w:i/>
          <w:iCs/>
        </w:rPr>
        <w:t xml:space="preserve">"2 steel pallets short-loaded; sent on vehicle TN07BX3344 the next day, supplier confirmed by phone."</w:t>
      </w:r>
      <w:r>
        <w:t xml:space="preserve">).</w:t>
      </w:r>
    </w:p>
    <w:p>
      <w:pPr>
        <w:pStyle w:val="ListParagraph"/>
        <w:numPr>
          <w:ilvl w:val="0"/>
          <w:numId w:val="12"/>
        </w:numPr>
        <w:spacing w:after="80"/>
      </w:pPr>
      <w:r>
        <w:t xml:space="preserve">Click </w:t>
      </w:r>
      <w:r>
        <w:rPr>
          <w:b/>
          <w:bCs/>
        </w:rPr>
        <w:t xml:space="preserve">Mark resolved</w:t>
      </w:r>
      <w:r>
        <w:t xml:space="preserve">.</w:t>
      </w:r>
    </w:p>
    <w:p>
      <w:pPr>
        <w:pStyle w:val="ListParagraph"/>
        <w:numPr>
          <w:ilvl w:val="0"/>
          <w:numId w:val="12"/>
        </w:numPr>
        <w:spacing w:after="80"/>
      </w:pPr>
      <w:r>
        <w:t xml:space="preserve">The status changes to </w:t>
      </w:r>
      <w:r>
        <w:rPr>
          <w:b/>
          <w:bCs/>
        </w:rPr>
        <w:t xml:space="preserve">Resolved</w:t>
      </w:r>
      <w:r>
        <w:t xml:space="preserve"> and your note is shown on the dispatch for both NX and the supplier.</w:t>
      </w:r>
    </w:p>
    <w:p>
      <w:pPr>
        <w:keepNext/>
        <w:spacing w:after="60" w:before="120"/>
        <w:jc w:val="center"/>
      </w:pPr>
      <w:r>
        <w:drawing>
          <wp:inline distT="0" distB="0" distL="0" distR="0">
            <wp:extent cx="5810250" cy="4057650"/>
            <wp:effectExtent t="0" r="0" b="0" l="0"/>
            <wp:docPr id="1" name="n09-resolve-form.png" descr="Resolve dispute — note entered" title="Resolve dispute — note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10250" cy="4057650"/>
                    </a:xfrm>
                    <a:prstGeom prst="rect">
                      <a:avLst/>
                    </a:prstGeom>
                  </pic:spPr>
                </pic:pic>
              </a:graphicData>
            </a:graphic>
          </wp:inline>
        </w:drawing>
      </w:r>
    </w:p>
    <w:p>
      <w:pPr>
        <w:spacing w:after="200"/>
        <w:jc w:val="center"/>
      </w:pPr>
      <w:r>
        <w:rPr>
          <w:i/>
          <w:iCs/>
          <w:color w:val="555555"/>
          <w:sz w:val="18"/>
          <w:szCs w:val="18"/>
        </w:rPr>
        <w:t xml:space="preserve">Figure 27 — Resolve dispute — note entered</w:t>
      </w:r>
    </w:p>
    <w:p>
      <w:pPr>
        <w:keepNext/>
        <w:spacing w:after="60" w:before="120"/>
        <w:jc w:val="center"/>
      </w:pPr>
      <w:r>
        <w:drawing>
          <wp:inline distT="0" distB="0" distL="0" distR="0">
            <wp:extent cx="5810250" cy="3571875"/>
            <wp:effectExtent t="0" r="0" b="0" l="0"/>
            <wp:docPr id="1" name="n10-resolved-detail.png" descr="After resolving — status Resolved with the resolution note" title="After resolving — status Resolved with the resolution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10250" cy="3571875"/>
                    </a:xfrm>
                    <a:prstGeom prst="rect">
                      <a:avLst/>
                    </a:prstGeom>
                  </pic:spPr>
                </pic:pic>
              </a:graphicData>
            </a:graphic>
          </wp:inline>
        </w:drawing>
      </w:r>
    </w:p>
    <w:p>
      <w:pPr>
        <w:spacing w:after="200"/>
        <w:jc w:val="center"/>
      </w:pPr>
      <w:r>
        <w:rPr>
          <w:i/>
          <w:iCs/>
          <w:color w:val="555555"/>
          <w:sz w:val="18"/>
          <w:szCs w:val="18"/>
        </w:rPr>
        <w:t xml:space="preserve">Figure 28 — After resolving — status Resolved with the resolution note</w:t>
      </w:r>
    </w:p>
    <w:p>
      <w:pPr>
        <w:pBdr>
          <w:left w:val="single" w:color="65A30D" w:sz="24" w:space="8"/>
        </w:pBdr>
        <w:shd w:fill="ECFCCB" w:color="auto" w:val="clear"/>
        <w:spacing w:after="200" w:before="120"/>
        <w:ind w:left="160" w:right="160"/>
      </w:pPr>
      <w:r>
        <w:rPr>
          <w:b/>
          <w:bCs/>
        </w:rPr>
        <w:t xml:space="preserve">Tip: </w:t>
      </w:r>
      <w:r>
        <w:t xml:space="preserve">A resolution note is mandatory and cannot be changed afterwards. Write it so that someone reading it months later understands what happened.</w:t>
      </w:r>
    </w:p>
    <w:p>
      <w:pPr>
        <w:pStyle w:val="Heading2"/>
      </w:pPr>
      <w:r>
        <w:t xml:space="preserve">4.6 Resolved disputes and historical data</w:t>
      </w:r>
    </w:p>
    <w:p>
      <w:pPr>
        <w:pStyle w:val="ListParagraph"/>
        <w:numPr>
          <w:ilvl w:val="0"/>
          <w:numId w:val="2"/>
        </w:numPr>
        <w:spacing w:after="60"/>
      </w:pPr>
      <w:r>
        <w:rPr>
          <w:b/>
          <w:bCs/>
        </w:rPr>
        <w:t xml:space="preserve">Resolved</w:t>
      </w:r>
      <w:r>
        <w:t xml:space="preserve"> lists every dispute that has been closed.</w:t>
      </w:r>
    </w:p>
    <w:p>
      <w:pPr>
        <w:pStyle w:val="ListParagraph"/>
        <w:numPr>
          <w:ilvl w:val="0"/>
          <w:numId w:val="2"/>
        </w:numPr>
        <w:spacing w:after="60"/>
      </w:pPr>
      <w:r>
        <w:rPr>
          <w:b/>
          <w:bCs/>
        </w:rPr>
        <w:t xml:space="preserve">Historical data</w:t>
      </w:r>
      <w:r>
        <w:t xml:space="preserve"> lists </w:t>
      </w:r>
      <w:r>
        <w:rPr>
          <w:b/>
          <w:bCs/>
        </w:rPr>
        <w:t xml:space="preserve">all</w:t>
      </w:r>
      <w:r>
        <w:t xml:space="preserve"> dispatches in every status — use it for searching and reporting.</w:t>
      </w:r>
    </w:p>
    <w:p>
      <w:pPr>
        <w:pStyle w:val="ListParagraph"/>
        <w:numPr>
          <w:ilvl w:val="0"/>
          <w:numId w:val="2"/>
        </w:numPr>
        <w:spacing w:after="60"/>
      </w:pPr>
      <w:r>
        <w:t xml:space="preserve">Click </w:t>
      </w:r>
      <w:r>
        <w:rPr>
          <w:b/>
          <w:bCs/>
        </w:rPr>
        <w:t xml:space="preserve">Export CSV</w:t>
      </w:r>
      <w:r>
        <w:t xml:space="preserve"> on any list to download the filtered rows (transaction ID, supplier, dates, vehicle, submission times, status).</w:t>
      </w:r>
    </w:p>
    <w:p>
      <w:pPr>
        <w:keepNext/>
        <w:spacing w:after="60" w:before="120"/>
        <w:jc w:val="center"/>
      </w:pPr>
      <w:r>
        <w:drawing>
          <wp:inline distT="0" distB="0" distL="0" distR="0">
            <wp:extent cx="5810250" cy="3486150"/>
            <wp:effectExtent t="0" r="0" b="0" l="0"/>
            <wp:docPr id="1" name="n11-resolved-list.png" descr="Resolved disputes list" title="Resolved disput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29 — Resolved disputes list</w:t>
      </w:r>
    </w:p>
    <w:p>
      <w:pPr>
        <w:keepNext/>
        <w:spacing w:after="60" w:before="120"/>
        <w:jc w:val="center"/>
      </w:pPr>
      <w:r>
        <w:drawing>
          <wp:inline distT="0" distB="0" distL="0" distR="0">
            <wp:extent cx="5810250" cy="3486150"/>
            <wp:effectExtent t="0" r="0" b="0" l="0"/>
            <wp:docPr id="1" name="n12-historical.png" descr="Historical data — Export CSV highlighted" title="Historical data — Export CSV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30 — Historical data — Export CSV highlighted</w:t>
      </w:r>
    </w:p>
    <w:p>
      <w:pPr>
        <w:pStyle w:val="Heading1"/>
        <w:pageBreakBefore/>
      </w:pPr>
      <w:r>
        <w:t xml:space="preserve">5. Supplier guide</w:t>
      </w:r>
    </w:p>
    <w:p>
      <w:pPr>
        <w:spacing w:after="120"/>
      </w:pPr>
      <w:r>
        <w:t xml:space="preserve">As a supplier you confirm what you actually received for each dispatch NX sends you. You only ever see dispatches addressed to your own company.</w:t>
      </w:r>
    </w:p>
    <w:p>
      <w:pPr>
        <w:pStyle w:val="Heading2"/>
      </w:pPr>
      <w:r>
        <w:t xml:space="preserve">5.1 Dashboard</w:t>
      </w:r>
    </w:p>
    <w:p>
      <w:pPr>
        <w:spacing w:after="120"/>
      </w:pPr>
      <w:r>
        <w:t xml:space="preserve">After signing in you see the </w:t>
      </w:r>
      <w:r>
        <w:rPr>
          <w:b/>
          <w:bCs/>
        </w:rPr>
        <w:t xml:space="preserve">Dispatch dashboard</w:t>
      </w:r>
      <w:r>
        <w:t xml:space="preserve"> for your company. The </w:t>
      </w:r>
      <w:r>
        <w:rPr>
          <w:b/>
          <w:bCs/>
        </w:rPr>
        <w:t xml:space="preserve">Pending with supplier</w:t>
      </w:r>
      <w:r>
        <w:t xml:space="preserve"> card shows how many dispatches are waiting for your confirmation. The sidebar shows your company name and the role tag </w:t>
      </w:r>
      <w:r>
        <w:rPr>
          <w:b/>
          <w:bCs/>
        </w:rPr>
        <w:t xml:space="preserve">RECEIVER</w:t>
      </w:r>
      <w:r>
        <w:t xml:space="preserve">.</w:t>
      </w:r>
    </w:p>
    <w:p>
      <w:pPr>
        <w:keepNext/>
        <w:spacing w:after="60" w:before="120"/>
        <w:jc w:val="center"/>
      </w:pPr>
      <w:r>
        <w:drawing>
          <wp:inline distT="0" distB="0" distL="0" distR="0">
            <wp:extent cx="5810250" cy="3486150"/>
            <wp:effectExtent t="0" r="0" b="0" l="0"/>
            <wp:docPr id="1" name="s01-dashboard.png" descr="Supplier dashboard" title="Suppli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31 — Supplier dashboard</w:t>
      </w:r>
    </w:p>
    <w:p>
      <w:pPr>
        <w:pStyle w:val="Heading2"/>
      </w:pPr>
      <w:r>
        <w:t xml:space="preserve">5.2 Find dispatches waiting for you</w:t>
      </w:r>
    </w:p>
    <w:p>
      <w:pPr>
        <w:pStyle w:val="ListParagraph"/>
        <w:numPr>
          <w:ilvl w:val="0"/>
          <w:numId w:val="13"/>
        </w:numPr>
        <w:spacing w:after="80"/>
      </w:pPr>
      <w:r>
        <w:t xml:space="preserve">Click </w:t>
      </w:r>
      <w:r>
        <w:rPr>
          <w:b/>
          <w:bCs/>
        </w:rPr>
        <w:t xml:space="preserve">Pending with supplier</w:t>
      </w:r>
      <w:r>
        <w:t xml:space="preserve"> in the sidebar (or the Pending card on the dashboard).</w:t>
      </w:r>
    </w:p>
    <w:p>
      <w:pPr>
        <w:pStyle w:val="ListParagraph"/>
        <w:numPr>
          <w:ilvl w:val="0"/>
          <w:numId w:val="13"/>
        </w:numPr>
        <w:spacing w:after="80"/>
      </w:pPr>
      <w:r>
        <w:t xml:space="preserve">Find the dispatch by transaction ID or vehicle number — the vehicle number is on the paperwork that came with the load.</w:t>
      </w:r>
    </w:p>
    <w:p>
      <w:pPr>
        <w:pStyle w:val="ListParagraph"/>
        <w:numPr>
          <w:ilvl w:val="0"/>
          <w:numId w:val="13"/>
        </w:numPr>
        <w:spacing w:after="80"/>
      </w:pPr>
      <w:r>
        <w:t xml:space="preserve">Click the row to open it.</w:t>
      </w:r>
    </w:p>
    <w:p>
      <w:pPr>
        <w:keepNext/>
        <w:spacing w:after="60" w:before="120"/>
        <w:jc w:val="center"/>
      </w:pPr>
      <w:r>
        <w:drawing>
          <wp:inline distT="0" distB="0" distL="0" distR="0">
            <wp:extent cx="5810250" cy="3486150"/>
            <wp:effectExtent t="0" r="0" b="0" l="0"/>
            <wp:docPr id="1" name="s02-pending.png" descr="Dispatches pending your confirmation" title="Dispatches pending your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32 — Dispatches pending your confirmation</w:t>
      </w:r>
    </w:p>
    <w:p>
      <w:pPr>
        <w:pStyle w:val="Heading2"/>
      </w:pPr>
      <w:r>
        <w:t xml:space="preserve">5.3 Confirm a receipt</w:t>
      </w:r>
    </w:p>
    <w:p>
      <w:pPr>
        <w:spacing w:after="120"/>
      </w:pPr>
      <w:r>
        <w:t xml:space="preserve">The dispatch page shows what NX sent. The </w:t>
      </w:r>
      <w:r>
        <w:rPr>
          <w:b/>
          <w:bCs/>
        </w:rPr>
        <w:t xml:space="preserve">Received</w:t>
      </w:r>
      <w:r>
        <w:t xml:space="preserve"> column is pre-filled with the dispatched quantity, so if everything arrived correctly you only need to check and submit.</w:t>
      </w:r>
    </w:p>
    <w:p>
      <w:pPr>
        <w:pStyle w:val="ListParagraph"/>
        <w:numPr>
          <w:ilvl w:val="0"/>
          <w:numId w:val="14"/>
        </w:numPr>
        <w:spacing w:after="80"/>
      </w:pPr>
      <w:r>
        <w:t xml:space="preserve">Check </w:t>
      </w:r>
      <w:r>
        <w:rPr>
          <w:b/>
          <w:bCs/>
        </w:rPr>
        <w:t xml:space="preserve">Receiving date &amp; time</w:t>
      </w:r>
      <w:r>
        <w:t xml:space="preserve">. It defaults to now — change it if the goods physically arrived earlier.</w:t>
      </w:r>
    </w:p>
    <w:p>
      <w:pPr>
        <w:pStyle w:val="ListParagraph"/>
        <w:numPr>
          <w:ilvl w:val="0"/>
          <w:numId w:val="14"/>
        </w:numPr>
        <w:spacing w:after="80"/>
      </w:pPr>
      <w:r>
        <w:t xml:space="preserve">Count what arrived and compare it with the </w:t>
      </w:r>
      <w:r>
        <w:rPr>
          <w:b/>
          <w:bCs/>
        </w:rPr>
        <w:t xml:space="preserve">Dispatched</w:t>
      </w:r>
      <w:r>
        <w:t xml:space="preserve"> column.</w:t>
      </w:r>
    </w:p>
    <w:p>
      <w:pPr>
        <w:pStyle w:val="ListParagraph"/>
        <w:numPr>
          <w:ilvl w:val="0"/>
          <w:numId w:val="14"/>
        </w:numPr>
        <w:spacing w:after="80"/>
      </w:pPr>
      <w:r>
        <w:t xml:space="preserve">If a line matches, leave </w:t>
      </w:r>
      <w:r>
        <w:rPr>
          <w:b/>
          <w:bCs/>
        </w:rPr>
        <w:t xml:space="preserve">Received</w:t>
      </w:r>
      <w:r>
        <w:t xml:space="preserve"> as it is. </w:t>
      </w:r>
      <w:r>
        <w:rPr>
          <w:b/>
          <w:bCs/>
        </w:rPr>
        <w:t xml:space="preserve">Confirmation</w:t>
      </w:r>
      <w:r>
        <w:t xml:space="preserve"> shows </w:t>
      </w:r>
      <w:r>
        <w:rPr>
          <w:b/>
          <w:bCs/>
        </w:rPr>
        <w:t xml:space="preserve">Accepted</w:t>
      </w:r>
      <w:r>
        <w:t xml:space="preserve">. A remark is optional (e.g. </w:t>
      </w:r>
      <w:r>
        <w:rPr>
          <w:i/>
          <w:iCs/>
        </w:rPr>
        <w:t xml:space="preserve">Nil</w:t>
      </w:r>
      <w:r>
        <w:t xml:space="preserve">).</w:t>
      </w:r>
    </w:p>
    <w:p>
      <w:pPr>
        <w:pStyle w:val="ListParagraph"/>
        <w:numPr>
          <w:ilvl w:val="0"/>
          <w:numId w:val="14"/>
        </w:numPr>
        <w:spacing w:after="80"/>
      </w:pPr>
      <w:r>
        <w:t xml:space="preserve">If a line does not match, type the quantity you actually received (see section 5.4).</w:t>
      </w:r>
    </w:p>
    <w:p>
      <w:pPr>
        <w:pStyle w:val="ListParagraph"/>
        <w:numPr>
          <w:ilvl w:val="0"/>
          <w:numId w:val="14"/>
        </w:numPr>
        <w:spacing w:after="80"/>
      </w:pPr>
      <w:r>
        <w:t xml:space="preserve">Click </w:t>
      </w:r>
      <w:r>
        <w:rPr>
          <w:b/>
          <w:bCs/>
        </w:rPr>
        <w:t xml:space="preserve">Confirm &amp; submit entry</w:t>
      </w:r>
      <w:r>
        <w:t xml:space="preserve">.</w:t>
      </w:r>
    </w:p>
    <w:p>
      <w:pPr>
        <w:keepNext/>
        <w:spacing w:after="60" w:before="120"/>
        <w:jc w:val="center"/>
      </w:pPr>
      <w:r>
        <w:drawing>
          <wp:inline distT="0" distB="0" distL="0" distR="0">
            <wp:extent cx="5810250" cy="3571875"/>
            <wp:effectExtent t="0" r="0" b="0" l="0"/>
            <wp:docPr id="1" name="s03-confirm-form.png" descr="Confirm received quantity — receiving date and Received column highlighted" title="Confirm received quantity — receiving date and Received colum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10250" cy="3571875"/>
                    </a:xfrm>
                    <a:prstGeom prst="rect">
                      <a:avLst/>
                    </a:prstGeom>
                  </pic:spPr>
                </pic:pic>
              </a:graphicData>
            </a:graphic>
          </wp:inline>
        </w:drawing>
      </w:r>
    </w:p>
    <w:p>
      <w:pPr>
        <w:spacing w:after="200"/>
        <w:jc w:val="center"/>
      </w:pPr>
      <w:r>
        <w:rPr>
          <w:i/>
          <w:iCs/>
          <w:color w:val="555555"/>
          <w:sz w:val="18"/>
          <w:szCs w:val="18"/>
        </w:rPr>
        <w:t xml:space="preserve">Figure 33 — Confirm received quantity — receiving date and Received column highlighted</w:t>
      </w:r>
    </w:p>
    <w:p>
      <w:pPr>
        <w:spacing w:after="120"/>
      </w:pPr>
      <w:r>
        <w:t xml:space="preserve">If every line was accepted, the dispatch becomes </w:t>
      </w:r>
      <w:r>
        <w:rPr>
          <w:b/>
          <w:bCs/>
        </w:rPr>
        <w:t xml:space="preserve">Confirmed</w:t>
      </w:r>
      <w:r>
        <w:t xml:space="preserve"> and is complete. No further action is needed.</w:t>
      </w:r>
    </w:p>
    <w:p>
      <w:pPr>
        <w:keepNext/>
        <w:spacing w:after="60" w:before="120"/>
        <w:jc w:val="center"/>
      </w:pPr>
      <w:r>
        <w:drawing>
          <wp:inline distT="0" distB="0" distL="0" distR="0">
            <wp:extent cx="5810250" cy="3486150"/>
            <wp:effectExtent t="0" r="0" b="0" l="0"/>
            <wp:docPr id="1" name="s06-confirmed.png" descr="A dispatch confirmed with all lines accepted" title="A dispatch confirmed with all lines acce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34 — A dispatch confirmed with all lines accepted</w:t>
      </w:r>
    </w:p>
    <w:p>
      <w:pPr>
        <w:pBdr>
          <w:left w:val="single" w:color="D97706" w:sz="24" w:space="8"/>
        </w:pBdr>
        <w:shd w:fill="FEF3C7" w:color="auto" w:val="clear"/>
        <w:spacing w:after="200" w:before="120"/>
        <w:ind w:left="160" w:right="160"/>
      </w:pPr>
      <w:r>
        <w:rPr>
          <w:b/>
          <w:bCs/>
        </w:rPr>
        <w:t xml:space="preserve">Important: </w:t>
      </w:r>
      <w:r>
        <w:t xml:space="preserve">You can submit a receipt </w:t>
      </w:r>
      <w:r>
        <w:rPr>
          <w:b/>
          <w:bCs/>
        </w:rPr>
        <w:t xml:space="preserve">once</w:t>
      </w:r>
      <w:r>
        <w:t xml:space="preserve">. After submission the quantities are locked, so count carefully before clicking Confirm &amp; submit entry.</w:t>
      </w:r>
    </w:p>
    <w:p>
      <w:pPr>
        <w:pStyle w:val="Heading2"/>
      </w:pPr>
      <w:r>
        <w:t xml:space="preserve">5.4 Report a shortage or excess</w:t>
      </w:r>
    </w:p>
    <w:p>
      <w:pPr>
        <w:pStyle w:val="ListParagraph"/>
        <w:numPr>
          <w:ilvl w:val="0"/>
          <w:numId w:val="15"/>
        </w:numPr>
        <w:spacing w:after="80"/>
      </w:pPr>
      <w:r>
        <w:t xml:space="preserve">In the </w:t>
      </w:r>
      <w:r>
        <w:rPr>
          <w:b/>
          <w:bCs/>
        </w:rPr>
        <w:t xml:space="preserve">Received</w:t>
      </w:r>
      <w:r>
        <w:t xml:space="preserve"> column, enter the quantity you actually received on the line that does not match.</w:t>
      </w:r>
    </w:p>
    <w:p>
      <w:pPr>
        <w:pStyle w:val="ListParagraph"/>
        <w:numPr>
          <w:ilvl w:val="0"/>
          <w:numId w:val="15"/>
        </w:numPr>
        <w:spacing w:after="80"/>
      </w:pPr>
      <w:r>
        <w:t xml:space="preserve">The </w:t>
      </w:r>
      <w:r>
        <w:rPr>
          <w:b/>
          <w:bCs/>
        </w:rPr>
        <w:t xml:space="preserve">Short/Excess</w:t>
      </w:r>
      <w:r>
        <w:t xml:space="preserve"> column shows the difference automatically, and </w:t>
      </w:r>
      <w:r>
        <w:rPr>
          <w:b/>
          <w:bCs/>
        </w:rPr>
        <w:t xml:space="preserve">Confirmation</w:t>
      </w:r>
      <w:r>
        <w:t xml:space="preserve"> changes to </w:t>
      </w:r>
      <w:r>
        <w:rPr>
          <w:b/>
          <w:bCs/>
        </w:rPr>
        <w:t xml:space="preserve">Disputed</w:t>
      </w:r>
      <w:r>
        <w:t xml:space="preserve">.</w:t>
      </w:r>
    </w:p>
    <w:p>
      <w:pPr>
        <w:pStyle w:val="ListParagraph"/>
        <w:numPr>
          <w:ilvl w:val="0"/>
          <w:numId w:val="15"/>
        </w:numPr>
        <w:spacing w:after="80"/>
      </w:pPr>
      <w:r>
        <w:t xml:space="preserve">A red message appears: </w:t>
      </w:r>
      <w:r>
        <w:rPr>
          <w:i/>
          <w:iCs/>
        </w:rPr>
        <w:t xml:space="preserve">"Quantity mismatch detected…"</w:t>
      </w:r>
      <w:r>
        <w:t xml:space="preserve">. A </w:t>
      </w:r>
      <w:r>
        <w:rPr>
          <w:b/>
          <w:bCs/>
        </w:rPr>
        <w:t xml:space="preserve">remark is mandatory</w:t>
      </w:r>
      <w:r>
        <w:t xml:space="preserve"> for every disputed line — explain what was wrong (e.g. </w:t>
      </w:r>
      <w:r>
        <w:rPr>
          <w:i/>
          <w:iCs/>
        </w:rPr>
        <w:t xml:space="preserve">"2 carton boxes missing — vehicle checked on arrival"</w:t>
      </w:r>
      <w:r>
        <w:t xml:space="preserve">).</w:t>
      </w:r>
    </w:p>
    <w:p>
      <w:pPr>
        <w:pStyle w:val="ListParagraph"/>
        <w:numPr>
          <w:ilvl w:val="0"/>
          <w:numId w:val="15"/>
        </w:numPr>
        <w:spacing w:after="80"/>
      </w:pPr>
      <w:r>
        <w:t xml:space="preserve">Click </w:t>
      </w:r>
      <w:r>
        <w:rPr>
          <w:b/>
          <w:bCs/>
        </w:rPr>
        <w:t xml:space="preserve">Confirm &amp; submit entry</w:t>
      </w:r>
      <w:r>
        <w:t xml:space="preserve">.</w:t>
      </w:r>
    </w:p>
    <w:p>
      <w:pPr>
        <w:keepNext/>
        <w:spacing w:after="60" w:before="120"/>
        <w:jc w:val="center"/>
      </w:pPr>
      <w:r>
        <w:drawing>
          <wp:inline distT="0" distB="0" distL="0" distR="0">
            <wp:extent cx="5810250" cy="3848100"/>
            <wp:effectExtent t="0" r="0" b="0" l="0"/>
            <wp:docPr id="1" name="s04-mismatch.png" descr="Carton box received 58 of 60 — line marked Disputed and remark entered" title="Carton box received 58 of 60 — line marked Disputed and remark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10250" cy="3848100"/>
                    </a:xfrm>
                    <a:prstGeom prst="rect">
                      <a:avLst/>
                    </a:prstGeom>
                  </pic:spPr>
                </pic:pic>
              </a:graphicData>
            </a:graphic>
          </wp:inline>
        </w:drawing>
      </w:r>
    </w:p>
    <w:p>
      <w:pPr>
        <w:spacing w:after="200"/>
        <w:jc w:val="center"/>
      </w:pPr>
      <w:r>
        <w:rPr>
          <w:i/>
          <w:iCs/>
          <w:color w:val="555555"/>
          <w:sz w:val="18"/>
          <w:szCs w:val="18"/>
        </w:rPr>
        <w:t xml:space="preserve">Figure 35 — Carton box received 58 of 60 — line marked Disputed and remark entered</w:t>
      </w:r>
    </w:p>
    <w:p>
      <w:pPr>
        <w:spacing w:after="120"/>
      </w:pPr>
      <w:r>
        <w:t xml:space="preserve">The dispatch status becomes </w:t>
      </w:r>
      <w:r>
        <w:rPr>
          <w:b/>
          <w:bCs/>
        </w:rPr>
        <w:t xml:space="preserve">Disputed</w:t>
      </w:r>
      <w:r>
        <w:t xml:space="preserve"> and it moves to your </w:t>
      </w:r>
      <w:r>
        <w:rPr>
          <w:b/>
          <w:bCs/>
        </w:rPr>
        <w:t xml:space="preserve">Disputed</w:t>
      </w:r>
      <w:r>
        <w:t xml:space="preserve"> list. A yellow message explains that the dispute is now with the NX dispatch team.</w:t>
      </w:r>
    </w:p>
    <w:p>
      <w:pPr>
        <w:keepNext/>
        <w:spacing w:after="60" w:before="120"/>
        <w:jc w:val="center"/>
      </w:pPr>
      <w:r>
        <w:drawing>
          <wp:inline distT="0" distB="0" distL="0" distR="0">
            <wp:extent cx="5810250" cy="3533775"/>
            <wp:effectExtent t="0" r="0" b="0" l="0"/>
            <wp:docPr id="1" name="s05-after-dispute.png" descr="After submitting — the dispute is with NX" title="After submitting — the dispute is with 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10250" cy="3533775"/>
                    </a:xfrm>
                    <a:prstGeom prst="rect">
                      <a:avLst/>
                    </a:prstGeom>
                  </pic:spPr>
                </pic:pic>
              </a:graphicData>
            </a:graphic>
          </wp:inline>
        </w:drawing>
      </w:r>
    </w:p>
    <w:p>
      <w:pPr>
        <w:spacing w:after="200"/>
        <w:jc w:val="center"/>
      </w:pPr>
      <w:r>
        <w:rPr>
          <w:i/>
          <w:iCs/>
          <w:color w:val="555555"/>
          <w:sz w:val="18"/>
          <w:szCs w:val="18"/>
        </w:rPr>
        <w:t xml:space="preserve">Figure 36 — After submitting — the dispute is with NX</w:t>
      </w:r>
    </w:p>
    <w:p>
      <w:pPr>
        <w:pBdr>
          <w:left w:val="single" w:color="65A30D" w:sz="24" w:space="8"/>
        </w:pBdr>
        <w:shd w:fill="ECFCCB" w:color="auto" w:val="clear"/>
        <w:spacing w:after="200" w:before="120"/>
        <w:ind w:left="160" w:right="160"/>
      </w:pPr>
      <w:r>
        <w:rPr>
          <w:b/>
          <w:bCs/>
        </w:rPr>
        <w:t xml:space="preserve">Tip: </w:t>
      </w:r>
      <w:r>
        <w:t xml:space="preserve">If you try to submit a disputed line without a remark you will see "Add a remark for every disputed line before submitting."</w:t>
      </w:r>
    </w:p>
    <w:p>
      <w:pPr>
        <w:pStyle w:val="Heading2"/>
      </w:pPr>
      <w:r>
        <w:t xml:space="preserve">5.5 After NX resolves the dispute</w:t>
      </w:r>
    </w:p>
    <w:p>
      <w:pPr>
        <w:spacing w:after="120"/>
      </w:pPr>
      <w:r>
        <w:t xml:space="preserve">When NX closes the dispute, the dispatch moves to </w:t>
      </w:r>
      <w:r>
        <w:rPr>
          <w:b/>
          <w:bCs/>
        </w:rPr>
        <w:t xml:space="preserve">Resolved</w:t>
      </w:r>
      <w:r>
        <w:t xml:space="preserve">. Open it to read NX's </w:t>
      </w:r>
      <w:r>
        <w:rPr>
          <w:b/>
          <w:bCs/>
        </w:rPr>
        <w:t xml:space="preserve">resolution note</w:t>
      </w:r>
      <w:r>
        <w:t xml:space="preserve">. </w:t>
      </w:r>
      <w:r>
        <w:rPr>
          <w:b/>
          <w:bCs/>
        </w:rPr>
        <w:t xml:space="preserve">Historical data</w:t>
      </w:r>
      <w:r>
        <w:t xml:space="preserve"> lists all your dispatches in every status, and </w:t>
      </w:r>
      <w:r>
        <w:rPr>
          <w:b/>
          <w:bCs/>
        </w:rPr>
        <w:t xml:space="preserve">Export CSV</w:t>
      </w:r>
      <w:r>
        <w:t xml:space="preserve"> downloads them for your own records.</w:t>
      </w:r>
    </w:p>
    <w:p>
      <w:pPr>
        <w:keepNext/>
        <w:spacing w:after="60" w:before="120"/>
        <w:jc w:val="center"/>
      </w:pPr>
      <w:r>
        <w:drawing>
          <wp:inline distT="0" distB="0" distL="0" distR="0">
            <wp:extent cx="5810250" cy="3486150"/>
            <wp:effectExtent t="0" r="0" b="0" l="0"/>
            <wp:docPr id="1" name="s07-resolved.png" descr="Resolved disputes for the supplier" title="Resolved disputes for the sup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37 — Resolved disputes for the supplier</w:t>
      </w:r>
    </w:p>
    <w:p>
      <w:pPr>
        <w:keepNext/>
        <w:spacing w:after="60" w:before="120"/>
        <w:jc w:val="center"/>
      </w:pPr>
      <w:r>
        <w:drawing>
          <wp:inline distT="0" distB="0" distL="0" distR="0">
            <wp:extent cx="5810250" cy="3486150"/>
            <wp:effectExtent t="0" r="0" b="0" l="0"/>
            <wp:docPr id="1" name="s08-historical.png" descr="Supplier historical data" title="Supplier historic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10250" cy="3486150"/>
                    </a:xfrm>
                    <a:prstGeom prst="rect">
                      <a:avLst/>
                    </a:prstGeom>
                  </pic:spPr>
                </pic:pic>
              </a:graphicData>
            </a:graphic>
          </wp:inline>
        </w:drawing>
      </w:r>
    </w:p>
    <w:p>
      <w:pPr>
        <w:spacing w:after="200"/>
        <w:jc w:val="center"/>
      </w:pPr>
      <w:r>
        <w:rPr>
          <w:i/>
          <w:iCs/>
          <w:color w:val="555555"/>
          <w:sz w:val="18"/>
          <w:szCs w:val="18"/>
        </w:rPr>
        <w:t xml:space="preserve">Figure 38 — Supplier historical data</w:t>
      </w:r>
    </w:p>
    <w:p>
      <w:pPr>
        <w:pStyle w:val="Heading1"/>
        <w:pageBreakBefore/>
      </w:pPr>
      <w:r>
        <w:t xml:space="preserve">6. Quick reference</w:t>
      </w:r>
    </w:p>
    <w:p>
      <w:pPr>
        <w:pStyle w:val="Heading2"/>
      </w:pPr>
      <w:r>
        <w:t xml:space="preserve">Portal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I want to…</w:t>
            </w:r>
          </w:p>
        </w:tc>
        <w:tc>
          <w:tcPr>
            <w:tcW w:type="dxa" w:w="51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Go to</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Add one NX employee or admin</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NX employees → + Add NX employee</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Add many employees</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NX employees → Bulk upload</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Add a supplier</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Suppliers → + Add supplier</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Reset someone's password</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NX employees / Suppliers → Reset password on their row</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Remove someone's access</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NX employees / Suppliers → Deactivate</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Create or resolve dispatches</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Same as NX Employee below</w:t>
            </w:r>
          </w:p>
        </w:tc>
      </w:tr>
    </w:tbl>
    <w:p>
      <w:pPr>
        <w:spacing w:after="120"/>
      </w:pPr>
    </w:p>
    <w:p>
      <w:pPr>
        <w:pStyle w:val="Heading2"/>
      </w:pPr>
      <w:r>
        <w:t xml:space="preserve">NX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I want to…</w:t>
            </w:r>
          </w:p>
        </w:tc>
        <w:tc>
          <w:tcPr>
            <w:tcW w:type="dxa" w:w="51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Go to</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Send goods to a supplier</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New dispatch → fill in → Submit &amp; notify supplier</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See what suppliers haven't confirmed</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Pending with supplier</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Handle a quantity mismatch</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Disputed → open dispatch → Resolve dispute → Mark resolved</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Find an old dispatch</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Historical data → Search by transaction ID or vehicle no.</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Download a report</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Any list → filters → Export CSV</w:t>
            </w:r>
          </w:p>
        </w:tc>
      </w:tr>
    </w:tbl>
    <w:p>
      <w:pPr>
        <w:spacing w:after="120"/>
      </w:pPr>
    </w:p>
    <w:p>
      <w:pPr>
        <w:pStyle w:val="Heading2"/>
      </w:pPr>
      <w:r>
        <w:t xml:space="preserve">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I want to…</w:t>
            </w:r>
          </w:p>
        </w:tc>
        <w:tc>
          <w:tcPr>
            <w:tcW w:type="dxa" w:w="5160"/>
            <w:tcBorders>
              <w:top w:val="single" w:color="CBD5E1" w:sz="4"/>
              <w:left w:val="single" w:color="CBD5E1" w:sz="4"/>
              <w:bottom w:val="single" w:color="CBD5E1" w:sz="4"/>
              <w:right w:val="single" w:color="CBD5E1" w:sz="4"/>
            </w:tcBorders>
            <w:shd w:fill="0B1430" w:color="auto" w:val="clear"/>
            <w:tcMar>
              <w:top w:type="dxa" w:w="60"/>
              <w:left w:type="dxa" w:w="100"/>
              <w:bottom w:type="dxa" w:w="60"/>
              <w:right w:type="dxa" w:w="100"/>
            </w:tcMar>
          </w:tcPr>
          <w:p>
            <w:r>
              <w:rPr>
                <w:b/>
                <w:bCs/>
                <w:color w:val="FFFFFF"/>
                <w:sz w:val="20"/>
                <w:szCs w:val="20"/>
              </w:rPr>
              <w:t xml:space="preserve">Go to</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Confirm a load that arrived</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Pending with supplier → open dispatch → Confirm &amp; submit entry</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Report missing or extra items</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Change the Received quantity, add a remark → Confirm &amp; submit entry</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See how NX settled a dispute</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Resolved → open dispatch → Resolution note</w:t>
            </w:r>
          </w:p>
        </w:tc>
      </w:tr>
      <w:t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Download my records</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20"/>
                <w:szCs w:val="20"/>
              </w:rPr>
              <w:t xml:space="preserve">Historical data → Export CSV</w:t>
            </w:r>
          </w:p>
        </w:tc>
      </w:tr>
    </w:tbl>
    <w:p>
      <w:pPr>
        <w:spacing w:after="120"/>
      </w:pPr>
    </w:p>
    <w:sectPr>
      <w:headerReference w:type="default" r:id="rId7"/>
      <w:footerReference w:type="default" r:id="rId8"/>
      <w:pgSz w:w="11906" w:h="16838" w:orient="portrait"/>
      <w:pgMar w:top="1150" w:right="1270" w:bottom="1150" w:left="127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NRGP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rPr>
        <w:b/>
        <w:bCs/>
        <w:color w:val="0B1430"/>
      </w:rPr>
    </w:lvl>
  </w:abstractNum>
  <w:abstractNum w:abstractNumId="3"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B1430"/>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0B1430"/>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4D7C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572aed2247ae14682e254b51da43db79b63e66.png"/><Relationship Id="rId10" Type="http://schemas.openxmlformats.org/officeDocument/2006/relationships/image" Target="media/d57a59b42209de60b5fc0528d77ea0537ea6b24d.png"/><Relationship Id="rId11" Type="http://schemas.openxmlformats.org/officeDocument/2006/relationships/image" Target="media/400379efcab8cad44fa9c03027d3e5752ba5da34.png"/><Relationship Id="rId12" Type="http://schemas.openxmlformats.org/officeDocument/2006/relationships/image" Target="media/8b25daff5e34d9377c5c25da5ba1ded16bf53c59.png"/><Relationship Id="rId13" Type="http://schemas.openxmlformats.org/officeDocument/2006/relationships/image" Target="media/37500b3d99440e6cd6699dc2c811660fb1af5a17.png"/><Relationship Id="rId14" Type="http://schemas.openxmlformats.org/officeDocument/2006/relationships/image" Target="media/cf75f7f3945fcbbbf15805b18949023b77014222.png"/><Relationship Id="rId15" Type="http://schemas.openxmlformats.org/officeDocument/2006/relationships/image" Target="media/bf3cfb0c9769d8a29702565c2453b07d6c3f0c69.png"/><Relationship Id="rId16" Type="http://schemas.openxmlformats.org/officeDocument/2006/relationships/image" Target="media/cdcc01d780afb5f71cd07bb2e15ed18aba2e760b.png"/><Relationship Id="rId17" Type="http://schemas.openxmlformats.org/officeDocument/2006/relationships/image" Target="media/beeddad5a80d837bfb05b1735a620c1d07333aa0.png"/><Relationship Id="rId18" Type="http://schemas.openxmlformats.org/officeDocument/2006/relationships/image" Target="media/6ba622a004402292441f17b8a3fff6770dbbdb9a.png"/><Relationship Id="rId19" Type="http://schemas.openxmlformats.org/officeDocument/2006/relationships/image" Target="media/a3ec23dc3b584dfba6f3d7e437b8bd27b5db340d.png"/><Relationship Id="rId20" Type="http://schemas.openxmlformats.org/officeDocument/2006/relationships/image" Target="media/5127d51db08125680a916e4018a2d4a411807cd7.png"/><Relationship Id="rId21" Type="http://schemas.openxmlformats.org/officeDocument/2006/relationships/image" Target="media/78192cf6e54587571419d8ab0044c19157c12f0a.png"/><Relationship Id="rId22" Type="http://schemas.openxmlformats.org/officeDocument/2006/relationships/image" Target="media/58d18bc828d49483b374652ee0646191903a8b63.png"/><Relationship Id="rId23" Type="http://schemas.openxmlformats.org/officeDocument/2006/relationships/image" Target="media/2918c2fa4572c0cbdfe1aeff96102771f9f7742c.png"/><Relationship Id="rId24" Type="http://schemas.openxmlformats.org/officeDocument/2006/relationships/image" Target="media/8453d81f56bafe60c1a52d8714e4538c2c165941.png"/><Relationship Id="rId25" Type="http://schemas.openxmlformats.org/officeDocument/2006/relationships/image" Target="media/65750568c9f103a5036bc37aaff22ca195f34dcf.png"/><Relationship Id="rId26" Type="http://schemas.openxmlformats.org/officeDocument/2006/relationships/image" Target="media/3af1d72f5da2b0c20bc92d825efdcb647451a8b1.png"/><Relationship Id="rId27" Type="http://schemas.openxmlformats.org/officeDocument/2006/relationships/image" Target="media/517a22e1e19982791ead436eb30aacd4d32340fc.png"/><Relationship Id="rId28" Type="http://schemas.openxmlformats.org/officeDocument/2006/relationships/image" Target="media/42184d07ec6d83dfaede3db6c16ec45c496d9da1.png"/><Relationship Id="rId29" Type="http://schemas.openxmlformats.org/officeDocument/2006/relationships/image" Target="media/3a98e360aa2b9bdc3f89b438693fce3c8e367e8d.png"/><Relationship Id="rId30" Type="http://schemas.openxmlformats.org/officeDocument/2006/relationships/image" Target="media/38b67fb10fad2b8ed3e68a28dec31e02ef76a7c2.png"/><Relationship Id="rId31" Type="http://schemas.openxmlformats.org/officeDocument/2006/relationships/image" Target="media/fa90ec5364cf899e95e8bde1e3d19f68e2ecdb95.png"/><Relationship Id="rId32" Type="http://schemas.openxmlformats.org/officeDocument/2006/relationships/image" Target="media/31e88e03f18177711c7f3ebf999a8580e33595f5.png"/><Relationship Id="rId33" Type="http://schemas.openxmlformats.org/officeDocument/2006/relationships/image" Target="media/436f2bcee221c348e196e399c27d8ea0a28cf2bd.png"/><Relationship Id="rId34" Type="http://schemas.openxmlformats.org/officeDocument/2006/relationships/image" Target="media/fd6f8434a4326e9d203745c33a9a5fd936335084.png"/><Relationship Id="rId35" Type="http://schemas.openxmlformats.org/officeDocument/2006/relationships/image" Target="media/546b85a7a052907d1e050307e974af67cb7a4592.png"/><Relationship Id="rId36" Type="http://schemas.openxmlformats.org/officeDocument/2006/relationships/image" Target="media/b2f99127134de71e0978bf3156bcf0513f318f88.png"/><Relationship Id="rId37" Type="http://schemas.openxmlformats.org/officeDocument/2006/relationships/image" Target="media/fdde35b348564c5a2926c0fdb37b6a91e193109d.png"/><Relationship Id="rId38" Type="http://schemas.openxmlformats.org/officeDocument/2006/relationships/image" Target="media/b40ee1a6aac67b4d5bf6d76e845b89bcd9730c59.png"/><Relationship Id="rId39" Type="http://schemas.openxmlformats.org/officeDocument/2006/relationships/image" Target="media/c2060b8b03d17b00b7f1e947aa91522390e0cbdb.png"/><Relationship Id="rId40" Type="http://schemas.openxmlformats.org/officeDocument/2006/relationships/image" Target="media/4a3b1239aecb9d2660007c911c6bc545e2e5da49.png"/><Relationship Id="rId41" Type="http://schemas.openxmlformats.org/officeDocument/2006/relationships/image" Target="media/386ca15f13d6ca36b39aef4ee5df04272e215794.png"/><Relationship Id="rId42" Type="http://schemas.openxmlformats.org/officeDocument/2006/relationships/image" Target="media/bab30a8c92f582b1abdd72ffef2fedddf9817205.png"/><Relationship Id="rId43" Type="http://schemas.openxmlformats.org/officeDocument/2006/relationships/image" Target="media/b73bad961ae2c81216e89d6efeda15a2bdde0214.png"/><Relationship Id="rId44" Type="http://schemas.openxmlformats.org/officeDocument/2006/relationships/image" Target="media/91e34fccc30bb28cef2e8bcf45d976cc22b0c985.png"/><Relationship Id="rId45" Type="http://schemas.openxmlformats.org/officeDocument/2006/relationships/image" Target="media/fb255c8754e0cbe9c855672a501a5a40cf0ae3eb.png"/><Relationship Id="rId46" Type="http://schemas.openxmlformats.org/officeDocument/2006/relationships/image" Target="media/f0209922891e32b8f9bd7abd754dc01a26a4514d.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NRGP User Manual</dc:title>
  <dc:creator>NRGP</dc:creator>
  <dc:description>User manual for Portal Admin, NX Employee and Supplier roles</dc:description>
  <cp:lastModifiedBy>Un-named</cp:lastModifiedBy>
  <cp:revision>1</cp:revision>
  <dcterms:created xsi:type="dcterms:W3CDTF">2026-10-13T08:27:21.811Z</dcterms:created>
  <dcterms:modified xsi:type="dcterms:W3CDTF">2026-10-13T08:27:21.811Z</dcterms:modified>
</cp:coreProperties>
</file>

<file path=docProps/custom.xml><?xml version="1.0" encoding="utf-8"?>
<Properties xmlns="http://schemas.openxmlformats.org/officeDocument/2006/custom-properties" xmlns:vt="http://schemas.openxmlformats.org/officeDocument/2006/docPropsVTypes"/>
</file>