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76905105"/>
        <w:docPartObj>
          <w:docPartGallery w:val="AutoText"/>
        </w:docPartObj>
      </w:sdtPr>
      <w:sdtEndPr>
        <w:rPr>
          <w:b/>
          <w:bCs/>
          <w:sz w:val="18"/>
          <w:szCs w:val="18"/>
        </w:rPr>
      </w:sdtEndPr>
      <w:sdtContent>
        <w:p>
          <w:bookmarkStart w:id="0" w:name="_Toc364693383"/>
        </w:p>
        <w:p/>
        <w:p/>
        <w:p/>
        <w:p/>
        <w:p/>
        <w:p/>
        <w:p/>
        <w:p/>
        <w:p/>
        <w:p/>
        <w:p>
          <w:pPr>
            <w:rPr>
              <w:sz w:val="44"/>
              <w:szCs w:val="44"/>
            </w:rPr>
          </w:pPr>
        </w:p>
        <w:p>
          <w:pPr>
            <w:jc w:val="center"/>
            <w:rPr>
              <w:b/>
              <w:sz w:val="44"/>
              <w:szCs w:val="44"/>
            </w:rPr>
          </w:pPr>
          <w:r>
            <w:rPr>
              <w:rFonts w:hint="eastAsia"/>
              <w:b/>
              <w:sz w:val="44"/>
              <w:szCs w:val="44"/>
            </w:rPr>
            <w:t>村镇银行柜面业务系统操作手册</w:t>
          </w:r>
        </w:p>
        <w:p/>
        <w:p/>
        <w:p/>
        <w:p/>
        <w:p/>
        <w:p/>
        <w:p/>
        <w:p/>
        <w:p/>
        <w:p/>
        <w:p/>
        <w:p/>
        <w:p>
          <w:pPr>
            <w:jc w:val="center"/>
          </w:pPr>
        </w:p>
        <w:p/>
        <w:p/>
        <w:p/>
        <w:p/>
        <w:p/>
        <w:p/>
        <w:p/>
        <w:p/>
        <w:p/>
        <w:p/>
        <w:p>
          <w:pPr>
            <w:jc w:val="center"/>
          </w:pPr>
          <w:r>
            <w:drawing>
              <wp:inline distT="0" distB="0" distL="0" distR="0">
                <wp:extent cx="2992120" cy="373380"/>
                <wp:effectExtent l="19050" t="0" r="0" b="0"/>
                <wp:docPr id="17" name="图片 1" descr="gon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" descr="gon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212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</w:pPr>
        </w:p>
        <w:p>
          <w:pPr>
            <w:jc w:val="center"/>
            <w:rPr>
              <w:b/>
            </w:rPr>
          </w:pPr>
          <w:bookmarkStart w:id="16" w:name="_GoBack"/>
          <w:r>
            <w:rPr>
              <w:b/>
            </w:rPr>
            <w:t>20</w:t>
          </w:r>
          <w:r>
            <w:rPr>
              <w:rFonts w:hint="eastAsia"/>
              <w:b/>
              <w:lang w:val="en-US" w:eastAsia="zh-CN"/>
            </w:rPr>
            <w:t>20</w:t>
          </w:r>
          <w:r>
            <w:rPr>
              <w:rFonts w:hint="eastAsia"/>
              <w:b/>
            </w:rPr>
            <w:t>年</w:t>
          </w:r>
          <w:r>
            <w:rPr>
              <w:b/>
            </w:rPr>
            <w:t>1</w:t>
          </w:r>
          <w:r>
            <w:rPr>
              <w:rFonts w:hint="eastAsia"/>
              <w:b/>
              <w:lang w:val="en-US" w:eastAsia="zh-CN"/>
            </w:rPr>
            <w:t>2</w:t>
          </w:r>
          <w:r>
            <w:rPr>
              <w:rFonts w:hint="eastAsia"/>
              <w:b/>
            </w:rPr>
            <w:t>月</w:t>
          </w:r>
          <w:r>
            <w:rPr>
              <w:rFonts w:hint="eastAsia"/>
              <w:b/>
              <w:lang w:val="en-US" w:eastAsia="zh-CN"/>
            </w:rPr>
            <w:t>22</w:t>
          </w:r>
          <w:r>
            <w:rPr>
              <w:rFonts w:hint="eastAsia"/>
              <w:b/>
            </w:rPr>
            <w:t>日</w:t>
          </w:r>
        </w:p>
        <w:bookmarkEnd w:id="16"/>
        <w:p>
          <w:pPr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br w:type="page"/>
          </w:r>
        </w:p>
      </w:sdtContent>
    </w:sdt>
    <w:p>
      <w:pPr>
        <w:pStyle w:val="2"/>
        <w:numPr>
          <w:ilvl w:val="0"/>
          <w:numId w:val="0"/>
        </w:numPr>
        <w:spacing w:line="240" w:lineRule="auto"/>
        <w:ind w:left="360"/>
        <w:jc w:val="center"/>
        <w:rPr>
          <w:rFonts w:ascii="宋体" w:hAnsi="宋体"/>
          <w:color w:val="000000"/>
          <w:sz w:val="32"/>
          <w:szCs w:val="32"/>
        </w:rPr>
      </w:pPr>
      <w:r>
        <w:rPr>
          <w:rFonts w:hint="eastAsia" w:ascii="宋体" w:hAnsi="宋体"/>
          <w:color w:val="000000"/>
          <w:sz w:val="32"/>
          <w:szCs w:val="32"/>
        </w:rPr>
        <w:t>统一签约</w:t>
      </w:r>
      <w:bookmarkEnd w:id="0"/>
    </w:p>
    <w:p>
      <w:pPr>
        <w:pStyle w:val="3"/>
        <w:numPr>
          <w:ilvl w:val="1"/>
          <w:numId w:val="4"/>
        </w:numPr>
        <w:tabs>
          <w:tab w:val="left" w:pos="567"/>
        </w:tabs>
        <w:spacing w:line="240" w:lineRule="auto"/>
        <w:rPr>
          <w:rFonts w:ascii="宋体" w:hAnsi="宋体"/>
          <w:color w:val="000000"/>
          <w:sz w:val="21"/>
          <w:szCs w:val="21"/>
        </w:rPr>
      </w:pPr>
      <w:bookmarkStart w:id="1" w:name="_Toc364693384"/>
      <w:r>
        <w:rPr>
          <w:rFonts w:hint="eastAsia" w:ascii="宋体" w:hAnsi="宋体"/>
          <w:color w:val="000000"/>
          <w:sz w:val="21"/>
          <w:szCs w:val="21"/>
        </w:rPr>
        <w:t>1.1个人统一签约</w:t>
      </w:r>
      <w:bookmarkEnd w:id="1"/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2" w:name="_Toc364693385"/>
      <w:r>
        <w:rPr>
          <w:rFonts w:hint="eastAsia" w:ascii="宋体" w:hAnsi="宋体"/>
          <w:color w:val="000000"/>
          <w:sz w:val="21"/>
          <w:szCs w:val="21"/>
        </w:rPr>
        <w:t>1.1.1基本信息</w:t>
      </w:r>
      <w:bookmarkEnd w:id="2"/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个人统一签约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831037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本交易用于短信银行、电话银行、银联新业务的签约、变更、解约、查询功能的处理。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存款业务管理维护角色柜员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05级主管柜员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="宋体" w:hAnsi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color w:val="000000"/>
                <w:sz w:val="21"/>
                <w:szCs w:val="21"/>
              </w:rPr>
              <w:t>个人结算账户开户及综合服务业务确认单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3" w:name="_Toc364693386"/>
      <w:r>
        <w:rPr>
          <w:rFonts w:hint="eastAsia" w:ascii="宋体" w:hAnsi="宋体"/>
          <w:color w:val="000000"/>
          <w:sz w:val="21"/>
          <w:szCs w:val="21"/>
        </w:rPr>
        <w:t>1.1.2操作界面及栏位说明</w:t>
      </w:r>
      <w:bookmarkEnd w:id="3"/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操作界面1：</w:t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drawing>
          <wp:inline distT="0" distB="0" distL="0" distR="0">
            <wp:extent cx="5274310" cy="3719830"/>
            <wp:effectExtent l="1905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栏位说明1：</w:t>
      </w:r>
    </w:p>
    <w:tbl>
      <w:tblPr>
        <w:tblStyle w:val="46"/>
        <w:tblW w:w="8350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276"/>
        <w:gridCol w:w="1134"/>
        <w:gridCol w:w="1134"/>
        <w:gridCol w:w="850"/>
        <w:gridCol w:w="21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缺省值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说明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检查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刷卡或手工输入签约账号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color w:val="00000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spacing w:val="14"/>
                <w:kern w:val="0"/>
              </w:rPr>
              <w:t>输入签约账户密码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输入证件类型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color w:val="000000"/>
                <w:spacing w:val="14"/>
              </w:rPr>
            </w:pPr>
            <w:r>
              <w:rPr>
                <w:rFonts w:hint="eastAsia" w:ascii="宋体" w:hAnsi="宋体"/>
                <w:snapToGrid w:val="0"/>
                <w:color w:val="000000"/>
                <w:spacing w:val="14"/>
              </w:rPr>
              <w:t>输入证件号码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短信服务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根据系统反显签约状态，选择操作类型按钮：签约、变更、解约、查询、重置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电话银行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根据系统反显签约状态，选择操作类型按钮：签约、变更、解约、查询、重置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5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银联新业务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根据系统反显签约状态，选择操作类型按钮：签约、变更、解约、查询、重置</w:t>
            </w:r>
          </w:p>
        </w:tc>
      </w:tr>
    </w:tbl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操作界面2：（当选择短信服务签约时）</w:t>
      </w:r>
    </w:p>
    <w:p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drawing>
          <wp:inline distT="0" distB="0" distL="0" distR="0">
            <wp:extent cx="5274310" cy="3717925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栏位说明2：</w:t>
      </w:r>
    </w:p>
    <w:tbl>
      <w:tblPr>
        <w:tblStyle w:val="46"/>
        <w:tblW w:w="86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277"/>
        <w:gridCol w:w="1276"/>
        <w:gridCol w:w="1134"/>
        <w:gridCol w:w="1134"/>
        <w:gridCol w:w="992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序号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数据类型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说明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检查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业务种类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1-签约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账号/卡号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客户名称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客户性质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支取方式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产品代码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印鉴卡号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账户密码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签约手机号码1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输入签约的手机号码。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签约手机号码2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输入签约的手机号码。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签约手机号码3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输入签约的手机号码。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资金变动提醒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0-不开通、1-开通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提醒方向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1-入账、2-支出、3-全部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入账大于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按客户要求手工输入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支出大于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按客户要求手工输入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定期到期提醒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0-不开通、1-开通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计费方式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0-按条、1-包月、3-免费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签约账户为结算账户时签约账户默认为扣费账号，签约账户为非结算账户时需手工输入同一客户信息下结算账户。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扣费账号非签约账号时，需要输入扣费账号密码</w:t>
            </w:r>
          </w:p>
        </w:tc>
      </w:tr>
    </w:tbl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操作界面3：（当选择短信服务变更时）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717925"/>
            <wp:effectExtent l="19050" t="0" r="254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  <w:kern w:val="0"/>
        </w:rPr>
        <w:t>栏位说明3：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325"/>
        <w:gridCol w:w="1275"/>
        <w:gridCol w:w="1134"/>
        <w:gridCol w:w="1134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序号</w:t>
            </w:r>
          </w:p>
        </w:tc>
        <w:tc>
          <w:tcPr>
            <w:tcW w:w="132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栏位名称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说明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检查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业务种类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3-变更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账号/卡号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证件类型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证件号码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客户名称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客户性质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支取方式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产品代码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印鉴卡号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账户密码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代理人证件类型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代理人证件号码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代理人名称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签约手机号码1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输入签约的手机号码。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签约手机号码2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输入签约的手机号码。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签约手机号码3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输入签约的手机号码。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资金变动提醒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0-不开通、1-开通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提醒方向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1-入账、2-支出、3-全部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入账大于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按客户要求手工输入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支出大于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按客户要求手工输入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定期到期提醒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0-不开通、1-开通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计费方式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0-按条、1-包月、3-免费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扣费账号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签约账户为结算账户时签约账户默认为扣费账号，签约账户为非结算账户时需手工输入同一客户信息下结算账户。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账户名称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扣费密码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扣费账号非签约账号时，需要输入扣费账号密码</w:t>
            </w:r>
          </w:p>
        </w:tc>
      </w:tr>
    </w:tbl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操作界面4：（当选择短信服务解约时）</w:t>
      </w:r>
    </w:p>
    <w:p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drawing>
          <wp:inline distT="0" distB="0" distL="0" distR="0">
            <wp:extent cx="5274310" cy="3717925"/>
            <wp:effectExtent l="19050" t="0" r="2540" b="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栏位说明4：</w:t>
      </w:r>
    </w:p>
    <w:tbl>
      <w:tblPr>
        <w:tblStyle w:val="46"/>
        <w:tblW w:w="86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276"/>
        <w:gridCol w:w="1134"/>
        <w:gridCol w:w="1134"/>
        <w:gridCol w:w="1134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业务种类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2-解约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账号／卡号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客户名称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客户性质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支取方式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产品代码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印鉴卡号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代理人证件类型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代理人证件号码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代理人名称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操作界面5：（当选择短信银行查询时）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717925"/>
            <wp:effectExtent l="19050" t="0" r="2540" b="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栏位说明5：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418"/>
        <w:gridCol w:w="1275"/>
        <w:gridCol w:w="1134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栏位名称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说明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检查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业务种类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3-变更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账号/卡号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证件类型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证件号码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客户名称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客户性质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支取方式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产品代码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印鉴卡号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账户密码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代理人证件类型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代理人证件号码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代理人名称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签约手机号码1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签约手机号码2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签约手机号码3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资金变动提醒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提醒方向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入账大于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支出大于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定期到期提醒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计费方式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扣费账号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账户名称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9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扣费密码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扣费账号非签约账号时，需要输入扣费账号密码</w:t>
            </w:r>
          </w:p>
        </w:tc>
      </w:tr>
    </w:tbl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操作界面6：（当选择电话银行签约时）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717925"/>
            <wp:effectExtent l="19050" t="0" r="254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栏位说明6：</w:t>
      </w:r>
    </w:p>
    <w:tbl>
      <w:tblPr>
        <w:tblStyle w:val="46"/>
        <w:tblW w:w="86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276"/>
        <w:gridCol w:w="1276"/>
        <w:gridCol w:w="1134"/>
        <w:gridCol w:w="1134"/>
        <w:gridCol w:w="850"/>
        <w:gridCol w:w="226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序号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缺省值</w:t>
            </w:r>
          </w:p>
        </w:tc>
        <w:tc>
          <w:tcPr>
            <w:tcW w:w="226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说明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检查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业务种类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1-签约</w:t>
            </w:r>
          </w:p>
        </w:tc>
        <w:tc>
          <w:tcPr>
            <w:tcW w:w="226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签约账号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印鉴卡号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账户类型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账户密码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签约密码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签约业务时，客户输入两次签约密码，解约时只输入一次签约密码。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当日累计转出限额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签约业务时，客户输入当日累计转出限额。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是否约定转存账号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0-约定账户、1-不约定账户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约定账号1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如果选择约定账户，输入约定账号。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户名1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约定账号2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如果选择约定账户，输入约定账号。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户名2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约定账号3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如果选择约定账户，输入约定账号。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户名3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约定账号4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如果选择约定账户，输入约定账号。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户名4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约定账号5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如果选择约定账户，输入约定账号。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户名5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0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办理人姓名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自动反显</w:t>
            </w:r>
          </w:p>
        </w:tc>
      </w:tr>
    </w:tbl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操作界面7：（当选择电话银行变更时）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714115"/>
            <wp:effectExtent l="19050" t="0" r="2540" b="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栏位说明7：</w:t>
      </w:r>
    </w:p>
    <w:tbl>
      <w:tblPr>
        <w:tblStyle w:val="46"/>
        <w:tblW w:w="8491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277"/>
        <w:gridCol w:w="1277"/>
        <w:gridCol w:w="1135"/>
        <w:gridCol w:w="1135"/>
        <w:gridCol w:w="850"/>
        <w:gridCol w:w="212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业务种类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1-变更</w:t>
            </w:r>
          </w:p>
        </w:tc>
        <w:tc>
          <w:tcPr>
            <w:tcW w:w="21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印鉴卡号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账户类型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欠费金额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账户密码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0-转存金额修改、1-转存方式修改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当日累计转出限额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修改标志选择0-转存金额修改时，客户输入当日累计转出限额。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是否约定转存账号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约定账号1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修改标志选择1-转存方式修改时，输入约定账号。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户名1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约定账号2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修改标志选择1-转存方式修改时，输入约定账号。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户名2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约定账号3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修改标志选择1-转存方式修改时，输入约定账号。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户名3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约定账号4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修改标志选择1-转存方式修改时，输入约定账号。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户名4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约定账号5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修改标志选择1-转存方式修改时，输入约定账号。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户名5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办理人姓名</w:t>
            </w: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操作界面8：（当选择电话银行解约时）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714115"/>
            <wp:effectExtent l="19050" t="0" r="2540" b="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栏位说明8：</w:t>
      </w:r>
    </w:p>
    <w:tbl>
      <w:tblPr>
        <w:tblStyle w:val="46"/>
        <w:tblW w:w="8491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276"/>
        <w:gridCol w:w="1278"/>
        <w:gridCol w:w="1135"/>
        <w:gridCol w:w="850"/>
        <w:gridCol w:w="212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27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业务种类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0-解约</w:t>
            </w:r>
          </w:p>
        </w:tc>
        <w:tc>
          <w:tcPr>
            <w:tcW w:w="21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印鉴卡号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欠费金额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客户输入签约密码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办理人姓名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操作界面9：（当选择电话银行查询时）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714115"/>
            <wp:effectExtent l="19050" t="0" r="2540" b="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栏位说明9：</w:t>
      </w:r>
    </w:p>
    <w:tbl>
      <w:tblPr>
        <w:tblStyle w:val="46"/>
        <w:tblW w:w="8491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276"/>
        <w:gridCol w:w="1278"/>
        <w:gridCol w:w="1135"/>
        <w:gridCol w:w="850"/>
        <w:gridCol w:w="212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27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业务种类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1-变更</w:t>
            </w:r>
          </w:p>
        </w:tc>
        <w:tc>
          <w:tcPr>
            <w:tcW w:w="21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印鉴卡号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欠费金额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账户密码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修改标志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当日累计转出限额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是否约定转存账号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约定账号1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户名1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约定账号2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户名2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约定账号3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户名3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约定账号4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户名4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约定账号5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户名5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办理人姓名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操作界面10：（当选择银联新业务签约时）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679825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栏位说明10：</w:t>
      </w:r>
    </w:p>
    <w:tbl>
      <w:tblPr>
        <w:tblStyle w:val="46"/>
        <w:tblW w:w="861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133"/>
        <w:gridCol w:w="1276"/>
        <w:gridCol w:w="1134"/>
        <w:gridCol w:w="1276"/>
        <w:gridCol w:w="850"/>
        <w:gridCol w:w="22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26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01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02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03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04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05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06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07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无卡支付开通状态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0-关闭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1-开通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2-未开通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系统反显实时状态，柜员可根据客户要求变更无卡支付开通状态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08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单笔转出限额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实时单笔转出限额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当无卡支付限额状态为，开通时可设置，否则直接跳过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09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单日累计转出限额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实时单日累计转出限额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当无卡支付限额状态为，开通时可设置，否则直接跳过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10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代收业务开通状态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0-关闭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1-开通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2-关闭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系统反显实时代收业务开通状态，柜员可根据客户要求变更代收业务开通状态</w:t>
            </w:r>
          </w:p>
        </w:tc>
      </w:tr>
    </w:tbl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操作界面11：（当选择银联新业务变更时）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67982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栏位说明11：</w:t>
      </w:r>
    </w:p>
    <w:tbl>
      <w:tblPr>
        <w:tblStyle w:val="46"/>
        <w:tblW w:w="847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133"/>
        <w:gridCol w:w="1276"/>
        <w:gridCol w:w="1134"/>
        <w:gridCol w:w="1134"/>
        <w:gridCol w:w="992"/>
        <w:gridCol w:w="21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01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02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03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04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05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06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07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无卡支付开通状态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0-关闭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1-开通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2-未开通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系统反显实时状态，柜员可根据客户要求变更无卡支付开通状态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08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单笔转出限额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实时单笔转出限额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当无卡支付限额状态为，开通时可设置，否则直接跳过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09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单日累计转出限额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实时单日累计转出限额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当无卡支付限额状态为，开通时可设置，否则直接跳过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10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代收业务开通状态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0-关闭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1-开通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2-关闭</w:t>
            </w: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系统反显实时代收业务开通状态，柜员可根据客户要求变更代收业务开通状态</w:t>
            </w:r>
          </w:p>
        </w:tc>
      </w:tr>
    </w:tbl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操作界面12：（当选择银联新业务解约时）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679825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栏位说明12：</w:t>
      </w:r>
    </w:p>
    <w:tbl>
      <w:tblPr>
        <w:tblStyle w:val="46"/>
        <w:tblW w:w="8755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129"/>
        <w:gridCol w:w="1276"/>
        <w:gridCol w:w="1276"/>
        <w:gridCol w:w="1134"/>
        <w:gridCol w:w="992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01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02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03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04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05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密码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06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07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无卡支付开通状态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0-关闭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1-开通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2-未开通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系统反显实时状态，柜员可根据客户要求变更无卡支付开通状态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08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单笔转出限额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实时单笔转出限额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当无卡支付限额状态为，开通时可设置，否则直接跳过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09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单日累计转出限额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实时单日累计转出限额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当无卡支付限额状态为，开通时可设置，否则直接跳过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822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10</w:t>
            </w:r>
          </w:p>
        </w:tc>
        <w:tc>
          <w:tcPr>
            <w:tcW w:w="1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代收业务开通状态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输入/输出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0-关闭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1-开通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2-关闭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系统反显实时代收业务开通状态，柜员可根据客户要求变更代收业务开通状态</w:t>
            </w:r>
          </w:p>
        </w:tc>
      </w:tr>
    </w:tbl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</w:rPr>
        <w:t>操作界面13：（当选择银联新业务查询时）</w:t>
      </w:r>
    </w:p>
    <w:p>
      <w:pPr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drawing>
          <wp:inline distT="0" distB="0" distL="0" distR="0">
            <wp:extent cx="5274310" cy="3679825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</w:rPr>
      </w:pPr>
    </w:p>
    <w:p>
      <w:pPr>
        <w:rPr>
          <w:rFonts w:ascii="宋体" w:hAnsi="宋体"/>
          <w:b/>
          <w:color w:val="000000"/>
          <w:kern w:val="0"/>
        </w:rPr>
      </w:pPr>
      <w:r>
        <w:rPr>
          <w:rFonts w:hint="eastAsia" w:ascii="宋体" w:hAnsi="宋体"/>
          <w:b/>
          <w:color w:val="000000"/>
          <w:kern w:val="0"/>
        </w:rPr>
        <w:t>栏位说明13：</w:t>
      </w:r>
    </w:p>
    <w:tbl>
      <w:tblPr>
        <w:tblStyle w:val="46"/>
        <w:tblW w:w="847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133"/>
        <w:gridCol w:w="1346"/>
        <w:gridCol w:w="1131"/>
        <w:gridCol w:w="1131"/>
        <w:gridCol w:w="861"/>
        <w:gridCol w:w="21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6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9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01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账号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6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02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户名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03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证件类型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04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证件号码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05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密码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06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签约手机号码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07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无卡支付开通状态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08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单笔转出限额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09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单日累计转出限额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数值型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676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10</w:t>
            </w:r>
          </w:p>
        </w:tc>
        <w:tc>
          <w:tcPr>
            <w:tcW w:w="113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代收业务开通状态</w:t>
            </w:r>
          </w:p>
        </w:tc>
        <w:tc>
          <w:tcPr>
            <w:tcW w:w="134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86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9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4" w:name="_Toc364693387"/>
      <w:r>
        <w:rPr>
          <w:rFonts w:hint="eastAsia" w:ascii="宋体" w:hAnsi="宋体"/>
          <w:color w:val="000000"/>
          <w:sz w:val="21"/>
          <w:szCs w:val="21"/>
        </w:rPr>
        <w:t>1.1.3操作流程</w:t>
      </w:r>
      <w:bookmarkEnd w:id="4"/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柜员接收客户提交的《个人结算账户开户/综合服务业务申请表》或《个人结算账户综合服务业务变更/解约申请表》、本人有效身份证件、复印件及存折/卡等资料，审核无误后，启动个人统一签约交易（831037）。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柜员根据《申请表》，刷存折/卡或手工输入签约账号，客户输入密码，系统反显“户名”，输入“证件类型”、“证件号码”等信息，系统反显账户签约状态。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通过账户反显签约状态以及《申请表》选择短信服务签约、变更、解约、查询；电话银行签约、变更、解约、查询；自助设备转账签约、解约、查询；银联新业务签约、变更、解约、查询等按钮，调出相关交易，分别录入进行保存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待《申请表》事项录入完毕后，认真核对与《申请表》中的内容是否相符。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经05级主管柜员授权成功后，按系统提示打印《</w:t>
      </w:r>
      <w:r>
        <w:rPr>
          <w:rFonts w:hint="eastAsia" w:ascii="宋体" w:hAnsi="宋体"/>
          <w:color w:val="000000"/>
          <w:sz w:val="21"/>
          <w:szCs w:val="21"/>
        </w:rPr>
        <w:t>个人结算账户开户及综合服务业务确认单</w:t>
      </w:r>
      <w:r>
        <w:rPr>
          <w:rFonts w:hint="eastAsia" w:ascii="宋体" w:hAnsi="宋体"/>
          <w:sz w:val="21"/>
          <w:szCs w:val="21"/>
        </w:rPr>
        <w:t>》。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《</w:t>
      </w:r>
      <w:r>
        <w:rPr>
          <w:rFonts w:hint="eastAsia" w:ascii="宋体" w:hAnsi="宋体"/>
          <w:color w:val="000000"/>
          <w:sz w:val="21"/>
          <w:szCs w:val="21"/>
        </w:rPr>
        <w:t>个人结算账户开户及综合服务业务确认单</w:t>
      </w:r>
      <w:r>
        <w:rPr>
          <w:rFonts w:hint="eastAsia" w:ascii="宋体" w:hAnsi="宋体"/>
          <w:sz w:val="21"/>
          <w:szCs w:val="21"/>
        </w:rPr>
        <w:t>》一式二联，柜员审核无误，交客户签字确认后，分别加盖业务公章。第一联加盖业务讫章后入传票管理，第二联及存折/卡、办理人身份证件交与客户。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交易处理成功，退出本交易。</w:t>
      </w:r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5" w:name="_Toc364693388"/>
      <w:r>
        <w:rPr>
          <w:rFonts w:hint="eastAsia" w:ascii="宋体" w:hAnsi="宋体"/>
          <w:color w:val="000000"/>
          <w:sz w:val="21"/>
          <w:szCs w:val="21"/>
        </w:rPr>
        <w:t>1.1.4注意事项</w:t>
      </w:r>
      <w:bookmarkEnd w:id="5"/>
    </w:p>
    <w:p>
      <w:pPr>
        <w:pStyle w:val="19"/>
        <w:numPr>
          <w:ilvl w:val="0"/>
          <w:numId w:val="15"/>
        </w:numPr>
        <w:spacing w:after="0" w:line="240" w:lineRule="auto"/>
        <w:rPr>
          <w:rFonts w:ascii="宋体" w:hAnsi="宋体"/>
          <w:color w:val="000000"/>
          <w:sz w:val="21"/>
          <w:szCs w:val="21"/>
        </w:rPr>
      </w:pPr>
      <w:r>
        <w:rPr>
          <w:rFonts w:hint="eastAsia" w:ascii="宋体" w:hAnsi="宋体"/>
          <w:color w:val="000000"/>
          <w:sz w:val="21"/>
          <w:szCs w:val="21"/>
        </w:rPr>
        <w:t>手工输入账号时，只能操作短信服务的相关交易按钮，电话银行、自助设备转账、银联新业务相关交易按钮不可操作。</w:t>
      </w:r>
    </w:p>
    <w:p>
      <w:pPr>
        <w:pStyle w:val="19"/>
        <w:numPr>
          <w:ilvl w:val="0"/>
          <w:numId w:val="15"/>
        </w:numPr>
        <w:spacing w:after="0" w:line="240" w:lineRule="auto"/>
        <w:rPr>
          <w:rFonts w:ascii="宋体" w:hAnsi="宋体"/>
          <w:color w:val="000000"/>
          <w:sz w:val="21"/>
          <w:szCs w:val="21"/>
        </w:rPr>
      </w:pPr>
      <w:r>
        <w:rPr>
          <w:rFonts w:hint="eastAsia" w:ascii="宋体" w:hAnsi="宋体"/>
          <w:color w:val="000000"/>
          <w:sz w:val="21"/>
          <w:szCs w:val="21"/>
        </w:rPr>
        <w:t>当账户相关状态返回为“未签约”时，只可以操作“签约”按钮；当账户相关状态返回“已签约”时，只可以操作“变更”、“解约”、“查询”按钮。</w:t>
      </w:r>
    </w:p>
    <w:p>
      <w:pPr>
        <w:pStyle w:val="19"/>
        <w:numPr>
          <w:ilvl w:val="0"/>
          <w:numId w:val="15"/>
        </w:numPr>
        <w:spacing w:after="0" w:line="240" w:lineRule="auto"/>
        <w:rPr>
          <w:rFonts w:ascii="宋体" w:hAnsi="宋体"/>
          <w:color w:val="000000"/>
          <w:sz w:val="21"/>
          <w:szCs w:val="21"/>
        </w:rPr>
      </w:pPr>
      <w:r>
        <w:rPr>
          <w:rFonts w:hint="eastAsia" w:ascii="宋体" w:hAnsi="宋体"/>
          <w:color w:val="000000"/>
          <w:sz w:val="21"/>
          <w:szCs w:val="21"/>
        </w:rPr>
        <w:t>在执行交易过程，如果要中断已保存的操作，应点击相应的重置按钮，清除此签约项目之前执行的所有操作。</w:t>
      </w:r>
    </w:p>
    <w:p>
      <w:pPr>
        <w:pStyle w:val="19"/>
        <w:spacing w:after="0" w:line="240" w:lineRule="auto"/>
        <w:rPr>
          <w:rFonts w:ascii="宋体" w:hAnsi="宋体"/>
          <w:color w:val="000000"/>
          <w:sz w:val="21"/>
          <w:szCs w:val="21"/>
        </w:rPr>
      </w:pPr>
    </w:p>
    <w:p>
      <w:pPr>
        <w:pStyle w:val="3"/>
        <w:numPr>
          <w:ilvl w:val="0"/>
          <w:numId w:val="0"/>
        </w:numPr>
        <w:tabs>
          <w:tab w:val="left" w:pos="567"/>
        </w:tabs>
        <w:spacing w:line="240" w:lineRule="auto"/>
        <w:rPr>
          <w:rFonts w:ascii="宋体" w:hAnsi="宋体"/>
          <w:color w:val="000000"/>
          <w:sz w:val="21"/>
          <w:szCs w:val="21"/>
        </w:rPr>
      </w:pPr>
      <w:bookmarkStart w:id="6" w:name="_Toc364693389"/>
      <w:r>
        <w:rPr>
          <w:rFonts w:hint="eastAsia" w:ascii="宋体" w:hAnsi="宋体"/>
          <w:color w:val="000000"/>
          <w:sz w:val="21"/>
          <w:szCs w:val="21"/>
        </w:rPr>
        <w:t>1.2统一签约查询</w:t>
      </w:r>
      <w:bookmarkEnd w:id="6"/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7" w:name="_Toc364693390"/>
      <w:r>
        <w:rPr>
          <w:rFonts w:hint="eastAsia" w:ascii="宋体" w:hAnsi="宋体"/>
          <w:color w:val="000000"/>
          <w:sz w:val="21"/>
          <w:szCs w:val="21"/>
        </w:rPr>
        <w:t>1.2.1基本信息</w:t>
      </w:r>
      <w:bookmarkEnd w:id="7"/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统一签约查询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183050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本交易用于统一签约查询的处理。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存款业务查询打印角色柜员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="宋体" w:hAnsi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按“Ctrl+T”键实现快捷打印</w:t>
            </w:r>
          </w:p>
        </w:tc>
      </w:tr>
    </w:tbl>
    <w:p>
      <w:pPr>
        <w:rPr>
          <w:rFonts w:ascii="宋体" w:hAnsi="宋体"/>
          <w:b/>
        </w:rPr>
      </w:pPr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8" w:name="_Toc364693391"/>
      <w:r>
        <w:rPr>
          <w:rFonts w:hint="eastAsia" w:ascii="宋体" w:hAnsi="宋体"/>
          <w:color w:val="000000"/>
          <w:sz w:val="21"/>
          <w:szCs w:val="21"/>
        </w:rPr>
        <w:t>1.2.2操作界面及栏位说明</w:t>
      </w:r>
      <w:bookmarkEnd w:id="8"/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操作界面：</w:t>
      </w:r>
    </w:p>
    <w:p>
      <w:pPr>
        <w:rPr>
          <w:rFonts w:ascii="宋体" w:hAnsi="宋体"/>
          <w:b/>
        </w:rPr>
      </w:pPr>
      <w:r>
        <w:rPr>
          <w:rFonts w:ascii="宋体" w:hAnsi="宋体"/>
          <w:b/>
        </w:rPr>
        <w:drawing>
          <wp:inline distT="0" distB="0" distL="0" distR="0">
            <wp:extent cx="5274310" cy="3981450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ascii="宋体" w:hAnsi="宋体"/>
          <w:b/>
        </w:rPr>
        <w:drawing>
          <wp:inline distT="0" distB="0" distL="0" distR="0">
            <wp:extent cx="5274310" cy="2870835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栏位说明：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183"/>
        <w:gridCol w:w="283"/>
        <w:gridCol w:w="993"/>
        <w:gridCol w:w="378"/>
        <w:gridCol w:w="756"/>
        <w:gridCol w:w="1275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序号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栏位名称</w:t>
            </w:r>
          </w:p>
        </w:tc>
        <w:tc>
          <w:tcPr>
            <w:tcW w:w="127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113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说明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检查</w:t>
            </w:r>
            <w:r>
              <w:rPr>
                <w:rFonts w:hint="eastAsia" w:ascii="宋体" w:hAnsi="宋体"/>
                <w:b/>
                <w:color w:val="000000"/>
              </w:rPr>
              <w:t>/</w:t>
            </w:r>
            <w:r>
              <w:rPr>
                <w:rFonts w:hint="eastAsia" w:ascii="宋体" w:hAnsi="宋体" w:cs="宋体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775" w:type="dxa"/>
            <w:gridSpan w:val="9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机构代码</w:t>
            </w:r>
          </w:p>
        </w:tc>
        <w:tc>
          <w:tcPr>
            <w:tcW w:w="127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选输：输入查询机构的代码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查询起日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输入查询起日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查询止日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输入查询止日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color w:val="000000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客户号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当输入机构代码时可为空；否则与证件类型证件号码、账号/卡号三者必输其一。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证件类型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当输入机构代码时可为空；否则与客户号、账号/卡号三者必输其一。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证件号码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账号/卡号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当输入机构代码时可为空；否则与客户号、证件类型证件号码三者必输其一。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款项代码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协议代码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INTR001-中间业务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TELE001-电话银行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TIPS001-横向联网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NETB001-网上银行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LNSC001-贷款卡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MPSC001-股金卡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FPSC001-理财卡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BMSC001-小额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SMSS001-短信银行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签约状态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0-签约、1-解约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775" w:type="dxa"/>
            <w:gridSpan w:val="9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签约客户号</w:t>
            </w:r>
          </w:p>
        </w:tc>
        <w:tc>
          <w:tcPr>
            <w:tcW w:w="137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签约账号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签约分账号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协议名称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签约次数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签约状态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签约渠道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签约机构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签约日期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签约柜员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解约机构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解约日期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解约柜员        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记录最后修改日期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记录最后修改时间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记录最后修改机构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6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6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记录最后修改柜员</w:t>
            </w:r>
          </w:p>
        </w:tc>
        <w:tc>
          <w:tcPr>
            <w:tcW w:w="13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75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color w:val="000000"/>
          <w:sz w:val="21"/>
          <w:szCs w:val="21"/>
        </w:rPr>
      </w:pPr>
      <w:bookmarkStart w:id="9" w:name="_Toc364693392"/>
      <w:r>
        <w:rPr>
          <w:rFonts w:hint="eastAsia" w:ascii="宋体" w:hAnsi="宋体"/>
          <w:color w:val="000000"/>
          <w:sz w:val="21"/>
          <w:szCs w:val="21"/>
        </w:rPr>
        <w:t>1.2.3操作流程</w:t>
      </w:r>
      <w:bookmarkEnd w:id="9"/>
    </w:p>
    <w:p>
      <w:pPr>
        <w:numPr>
          <w:ilvl w:val="0"/>
          <w:numId w:val="17"/>
        </w:numPr>
        <w:rPr>
          <w:rFonts w:ascii="宋体" w:hAnsi="宋体"/>
        </w:rPr>
      </w:pPr>
      <w:r>
        <w:rPr>
          <w:rFonts w:hint="eastAsia" w:ascii="宋体" w:hAnsi="宋体"/>
        </w:rPr>
        <w:t>柜员根据实际查询需要启动统一签约查询交易（183050）。</w:t>
      </w:r>
    </w:p>
    <w:p>
      <w:pPr>
        <w:numPr>
          <w:ilvl w:val="0"/>
          <w:numId w:val="17"/>
        </w:numPr>
        <w:rPr>
          <w:rFonts w:ascii="宋体" w:hAnsi="宋体"/>
        </w:rPr>
      </w:pPr>
      <w:r>
        <w:rPr>
          <w:rFonts w:hint="eastAsia" w:ascii="宋体" w:hAnsi="宋体"/>
        </w:rPr>
        <w:t>录入机构代码、查询起日、查询止日、客户号、证件类型、证件号码、账号/卡号、款项代码、协议代码、签约状态等要素，点击“查询”按钮，系统显示签约客户号、签约账号、签约分账户、协议名称、签约次数、签约状态、签约渠道、签约机构、签约日期、签约柜员、解约机构、解约日期、解约柜员、记录最后修改日期、记录最后修改时间、记录最后修改机构、记录最后修改柜员等信息。</w:t>
      </w:r>
    </w:p>
    <w:p>
      <w:pPr>
        <w:numPr>
          <w:ilvl w:val="0"/>
          <w:numId w:val="17"/>
        </w:numPr>
        <w:rPr>
          <w:rFonts w:ascii="宋体" w:hAnsi="宋体"/>
        </w:rPr>
      </w:pPr>
      <w:r>
        <w:rPr>
          <w:rFonts w:hint="eastAsia" w:ascii="宋体" w:hAnsi="宋体"/>
        </w:rPr>
        <w:t>选择任意记录，点击“S”键，显示详细细息。</w:t>
      </w:r>
    </w:p>
    <w:p>
      <w:pPr>
        <w:numPr>
          <w:ilvl w:val="0"/>
          <w:numId w:val="17"/>
        </w:numPr>
        <w:rPr>
          <w:rFonts w:ascii="宋体" w:hAnsi="宋体"/>
        </w:rPr>
      </w:pPr>
      <w:r>
        <w:rPr>
          <w:rFonts w:hint="eastAsia" w:ascii="宋体" w:hAnsi="宋体"/>
        </w:rPr>
        <w:t>查询结束后，点击“退出”按钮、关闭按钮“</w:t>
      </w:r>
      <w:r>
        <w:rPr>
          <w:rFonts w:ascii="宋体" w:hAnsi="宋体"/>
        </w:rPr>
        <w:drawing>
          <wp:inline distT="0" distB="0" distL="0" distR="0">
            <wp:extent cx="180975" cy="123825"/>
            <wp:effectExtent l="19050" t="0" r="9525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</w:rPr>
        <w:t>”或按 “F3”键，退出本交易。</w:t>
      </w:r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sz w:val="21"/>
          <w:szCs w:val="21"/>
        </w:rPr>
      </w:pPr>
      <w:bookmarkStart w:id="10" w:name="_Toc364693393"/>
      <w:r>
        <w:rPr>
          <w:rFonts w:hint="eastAsia" w:ascii="宋体" w:hAnsi="宋体"/>
          <w:sz w:val="21"/>
          <w:szCs w:val="21"/>
        </w:rPr>
        <w:t>1.2.4注意事项</w:t>
      </w:r>
      <w:bookmarkEnd w:id="10"/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  <w:r>
        <w:rPr>
          <w:rFonts w:hint="eastAsia" w:ascii="宋体" w:hAnsi="宋体" w:cs="宋体"/>
          <w:color w:val="000000"/>
          <w:kern w:val="0"/>
          <w:lang w:val="zh-CN"/>
        </w:rPr>
        <w:t>柜员可根据需要按“Ctrl+T”键选择打印机进行打印，其中打印项可灵活进行勾选确认。</w:t>
      </w:r>
    </w:p>
    <w:p>
      <w:pPr>
        <w:pStyle w:val="3"/>
        <w:numPr>
          <w:ilvl w:val="0"/>
          <w:numId w:val="0"/>
        </w:numPr>
        <w:tabs>
          <w:tab w:val="left" w:pos="567"/>
        </w:tabs>
        <w:spacing w:line="240" w:lineRule="auto"/>
        <w:rPr>
          <w:rFonts w:ascii="宋体" w:hAnsi="宋体"/>
          <w:sz w:val="21"/>
          <w:szCs w:val="21"/>
        </w:rPr>
      </w:pPr>
      <w:bookmarkStart w:id="11" w:name="_Toc364693394"/>
      <w:r>
        <w:rPr>
          <w:rFonts w:hint="eastAsia" w:ascii="宋体" w:hAnsi="宋体"/>
          <w:sz w:val="21"/>
          <w:szCs w:val="21"/>
        </w:rPr>
        <w:t>1.3统一签约明细查询</w:t>
      </w:r>
      <w:bookmarkEnd w:id="11"/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sz w:val="21"/>
          <w:szCs w:val="21"/>
        </w:rPr>
      </w:pPr>
      <w:bookmarkStart w:id="12" w:name="_Toc364693395"/>
      <w:r>
        <w:rPr>
          <w:rFonts w:hint="eastAsia" w:ascii="宋体" w:hAnsi="宋体"/>
          <w:sz w:val="21"/>
          <w:szCs w:val="21"/>
        </w:rPr>
        <w:t>1.3.1基本信息</w:t>
      </w:r>
      <w:bookmarkEnd w:id="12"/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统一签约明细查询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183040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</w:rPr>
              <w:t>本交易用于账户统一签约明细的查询。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color w:val="000000"/>
              </w:rPr>
              <w:t>存款业务查询打印角色柜员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="宋体" w:hAnsi="宋体"/>
                <w:b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按“Ctrl+T”键实现快捷打印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sz w:val="21"/>
          <w:szCs w:val="21"/>
        </w:rPr>
      </w:pPr>
      <w:bookmarkStart w:id="13" w:name="_Toc364693396"/>
      <w:r>
        <w:rPr>
          <w:rFonts w:hint="eastAsia" w:ascii="宋体" w:hAnsi="宋体"/>
          <w:sz w:val="21"/>
          <w:szCs w:val="21"/>
        </w:rPr>
        <w:t>1.3.2操作界面及栏位说明</w:t>
      </w:r>
      <w:bookmarkEnd w:id="13"/>
    </w:p>
    <w:p>
      <w:pPr>
        <w:rPr>
          <w:rFonts w:ascii="宋体" w:hAnsi="宋体"/>
          <w:b/>
          <w:kern w:val="0"/>
        </w:rPr>
      </w:pPr>
      <w:r>
        <w:rPr>
          <w:rFonts w:hint="eastAsia" w:ascii="宋体" w:hAnsi="宋体"/>
          <w:b/>
          <w:kern w:val="0"/>
        </w:rPr>
        <w:t>操作界面：</w:t>
      </w:r>
    </w:p>
    <w:p>
      <w:pPr>
        <w:rPr>
          <w:rFonts w:ascii="宋体" w:hAnsi="宋体"/>
          <w:b/>
          <w:kern w:val="0"/>
        </w:rPr>
      </w:pPr>
      <w:r>
        <w:rPr>
          <w:rFonts w:ascii="宋体" w:hAnsi="宋体"/>
          <w:b/>
          <w:kern w:val="0"/>
        </w:rPr>
        <w:drawing>
          <wp:inline distT="0" distB="0" distL="0" distR="0">
            <wp:extent cx="5274310" cy="3717925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b/>
          <w:kern w:val="0"/>
        </w:rPr>
      </w:pPr>
    </w:p>
    <w:p>
      <w:pPr>
        <w:rPr>
          <w:rFonts w:ascii="宋体" w:hAnsi="宋体"/>
          <w:b/>
          <w:kern w:val="0"/>
        </w:rPr>
      </w:pPr>
    </w:p>
    <w:p>
      <w:pPr>
        <w:rPr>
          <w:rFonts w:ascii="宋体" w:hAnsi="宋体"/>
          <w:b/>
          <w:kern w:val="0"/>
        </w:rPr>
      </w:pPr>
      <w:r>
        <w:rPr>
          <w:rFonts w:hint="eastAsia" w:ascii="宋体" w:hAnsi="宋体"/>
          <w:b/>
          <w:kern w:val="0"/>
        </w:rPr>
        <w:t>栏位说明：</w:t>
      </w:r>
    </w:p>
    <w:tbl>
      <w:tblPr>
        <w:tblStyle w:val="46"/>
        <w:tblW w:w="8917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277"/>
        <w:gridCol w:w="1276"/>
        <w:gridCol w:w="1134"/>
        <w:gridCol w:w="1275"/>
        <w:gridCol w:w="993"/>
        <w:gridCol w:w="22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26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hint="eastAsia"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917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输入查询签约账号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款项代码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</w:rPr>
              <w:t>输入款项代码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协议代码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输入协议代码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917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2"/>
              <w:spacing w:line="240" w:lineRule="auto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签约账号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款项代码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协议名称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操作日期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操作类型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新签约账号/ 卡号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新款项代码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渠道代码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剩余签约次数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操作机构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操作柜员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复核柜员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授权柜员        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操作时间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8"/>
              </w:numPr>
              <w:spacing w:line="240" w:lineRule="auto"/>
              <w:ind w:left="422" w:hanging="422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流水号 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表格项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系统反显</w:t>
            </w:r>
          </w:p>
        </w:tc>
      </w:tr>
    </w:tbl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sz w:val="21"/>
          <w:szCs w:val="21"/>
        </w:rPr>
      </w:pPr>
      <w:bookmarkStart w:id="14" w:name="_Toc364693397"/>
      <w:r>
        <w:rPr>
          <w:rFonts w:hint="eastAsia" w:ascii="宋体" w:hAnsi="宋体"/>
          <w:sz w:val="21"/>
          <w:szCs w:val="21"/>
        </w:rPr>
        <w:t>1.3.3操作流程</w:t>
      </w:r>
      <w:bookmarkEnd w:id="14"/>
    </w:p>
    <w:p>
      <w:pPr>
        <w:numPr>
          <w:ilvl w:val="0"/>
          <w:numId w:val="19"/>
        </w:numPr>
        <w:rPr>
          <w:rFonts w:ascii="宋体" w:hAnsi="宋体"/>
        </w:rPr>
      </w:pPr>
      <w:r>
        <w:rPr>
          <w:rFonts w:hint="eastAsia" w:ascii="宋体" w:hAnsi="宋体"/>
        </w:rPr>
        <w:t>柜员根据实际查询需要启动统一签约明细查询交易（183040）。</w:t>
      </w:r>
    </w:p>
    <w:p>
      <w:pPr>
        <w:numPr>
          <w:ilvl w:val="0"/>
          <w:numId w:val="19"/>
        </w:numPr>
        <w:rPr>
          <w:rFonts w:ascii="宋体" w:hAnsi="宋体"/>
        </w:rPr>
      </w:pPr>
      <w:r>
        <w:rPr>
          <w:rFonts w:hint="eastAsia" w:ascii="宋体" w:hAnsi="宋体"/>
        </w:rPr>
        <w:t>录入签约账号、款项代码、协议代码等要素，点击“查询”按钮，系统显示签约账号、款项代码、协议名称、操作日期、操作类型、新签约账号/卡号、新款项代码、渠道代码、剩余签约次数、操作机构、操作柜员、复核柜员、授权柜员、操作时间、流水号等信息。</w:t>
      </w:r>
    </w:p>
    <w:p>
      <w:pPr>
        <w:numPr>
          <w:ilvl w:val="0"/>
          <w:numId w:val="19"/>
        </w:numPr>
        <w:rPr>
          <w:rFonts w:ascii="宋体" w:hAnsi="宋体"/>
        </w:rPr>
      </w:pPr>
      <w:r>
        <w:rPr>
          <w:rFonts w:hint="eastAsia" w:ascii="宋体" w:hAnsi="宋体"/>
        </w:rPr>
        <w:t>选择任意记录，点击“S”键，显示详细细息。</w:t>
      </w:r>
    </w:p>
    <w:p>
      <w:pPr>
        <w:numPr>
          <w:ilvl w:val="0"/>
          <w:numId w:val="19"/>
        </w:numPr>
        <w:rPr>
          <w:rFonts w:ascii="宋体" w:hAnsi="宋体"/>
        </w:rPr>
      </w:pPr>
      <w:r>
        <w:rPr>
          <w:rFonts w:hint="eastAsia" w:ascii="宋体" w:hAnsi="宋体"/>
        </w:rPr>
        <w:t>查询结束后，点击“退出”按钮、关闭按钮“</w:t>
      </w:r>
      <w:r>
        <w:rPr>
          <w:rFonts w:ascii="宋体" w:hAnsi="宋体"/>
        </w:rPr>
        <w:drawing>
          <wp:inline distT="0" distB="0" distL="0" distR="0">
            <wp:extent cx="180975" cy="123825"/>
            <wp:effectExtent l="1905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</w:rPr>
        <w:t>”或按 “F3”键，退出本交易。</w:t>
      </w:r>
    </w:p>
    <w:p>
      <w:pPr>
        <w:pStyle w:val="4"/>
        <w:numPr>
          <w:ilvl w:val="0"/>
          <w:numId w:val="0"/>
        </w:numPr>
        <w:tabs>
          <w:tab w:val="left" w:pos="851"/>
        </w:tabs>
        <w:spacing w:before="0" w:after="0" w:line="240" w:lineRule="auto"/>
        <w:rPr>
          <w:rFonts w:ascii="宋体" w:hAnsi="宋体"/>
          <w:sz w:val="21"/>
          <w:szCs w:val="21"/>
        </w:rPr>
      </w:pPr>
      <w:bookmarkStart w:id="15" w:name="_Toc364693398"/>
      <w:r>
        <w:rPr>
          <w:rFonts w:hint="eastAsia" w:ascii="宋体" w:hAnsi="宋体"/>
          <w:sz w:val="21"/>
          <w:szCs w:val="21"/>
        </w:rPr>
        <w:t>1.3.4注意事项</w:t>
      </w:r>
      <w:bookmarkEnd w:id="15"/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  <w:r>
        <w:rPr>
          <w:rFonts w:hint="eastAsia" w:ascii="宋体" w:hAnsi="宋体" w:cs="宋体"/>
          <w:color w:val="000000"/>
          <w:kern w:val="0"/>
          <w:lang w:val="zh-CN"/>
        </w:rPr>
        <w:t>柜员可根据需要按“Ctrl+T”键选择打印机进行打印，其中打印项可灵活进行勾选确认。</w:t>
      </w: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>
      <w:pPr>
        <w:ind w:firstLine="420" w:firstLineChars="200"/>
        <w:rPr>
          <w:rFonts w:ascii="宋体" w:hAnsi="宋体" w:cs="宋体"/>
          <w:color w:val="000000"/>
          <w:kern w:val="0"/>
          <w:lang w:val="zh-CN"/>
        </w:rPr>
      </w:pPr>
    </w:p>
    <w:p/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left"/>
    </w:pPr>
    <w:r>
      <w:drawing>
        <wp:inline distT="0" distB="0" distL="0" distR="0">
          <wp:extent cx="1781175" cy="2222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892" cy="2376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right"/>
    </w:pPr>
    <w:r>
      <w:rPr>
        <w:rFonts w:hint="eastAsia"/>
      </w:rPr>
      <w:t>村镇银行柜面业务系统操作手册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C9A2DE4"/>
    <w:multiLevelType w:val="multilevel"/>
    <w:tmpl w:val="0C9A2DE4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AE0E95"/>
    <w:multiLevelType w:val="multilevel"/>
    <w:tmpl w:val="0DAE0E95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117BEE"/>
    <w:multiLevelType w:val="multilevel"/>
    <w:tmpl w:val="1C117BEE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2557AA"/>
    <w:multiLevelType w:val="multilevel"/>
    <w:tmpl w:val="1D2557AA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19845A2"/>
    <w:multiLevelType w:val="multilevel"/>
    <w:tmpl w:val="319845A2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6BA4046"/>
    <w:multiLevelType w:val="singleLevel"/>
    <w:tmpl w:val="36BA4046"/>
    <w:lvl w:ilvl="0" w:tentative="0">
      <w:start w:val="1"/>
      <w:numFmt w:val="decimal"/>
      <w:pStyle w:val="10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3CB94E98"/>
    <w:multiLevelType w:val="multilevel"/>
    <w:tmpl w:val="3CB94E98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16C17E4"/>
    <w:multiLevelType w:val="multilevel"/>
    <w:tmpl w:val="416C17E4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360" w:hanging="360"/>
      </w:p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360" w:hanging="360"/>
      </w:pPr>
      <w:rPr>
        <w:rFonts w:hint="eastAsia" w:ascii="宋体" w:hAnsi="宋体" w:eastAsia="宋体"/>
        <w:sz w:val="21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eastAsia" w:ascii="宋体" w:hAnsi="宋体" w:eastAsia="宋体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720" w:hanging="720"/>
      </w:pPr>
      <w:rPr>
        <w:rFonts w:hint="eastAsia" w:ascii="宋体" w:hAnsi="宋体" w:eastAsia="宋体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080" w:hanging="1080"/>
      </w:pPr>
      <w:rPr>
        <w:rFonts w:hint="eastAsia" w:ascii="宋体" w:hAnsi="宋体" w:eastAsia="宋体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080" w:hanging="1080"/>
      </w:pPr>
      <w:rPr>
        <w:rFonts w:hint="eastAsia" w:ascii="宋体" w:hAnsi="宋体" w:eastAsia="宋体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</w:lvl>
  </w:abstractNum>
  <w:abstractNum w:abstractNumId="9">
    <w:nsid w:val="43671571"/>
    <w:multiLevelType w:val="multilevel"/>
    <w:tmpl w:val="43671571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CBE41E5"/>
    <w:multiLevelType w:val="multilevel"/>
    <w:tmpl w:val="5CBE41E5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F1C6E1A"/>
    <w:multiLevelType w:val="multilevel"/>
    <w:tmpl w:val="5F1C6E1A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0FC01C4"/>
    <w:multiLevelType w:val="multilevel"/>
    <w:tmpl w:val="60FC01C4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2B57E82"/>
    <w:multiLevelType w:val="multilevel"/>
    <w:tmpl w:val="62B57E82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5C91D96"/>
    <w:multiLevelType w:val="multilevel"/>
    <w:tmpl w:val="65C91D96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C246775"/>
    <w:multiLevelType w:val="multilevel"/>
    <w:tmpl w:val="6C246775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EB678D2"/>
    <w:multiLevelType w:val="multilevel"/>
    <w:tmpl w:val="6EB678D2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FB21AFE"/>
    <w:multiLevelType w:val="multilevel"/>
    <w:tmpl w:val="7FB21AFE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6"/>
    <w:lvlOverride w:ilvl="0">
      <w:startOverride w:val="1"/>
    </w:lvlOverride>
  </w:num>
  <w:num w:numId="4">
    <w:abstractNumId w:val="8"/>
    <w:lvlOverride w:ilvl="0">
      <w:startOverride w:val="1"/>
      <w:lvl w:ilvl="0" w:tentative="1">
        <w:start w:val="1"/>
        <w:numFmt w:val="chineseCountingThousand"/>
        <w:suff w:val="space"/>
        <w:lvlText w:val="第%1章"/>
        <w:lvlJc w:val="left"/>
        <w:pPr>
          <w:ind w:left="360" w:hanging="360"/>
        </w:pPr>
      </w:lvl>
    </w:lvlOverride>
    <w:lvlOverride w:ilvl="1">
      <w:startOverride w:val="1"/>
      <w:lvl w:ilvl="1" w:tentative="1">
        <w:start w:val="1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21CDE"/>
    <w:rsid w:val="001446E9"/>
    <w:rsid w:val="001666E4"/>
    <w:rsid w:val="0024719A"/>
    <w:rsid w:val="002D1B0E"/>
    <w:rsid w:val="002D25DC"/>
    <w:rsid w:val="002D42C8"/>
    <w:rsid w:val="00331E80"/>
    <w:rsid w:val="003964A8"/>
    <w:rsid w:val="004C1858"/>
    <w:rsid w:val="00782332"/>
    <w:rsid w:val="008852D7"/>
    <w:rsid w:val="009412A0"/>
    <w:rsid w:val="00A314F1"/>
    <w:rsid w:val="00A84BC1"/>
    <w:rsid w:val="00B86DD1"/>
    <w:rsid w:val="00C569FA"/>
    <w:rsid w:val="00CD4402"/>
    <w:rsid w:val="00D0330A"/>
    <w:rsid w:val="00E21CDE"/>
    <w:rsid w:val="00E32CE2"/>
    <w:rsid w:val="00E36691"/>
    <w:rsid w:val="00E745E4"/>
    <w:rsid w:val="00F673B8"/>
    <w:rsid w:val="4B4A622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qFormat="1" w:uiPriority="0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0" w:name="Normal Indent"/>
    <w:lsdException w:uiPriority="99" w:name="footnote text"/>
    <w:lsdException w:qFormat="1" w:uiPriority="0" w:name="annotation text"/>
    <w:lsdException w:qFormat="1" w:uiPriority="99" w:semiHidden="0" w:name="header"/>
    <w:lsdException w:uiPriority="99" w:semiHidden="0" w:name="footer"/>
    <w:lsdException w:qFormat="1" w:uiPriority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0" w:name="List Bullet"/>
    <w:lsdException w:uiPriority="99" w:name="List Number"/>
    <w:lsdException w:qFormat="1" w:uiPriority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name="Body Text 2"/>
    <w:lsdException w:uiPriority="99" w:name="Body Text 3"/>
    <w:lsdException w:qFormat="1" w:uiPriority="0" w:name="Body Text Indent 2"/>
    <w:lsdException w:qFormat="1" w:uiPriority="0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50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ind w:left="0" w:firstLine="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51"/>
    <w:semiHidden/>
    <w:unhideWhenUsed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ind w:left="0" w:firstLine="0"/>
      <w:outlineLvl w:val="1"/>
    </w:pPr>
    <w:rPr>
      <w:rFonts w:ascii="Arial" w:hAnsi="Arial"/>
      <w:b/>
      <w:bCs/>
      <w:kern w:val="0"/>
      <w:sz w:val="20"/>
      <w:szCs w:val="32"/>
    </w:rPr>
  </w:style>
  <w:style w:type="paragraph" w:styleId="4">
    <w:name w:val="heading 3"/>
    <w:basedOn w:val="1"/>
    <w:next w:val="1"/>
    <w:link w:val="52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ind w:left="0" w:firstLine="0"/>
      <w:outlineLvl w:val="2"/>
    </w:pPr>
    <w:rPr>
      <w:rFonts w:cs="宋体"/>
      <w:b/>
      <w:bCs/>
      <w:kern w:val="0"/>
      <w:sz w:val="20"/>
      <w:szCs w:val="32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4" w:lineRule="auto"/>
      <w:ind w:left="0" w:firstLine="0"/>
      <w:outlineLvl w:val="3"/>
    </w:pPr>
    <w:rPr>
      <w:rFonts w:ascii="Arial" w:hAnsi="Arial" w:eastAsia="黑体"/>
      <w:kern w:val="0"/>
      <w:sz w:val="28"/>
      <w:szCs w:val="28"/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ind w:left="0" w:firstLine="0"/>
      <w:outlineLvl w:val="4"/>
    </w:pPr>
    <w:rPr>
      <w:rFonts w:cs="宋体"/>
      <w:b/>
      <w:bCs/>
      <w:kern w:val="0"/>
      <w:sz w:val="20"/>
      <w:szCs w:val="28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ind w:left="0" w:firstLine="0"/>
      <w:outlineLvl w:val="5"/>
    </w:pPr>
    <w:rPr>
      <w:rFonts w:ascii="Cambria" w:hAnsi="Cambria" w:cs="宋体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40" w:after="64" w:line="319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40" w:after="64" w:line="319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40" w:after="64" w:line="319" w:lineRule="auto"/>
      <w:outlineLvl w:val="8"/>
    </w:pPr>
    <w:rPr>
      <w:rFonts w:ascii="Cambria" w:hAnsi="Cambria"/>
      <w:kern w:val="0"/>
      <w:sz w:val="20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71"/>
    <w:semiHidden/>
    <w:unhideWhenUsed/>
    <w:qFormat/>
    <w:uiPriority w:val="0"/>
    <w:rPr>
      <w:b/>
      <w:bCs/>
    </w:rPr>
  </w:style>
  <w:style w:type="paragraph" w:styleId="12">
    <w:name w:val="annotation text"/>
    <w:basedOn w:val="1"/>
    <w:link w:val="60"/>
    <w:semiHidden/>
    <w:unhideWhenUsed/>
    <w:qFormat/>
    <w:uiPriority w:val="0"/>
    <w:pPr>
      <w:jc w:val="left"/>
    </w:pPr>
    <w:rPr>
      <w:kern w:val="0"/>
      <w:sz w:val="20"/>
      <w:szCs w:val="20"/>
    </w:rPr>
  </w:style>
  <w:style w:type="paragraph" w:styleId="13">
    <w:name w:val="toc 7"/>
    <w:basedOn w:val="1"/>
    <w:next w:val="1"/>
    <w:semiHidden/>
    <w:unhideWhenUsed/>
    <w:qFormat/>
    <w:uiPriority w:val="39"/>
    <w:pPr>
      <w:ind w:left="1260"/>
      <w:jc w:val="left"/>
    </w:pPr>
    <w:rPr>
      <w:rFonts w:ascii="Times New Roman" w:hAnsi="Times New Roman"/>
      <w:sz w:val="18"/>
      <w:szCs w:val="18"/>
    </w:rPr>
  </w:style>
  <w:style w:type="paragraph" w:styleId="14">
    <w:name w:val="index 8"/>
    <w:basedOn w:val="1"/>
    <w:next w:val="1"/>
    <w:semiHidden/>
    <w:unhideWhenUsed/>
    <w:qFormat/>
    <w:uiPriority w:val="0"/>
    <w:rPr>
      <w:rFonts w:ascii="Times New Roman" w:hAnsi="Times New Roman"/>
      <w:szCs w:val="24"/>
    </w:rPr>
  </w:style>
  <w:style w:type="paragraph" w:styleId="15">
    <w:name w:val="Normal Indent"/>
    <w:basedOn w:val="1"/>
    <w:semiHidden/>
    <w:unhideWhenUsed/>
    <w:qFormat/>
    <w:uiPriority w:val="0"/>
    <w:pPr>
      <w:ind w:firstLine="420" w:firstLineChars="200"/>
    </w:pPr>
    <w:rPr>
      <w:rFonts w:ascii="Times New Roman" w:hAnsi="Times New Roman"/>
      <w:szCs w:val="24"/>
    </w:rPr>
  </w:style>
  <w:style w:type="paragraph" w:styleId="16">
    <w:name w:val="caption"/>
    <w:basedOn w:val="1"/>
    <w:next w:val="1"/>
    <w:semiHidden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17">
    <w:name w:val="List Bullet"/>
    <w:basedOn w:val="1"/>
    <w:semiHidden/>
    <w:unhideWhenUsed/>
    <w:qFormat/>
    <w:uiPriority w:val="0"/>
    <w:pPr>
      <w:numPr>
        <w:ilvl w:val="0"/>
        <w:numId w:val="2"/>
      </w:numPr>
    </w:pPr>
  </w:style>
  <w:style w:type="paragraph" w:styleId="18">
    <w:name w:val="Document Map"/>
    <w:basedOn w:val="1"/>
    <w:link w:val="69"/>
    <w:semiHidden/>
    <w:unhideWhenUsed/>
    <w:qFormat/>
    <w:uiPriority w:val="99"/>
    <w:rPr>
      <w:rFonts w:ascii="宋体"/>
      <w:kern w:val="0"/>
      <w:sz w:val="18"/>
      <w:szCs w:val="18"/>
    </w:rPr>
  </w:style>
  <w:style w:type="paragraph" w:styleId="19">
    <w:name w:val="Body Text"/>
    <w:basedOn w:val="1"/>
    <w:link w:val="110"/>
    <w:semiHidden/>
    <w:unhideWhenUsed/>
    <w:qFormat/>
    <w:uiPriority w:val="0"/>
    <w:pPr>
      <w:spacing w:after="120" w:line="360" w:lineRule="auto"/>
    </w:pPr>
    <w:rPr>
      <w:kern w:val="0"/>
      <w:sz w:val="20"/>
      <w:szCs w:val="20"/>
    </w:rPr>
  </w:style>
  <w:style w:type="paragraph" w:styleId="20">
    <w:name w:val="Body Text Indent"/>
    <w:basedOn w:val="1"/>
    <w:link w:val="63"/>
    <w:semiHidden/>
    <w:unhideWhenUsed/>
    <w:qFormat/>
    <w:uiPriority w:val="0"/>
    <w:pPr>
      <w:spacing w:after="120"/>
      <w:ind w:left="420" w:leftChars="200"/>
    </w:pPr>
    <w:rPr>
      <w:kern w:val="0"/>
      <w:sz w:val="20"/>
    </w:rPr>
  </w:style>
  <w:style w:type="paragraph" w:styleId="21">
    <w:name w:val="List 2"/>
    <w:basedOn w:val="1"/>
    <w:semiHidden/>
    <w:unhideWhenUsed/>
    <w:qFormat/>
    <w:uiPriority w:val="0"/>
    <w:pPr>
      <w:ind w:left="840" w:hanging="420"/>
    </w:pPr>
    <w:rPr>
      <w:rFonts w:ascii="Times New Roman" w:hAnsi="Times New Roman"/>
      <w:szCs w:val="24"/>
    </w:rPr>
  </w:style>
  <w:style w:type="paragraph" w:styleId="22">
    <w:name w:val="toc 5"/>
    <w:basedOn w:val="1"/>
    <w:next w:val="1"/>
    <w:semiHidden/>
    <w:unhideWhenUsed/>
    <w:qFormat/>
    <w:uiPriority w:val="39"/>
    <w:pPr>
      <w:ind w:left="32" w:leftChars="-85" w:hanging="210" w:hangingChars="100"/>
      <w:jc w:val="center"/>
    </w:pPr>
    <w:rPr>
      <w:rFonts w:ascii="Times New Roman" w:hAnsi="Times New Roman"/>
      <w:sz w:val="18"/>
      <w:szCs w:val="18"/>
    </w:rPr>
  </w:style>
  <w:style w:type="paragraph" w:styleId="23">
    <w:name w:val="toc 3"/>
    <w:basedOn w:val="1"/>
    <w:next w:val="1"/>
    <w:semiHidden/>
    <w:unhideWhenUsed/>
    <w:qFormat/>
    <w:uiPriority w:val="39"/>
    <w:pPr>
      <w:ind w:left="420"/>
      <w:jc w:val="left"/>
    </w:pPr>
    <w:rPr>
      <w:rFonts w:ascii="Times New Roman" w:hAnsi="Times New Roman"/>
      <w:i/>
      <w:iCs/>
      <w:sz w:val="20"/>
      <w:szCs w:val="20"/>
    </w:rPr>
  </w:style>
  <w:style w:type="paragraph" w:styleId="24">
    <w:name w:val="Plain Text"/>
    <w:basedOn w:val="1"/>
    <w:link w:val="70"/>
    <w:semiHidden/>
    <w:unhideWhenUsed/>
    <w:qFormat/>
    <w:uiPriority w:val="0"/>
    <w:pPr>
      <w:adjustRightInd w:val="0"/>
      <w:spacing w:line="360" w:lineRule="auto"/>
    </w:pPr>
    <w:rPr>
      <w:rFonts w:ascii="宋体" w:hAnsi="Courier New"/>
      <w:kern w:val="0"/>
      <w:sz w:val="20"/>
      <w:szCs w:val="20"/>
    </w:rPr>
  </w:style>
  <w:style w:type="paragraph" w:styleId="25">
    <w:name w:val="toc 8"/>
    <w:basedOn w:val="1"/>
    <w:next w:val="1"/>
    <w:semiHidden/>
    <w:unhideWhenUsed/>
    <w:qFormat/>
    <w:uiPriority w:val="39"/>
    <w:pPr>
      <w:ind w:left="1470"/>
      <w:jc w:val="left"/>
    </w:pPr>
    <w:rPr>
      <w:rFonts w:ascii="Times New Roman" w:hAnsi="Times New Roman"/>
      <w:sz w:val="18"/>
      <w:szCs w:val="18"/>
    </w:rPr>
  </w:style>
  <w:style w:type="paragraph" w:styleId="26">
    <w:name w:val="Date"/>
    <w:basedOn w:val="1"/>
    <w:next w:val="1"/>
    <w:link w:val="65"/>
    <w:semiHidden/>
    <w:unhideWhenUsed/>
    <w:qFormat/>
    <w:uiPriority w:val="99"/>
    <w:pPr>
      <w:ind w:left="100" w:leftChars="2500"/>
    </w:pPr>
    <w:rPr>
      <w:kern w:val="0"/>
      <w:sz w:val="20"/>
    </w:rPr>
  </w:style>
  <w:style w:type="paragraph" w:styleId="27">
    <w:name w:val="Body Text Indent 2"/>
    <w:basedOn w:val="1"/>
    <w:link w:val="67"/>
    <w:semiHidden/>
    <w:unhideWhenUsed/>
    <w:qFormat/>
    <w:uiPriority w:val="0"/>
    <w:pPr>
      <w:spacing w:after="120" w:line="480" w:lineRule="auto"/>
      <w:ind w:left="420" w:leftChars="200"/>
    </w:pPr>
    <w:rPr>
      <w:rFonts w:ascii="Times New Roman" w:hAnsi="Times New Roman"/>
      <w:kern w:val="0"/>
      <w:sz w:val="20"/>
      <w:szCs w:val="24"/>
    </w:rPr>
  </w:style>
  <w:style w:type="paragraph" w:styleId="28">
    <w:name w:val="Balloon Text"/>
    <w:basedOn w:val="1"/>
    <w:link w:val="72"/>
    <w:semiHidden/>
    <w:unhideWhenUsed/>
    <w:qFormat/>
    <w:uiPriority w:val="99"/>
    <w:rPr>
      <w:kern w:val="0"/>
      <w:sz w:val="18"/>
      <w:szCs w:val="18"/>
    </w:rPr>
  </w:style>
  <w:style w:type="paragraph" w:styleId="29">
    <w:name w:val="footer"/>
    <w:basedOn w:val="1"/>
    <w:link w:val="4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0">
    <w:name w:val="header"/>
    <w:basedOn w:val="1"/>
    <w:link w:val="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toc 1"/>
    <w:basedOn w:val="1"/>
    <w:next w:val="1"/>
    <w:semiHidden/>
    <w:unhideWhenUsed/>
    <w:qFormat/>
    <w:uiPriority w:val="39"/>
    <w:pPr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paragraph" w:styleId="32">
    <w:name w:val="toc 4"/>
    <w:basedOn w:val="1"/>
    <w:next w:val="1"/>
    <w:semiHidden/>
    <w:unhideWhenUsed/>
    <w:qFormat/>
    <w:uiPriority w:val="39"/>
    <w:pPr>
      <w:jc w:val="center"/>
    </w:pPr>
    <w:rPr>
      <w:rFonts w:ascii="宋体" w:hAnsi="宋体"/>
    </w:rPr>
  </w:style>
  <w:style w:type="paragraph" w:styleId="33">
    <w:name w:val="index heading"/>
    <w:basedOn w:val="1"/>
    <w:next w:val="34"/>
    <w:semiHidden/>
    <w:unhideWhenUsed/>
    <w:qFormat/>
    <w:uiPriority w:val="0"/>
    <w:rPr>
      <w:rFonts w:ascii="Times New Roman" w:hAnsi="Times New Roman"/>
      <w:szCs w:val="24"/>
    </w:rPr>
  </w:style>
  <w:style w:type="paragraph" w:styleId="34">
    <w:name w:val="index 1"/>
    <w:basedOn w:val="1"/>
    <w:next w:val="1"/>
    <w:semiHidden/>
    <w:unhideWhenUsed/>
    <w:qFormat/>
    <w:uiPriority w:val="0"/>
    <w:rPr>
      <w:szCs w:val="22"/>
    </w:rPr>
  </w:style>
  <w:style w:type="paragraph" w:styleId="35">
    <w:name w:val="Subtitle"/>
    <w:basedOn w:val="1"/>
    <w:next w:val="1"/>
    <w:link w:val="64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6">
    <w:name w:val="toc 6"/>
    <w:basedOn w:val="1"/>
    <w:next w:val="1"/>
    <w:semiHidden/>
    <w:unhideWhenUsed/>
    <w:qFormat/>
    <w:uiPriority w:val="39"/>
    <w:pPr>
      <w:ind w:left="1050"/>
      <w:jc w:val="left"/>
    </w:pPr>
    <w:rPr>
      <w:rFonts w:ascii="Times New Roman" w:hAnsi="Times New Roman"/>
      <w:sz w:val="18"/>
      <w:szCs w:val="18"/>
    </w:rPr>
  </w:style>
  <w:style w:type="paragraph" w:styleId="37">
    <w:name w:val="Body Text Indent 3"/>
    <w:basedOn w:val="1"/>
    <w:link w:val="68"/>
    <w:semiHidden/>
    <w:unhideWhenUsed/>
    <w:qFormat/>
    <w:uiPriority w:val="0"/>
    <w:pPr>
      <w:widowControl/>
      <w:spacing w:after="120" w:line="360" w:lineRule="auto"/>
      <w:ind w:firstLine="420"/>
      <w:jc w:val="left"/>
    </w:pPr>
    <w:rPr>
      <w:rFonts w:ascii="Book Antiqua" w:hAnsi="Book Antiqua"/>
      <w:kern w:val="0"/>
      <w:sz w:val="24"/>
      <w:szCs w:val="20"/>
    </w:rPr>
  </w:style>
  <w:style w:type="paragraph" w:styleId="38">
    <w:name w:val="toc 2"/>
    <w:basedOn w:val="1"/>
    <w:next w:val="1"/>
    <w:semiHidden/>
    <w:unhideWhenUsed/>
    <w:qFormat/>
    <w:uiPriority w:val="39"/>
    <w:pPr>
      <w:jc w:val="center"/>
    </w:pPr>
    <w:rPr>
      <w:rFonts w:ascii="Times New Roman" w:hAnsi="Times New Roman"/>
      <w:smallCaps/>
      <w:sz w:val="20"/>
      <w:szCs w:val="20"/>
    </w:rPr>
  </w:style>
  <w:style w:type="paragraph" w:styleId="39">
    <w:name w:val="toc 9"/>
    <w:basedOn w:val="1"/>
    <w:next w:val="1"/>
    <w:semiHidden/>
    <w:unhideWhenUsed/>
    <w:qFormat/>
    <w:uiPriority w:val="39"/>
    <w:pPr>
      <w:ind w:left="1680"/>
      <w:jc w:val="left"/>
    </w:pPr>
    <w:rPr>
      <w:rFonts w:ascii="Times New Roman" w:hAnsi="Times New Roman"/>
      <w:sz w:val="18"/>
      <w:szCs w:val="18"/>
    </w:rPr>
  </w:style>
  <w:style w:type="paragraph" w:styleId="40">
    <w:name w:val="Body Text 2"/>
    <w:basedOn w:val="1"/>
    <w:link w:val="66"/>
    <w:semiHidden/>
    <w:unhideWhenUsed/>
    <w:qFormat/>
    <w:uiPriority w:val="0"/>
    <w:pPr>
      <w:spacing w:after="120" w:line="480" w:lineRule="auto"/>
    </w:pPr>
    <w:rPr>
      <w:kern w:val="0"/>
      <w:sz w:val="20"/>
      <w:szCs w:val="20"/>
    </w:rPr>
  </w:style>
  <w:style w:type="paragraph" w:styleId="41">
    <w:name w:val="Title"/>
    <w:basedOn w:val="1"/>
    <w:next w:val="1"/>
    <w:link w:val="6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styleId="43">
    <w:name w:val="FollowedHyperlink"/>
    <w:basedOn w:val="42"/>
    <w:semiHidden/>
    <w:unhideWhenUsed/>
    <w:qFormat/>
    <w:uiPriority w:val="99"/>
    <w:rPr>
      <w:color w:val="800080" w:themeColor="followedHyperlink"/>
      <w:u w:val="single"/>
    </w:rPr>
  </w:style>
  <w:style w:type="character" w:styleId="44">
    <w:name w:val="Hyperlink"/>
    <w:semiHidden/>
    <w:unhideWhenUsed/>
    <w:qFormat/>
    <w:uiPriority w:val="99"/>
    <w:rPr>
      <w:color w:val="0000FF"/>
      <w:u w:val="single"/>
    </w:rPr>
  </w:style>
  <w:style w:type="character" w:styleId="45">
    <w:name w:val="annotation reference"/>
    <w:semiHidden/>
    <w:unhideWhenUsed/>
    <w:qFormat/>
    <w:uiPriority w:val="0"/>
    <w:rPr>
      <w:sz w:val="21"/>
      <w:szCs w:val="21"/>
    </w:rPr>
  </w:style>
  <w:style w:type="table" w:styleId="47">
    <w:name w:val="Table Grid"/>
    <w:basedOn w:val="46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8">
    <w:name w:val="页眉 Char"/>
    <w:basedOn w:val="42"/>
    <w:link w:val="30"/>
    <w:qFormat/>
    <w:uiPriority w:val="99"/>
    <w:rPr>
      <w:sz w:val="18"/>
      <w:szCs w:val="18"/>
    </w:rPr>
  </w:style>
  <w:style w:type="character" w:customStyle="1" w:styleId="49">
    <w:name w:val="页脚 Char"/>
    <w:basedOn w:val="42"/>
    <w:link w:val="29"/>
    <w:uiPriority w:val="99"/>
    <w:rPr>
      <w:sz w:val="18"/>
      <w:szCs w:val="18"/>
    </w:rPr>
  </w:style>
  <w:style w:type="character" w:customStyle="1" w:styleId="50">
    <w:name w:val="标题 1 Char"/>
    <w:basedOn w:val="42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51">
    <w:name w:val="标题 2 Char"/>
    <w:basedOn w:val="42"/>
    <w:link w:val="3"/>
    <w:semiHidden/>
    <w:uiPriority w:val="0"/>
    <w:rPr>
      <w:rFonts w:ascii="Arial" w:hAnsi="Arial" w:eastAsia="宋体" w:cs="Times New Roman"/>
      <w:b/>
      <w:bCs/>
      <w:kern w:val="0"/>
      <w:sz w:val="20"/>
      <w:szCs w:val="32"/>
    </w:rPr>
  </w:style>
  <w:style w:type="character" w:customStyle="1" w:styleId="52">
    <w:name w:val="标题 3 Char"/>
    <w:basedOn w:val="42"/>
    <w:link w:val="4"/>
    <w:semiHidden/>
    <w:uiPriority w:val="0"/>
    <w:rPr>
      <w:rFonts w:ascii="Calibri" w:hAnsi="Calibri" w:eastAsia="宋体" w:cs="宋体"/>
      <w:b/>
      <w:bCs/>
      <w:kern w:val="0"/>
      <w:sz w:val="20"/>
      <w:szCs w:val="32"/>
    </w:rPr>
  </w:style>
  <w:style w:type="character" w:customStyle="1" w:styleId="53">
    <w:name w:val="标题 4 Char"/>
    <w:basedOn w:val="42"/>
    <w:link w:val="5"/>
    <w:semiHidden/>
    <w:uiPriority w:val="9"/>
    <w:rPr>
      <w:rFonts w:ascii="Arial" w:hAnsi="Arial" w:eastAsia="黑体" w:cs="Times New Roman"/>
      <w:kern w:val="0"/>
      <w:sz w:val="28"/>
      <w:szCs w:val="28"/>
    </w:rPr>
  </w:style>
  <w:style w:type="character" w:customStyle="1" w:styleId="54">
    <w:name w:val="标题 5 Char"/>
    <w:basedOn w:val="42"/>
    <w:link w:val="6"/>
    <w:semiHidden/>
    <w:uiPriority w:val="9"/>
    <w:rPr>
      <w:rFonts w:ascii="Calibri" w:hAnsi="Calibri" w:eastAsia="宋体" w:cs="宋体"/>
      <w:b/>
      <w:bCs/>
      <w:kern w:val="0"/>
      <w:sz w:val="20"/>
      <w:szCs w:val="28"/>
    </w:rPr>
  </w:style>
  <w:style w:type="character" w:customStyle="1" w:styleId="55">
    <w:name w:val="标题 6 Char"/>
    <w:basedOn w:val="42"/>
    <w:link w:val="7"/>
    <w:semiHidden/>
    <w:uiPriority w:val="9"/>
    <w:rPr>
      <w:rFonts w:ascii="Cambria" w:hAnsi="Cambria" w:eastAsia="宋体" w:cs="宋体"/>
      <w:b/>
      <w:bCs/>
      <w:kern w:val="0"/>
      <w:sz w:val="24"/>
      <w:szCs w:val="24"/>
    </w:rPr>
  </w:style>
  <w:style w:type="character" w:customStyle="1" w:styleId="56">
    <w:name w:val="标题 7 Char"/>
    <w:basedOn w:val="42"/>
    <w:link w:val="8"/>
    <w:semiHidden/>
    <w:qFormat/>
    <w:uiPriority w:val="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57">
    <w:name w:val="标题 8 Char"/>
    <w:basedOn w:val="42"/>
    <w:link w:val="9"/>
    <w:semiHidden/>
    <w:qFormat/>
    <w:uiPriority w:val="9"/>
    <w:rPr>
      <w:rFonts w:ascii="Cambria" w:hAnsi="Cambria" w:eastAsia="宋体" w:cs="Times New Roman"/>
      <w:kern w:val="0"/>
      <w:sz w:val="24"/>
      <w:szCs w:val="24"/>
    </w:rPr>
  </w:style>
  <w:style w:type="character" w:customStyle="1" w:styleId="58">
    <w:name w:val="标题 9 Char"/>
    <w:basedOn w:val="42"/>
    <w:link w:val="10"/>
    <w:semiHidden/>
    <w:uiPriority w:val="9"/>
    <w:rPr>
      <w:rFonts w:ascii="Cambria" w:hAnsi="Cambria" w:eastAsia="宋体" w:cs="Times New Roman"/>
      <w:kern w:val="0"/>
      <w:sz w:val="20"/>
      <w:szCs w:val="21"/>
    </w:rPr>
  </w:style>
  <w:style w:type="character" w:customStyle="1" w:styleId="59">
    <w:name w:val="标题 4 Char1"/>
    <w:semiHidden/>
    <w:qFormat/>
    <w:uiPriority w:val="9"/>
    <w:rPr>
      <w:rFonts w:hint="default" w:ascii="Cambria" w:hAnsi="Cambria" w:eastAsia="宋体" w:cs="Times New Roman"/>
      <w:b/>
      <w:bCs/>
      <w:kern w:val="2"/>
      <w:sz w:val="28"/>
      <w:szCs w:val="28"/>
    </w:rPr>
  </w:style>
  <w:style w:type="character" w:customStyle="1" w:styleId="60">
    <w:name w:val="批注文字 Char"/>
    <w:basedOn w:val="42"/>
    <w:link w:val="12"/>
    <w:semiHidden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61">
    <w:name w:val="标题 Char"/>
    <w:basedOn w:val="42"/>
    <w:link w:val="41"/>
    <w:qFormat/>
    <w:uiPriority w:val="10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62">
    <w:name w:val="正文文本 Char"/>
    <w:basedOn w:val="42"/>
    <w:semiHidden/>
    <w:qFormat/>
    <w:uiPriority w:val="0"/>
    <w:rPr>
      <w:rFonts w:ascii="Calibri" w:hAnsi="Calibri" w:eastAsia="宋体" w:cs="Times New Roman"/>
      <w:szCs w:val="21"/>
    </w:rPr>
  </w:style>
  <w:style w:type="character" w:customStyle="1" w:styleId="63">
    <w:name w:val="正文文本缩进 Char"/>
    <w:basedOn w:val="42"/>
    <w:link w:val="20"/>
    <w:semiHidden/>
    <w:qFormat/>
    <w:uiPriority w:val="0"/>
    <w:rPr>
      <w:rFonts w:ascii="Calibri" w:hAnsi="Calibri" w:eastAsia="宋体" w:cs="Times New Roman"/>
      <w:kern w:val="0"/>
      <w:sz w:val="20"/>
      <w:szCs w:val="21"/>
    </w:rPr>
  </w:style>
  <w:style w:type="character" w:customStyle="1" w:styleId="64">
    <w:name w:val="副标题 Char"/>
    <w:basedOn w:val="42"/>
    <w:link w:val="35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65">
    <w:name w:val="日期 Char"/>
    <w:basedOn w:val="42"/>
    <w:link w:val="26"/>
    <w:semiHidden/>
    <w:qFormat/>
    <w:uiPriority w:val="99"/>
    <w:rPr>
      <w:rFonts w:ascii="Calibri" w:hAnsi="Calibri" w:eastAsia="宋体" w:cs="Times New Roman"/>
      <w:kern w:val="0"/>
      <w:sz w:val="20"/>
      <w:szCs w:val="21"/>
    </w:rPr>
  </w:style>
  <w:style w:type="character" w:customStyle="1" w:styleId="66">
    <w:name w:val="正文文本 2 Char"/>
    <w:basedOn w:val="42"/>
    <w:link w:val="40"/>
    <w:semiHidden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67">
    <w:name w:val="正文文本缩进 2 Char"/>
    <w:basedOn w:val="42"/>
    <w:link w:val="27"/>
    <w:semiHidden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8">
    <w:name w:val="正文文本缩进 3 Char"/>
    <w:basedOn w:val="42"/>
    <w:link w:val="37"/>
    <w:semiHidden/>
    <w:qFormat/>
    <w:uiPriority w:val="0"/>
    <w:rPr>
      <w:rFonts w:ascii="Book Antiqua" w:hAnsi="Book Antiqua" w:eastAsia="宋体" w:cs="Times New Roman"/>
      <w:kern w:val="0"/>
      <w:sz w:val="24"/>
      <w:szCs w:val="20"/>
    </w:rPr>
  </w:style>
  <w:style w:type="character" w:customStyle="1" w:styleId="69">
    <w:name w:val="文档结构图 Char"/>
    <w:basedOn w:val="42"/>
    <w:link w:val="18"/>
    <w:semiHidden/>
    <w:qFormat/>
    <w:uiPriority w:val="99"/>
    <w:rPr>
      <w:rFonts w:ascii="宋体" w:hAnsi="Calibri" w:eastAsia="宋体" w:cs="Times New Roman"/>
      <w:kern w:val="0"/>
      <w:sz w:val="18"/>
      <w:szCs w:val="18"/>
    </w:rPr>
  </w:style>
  <w:style w:type="character" w:customStyle="1" w:styleId="70">
    <w:name w:val="纯文本 Char"/>
    <w:basedOn w:val="42"/>
    <w:link w:val="24"/>
    <w:semiHidden/>
    <w:qFormat/>
    <w:uiPriority w:val="0"/>
    <w:rPr>
      <w:rFonts w:ascii="宋体" w:hAnsi="Courier New" w:eastAsia="宋体" w:cs="Times New Roman"/>
      <w:kern w:val="0"/>
      <w:sz w:val="20"/>
      <w:szCs w:val="20"/>
    </w:rPr>
  </w:style>
  <w:style w:type="character" w:customStyle="1" w:styleId="71">
    <w:name w:val="批注主题 Char"/>
    <w:basedOn w:val="60"/>
    <w:link w:val="11"/>
    <w:semiHidden/>
    <w:qFormat/>
    <w:uiPriority w:val="0"/>
    <w:rPr>
      <w:rFonts w:ascii="Calibri" w:hAnsi="Calibri" w:eastAsia="宋体" w:cs="Times New Roman"/>
      <w:b/>
      <w:bCs/>
      <w:kern w:val="0"/>
      <w:sz w:val="20"/>
      <w:szCs w:val="20"/>
    </w:rPr>
  </w:style>
  <w:style w:type="character" w:customStyle="1" w:styleId="72">
    <w:name w:val="批注框文本 Char"/>
    <w:basedOn w:val="42"/>
    <w:link w:val="28"/>
    <w:semiHidden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73">
    <w:name w:val="无间隔 Char"/>
    <w:link w:val="74"/>
    <w:qFormat/>
    <w:locked/>
    <w:uiPriority w:val="1"/>
    <w:rPr>
      <w:szCs w:val="21"/>
    </w:rPr>
  </w:style>
  <w:style w:type="paragraph" w:styleId="74">
    <w:name w:val="No Spacing"/>
    <w:link w:val="73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  <w:style w:type="paragraph" w:styleId="76">
    <w:name w:val="Quote"/>
    <w:basedOn w:val="1"/>
    <w:next w:val="1"/>
    <w:link w:val="77"/>
    <w:qFormat/>
    <w:uiPriority w:val="29"/>
    <w:rPr>
      <w:i/>
      <w:iCs/>
      <w:color w:val="000000"/>
      <w:kern w:val="0"/>
      <w:sz w:val="20"/>
      <w:szCs w:val="20"/>
    </w:rPr>
  </w:style>
  <w:style w:type="character" w:customStyle="1" w:styleId="77">
    <w:name w:val="引用 Char"/>
    <w:basedOn w:val="42"/>
    <w:link w:val="76"/>
    <w:qFormat/>
    <w:uiPriority w:val="29"/>
    <w:rPr>
      <w:rFonts w:ascii="Calibri" w:hAnsi="Calibri" w:eastAsia="宋体" w:cs="Times New Roman"/>
      <w:i/>
      <w:iCs/>
      <w:color w:val="000000"/>
      <w:kern w:val="0"/>
      <w:sz w:val="20"/>
      <w:szCs w:val="20"/>
    </w:rPr>
  </w:style>
  <w:style w:type="paragraph" w:styleId="78">
    <w:name w:val="Intense Quote"/>
    <w:basedOn w:val="1"/>
    <w:next w:val="1"/>
    <w:link w:val="7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  <w:kern w:val="0"/>
      <w:sz w:val="20"/>
      <w:szCs w:val="20"/>
    </w:rPr>
  </w:style>
  <w:style w:type="character" w:customStyle="1" w:styleId="79">
    <w:name w:val="明显引用 Char"/>
    <w:basedOn w:val="42"/>
    <w:link w:val="78"/>
    <w:qFormat/>
    <w:uiPriority w:val="30"/>
    <w:rPr>
      <w:rFonts w:ascii="Calibri" w:hAnsi="Calibri" w:eastAsia="宋体" w:cs="Times New Roman"/>
      <w:b/>
      <w:bCs/>
      <w:i/>
      <w:iCs/>
      <w:color w:val="4F81BD"/>
      <w:kern w:val="0"/>
      <w:sz w:val="20"/>
      <w:szCs w:val="20"/>
    </w:rPr>
  </w:style>
  <w:style w:type="paragraph" w:customStyle="1" w:styleId="80">
    <w:name w:val="TOC Heading"/>
    <w:basedOn w:val="2"/>
    <w:next w:val="1"/>
    <w:semiHidden/>
    <w:unhideWhenUsed/>
    <w:qFormat/>
    <w:uiPriority w:val="39"/>
    <w:pPr>
      <w:outlineLvl w:val="9"/>
    </w:pPr>
    <w:rPr>
      <w:rFonts w:ascii="Calibri" w:hAnsi="Calibri"/>
    </w:rPr>
  </w:style>
  <w:style w:type="character" w:customStyle="1" w:styleId="81">
    <w:name w:val="表内容 Char"/>
    <w:link w:val="82"/>
    <w:qFormat/>
    <w:locked/>
    <w:uiPriority w:val="0"/>
  </w:style>
  <w:style w:type="paragraph" w:customStyle="1" w:styleId="82">
    <w:name w:val="表内容"/>
    <w:basedOn w:val="1"/>
    <w:link w:val="81"/>
    <w:qFormat/>
    <w:uiPriority w:val="0"/>
    <w:pPr>
      <w:spacing w:line="360" w:lineRule="auto"/>
    </w:pPr>
    <w:rPr>
      <w:rFonts w:asciiTheme="minorHAnsi" w:hAnsiTheme="minorHAnsi" w:eastAsiaTheme="minorEastAsia" w:cstheme="minorBidi"/>
      <w:szCs w:val="22"/>
    </w:rPr>
  </w:style>
  <w:style w:type="paragraph" w:customStyle="1" w:styleId="83">
    <w:name w:val="正文（首行缩进）"/>
    <w:basedOn w:val="1"/>
    <w:qFormat/>
    <w:uiPriority w:val="0"/>
    <w:pPr>
      <w:spacing w:line="400" w:lineRule="exact"/>
      <w:ind w:firstLine="200" w:firstLineChars="200"/>
      <w:jc w:val="left"/>
    </w:pPr>
    <w:rPr>
      <w:rFonts w:ascii="楷体_GB2312" w:hAnsi="宋体" w:eastAsia="楷体_GB2312"/>
      <w:bCs/>
      <w:color w:val="000000"/>
      <w:sz w:val="24"/>
      <w:szCs w:val="24"/>
    </w:rPr>
  </w:style>
  <w:style w:type="paragraph" w:customStyle="1" w:styleId="84">
    <w:name w:val="样式1"/>
    <w:basedOn w:val="1"/>
    <w:qFormat/>
    <w:uiPriority w:val="0"/>
    <w:pPr>
      <w:adjustRightInd w:val="0"/>
      <w:spacing w:line="400" w:lineRule="exact"/>
      <w:ind w:firstLine="200" w:firstLineChars="200"/>
      <w:jc w:val="left"/>
    </w:pPr>
    <w:rPr>
      <w:rFonts w:ascii="Times New Roman" w:hAnsi="Times New Roman" w:eastAsia="楷体_GB2312"/>
      <w:kern w:val="0"/>
      <w:sz w:val="24"/>
      <w:szCs w:val="20"/>
    </w:rPr>
  </w:style>
  <w:style w:type="paragraph" w:customStyle="1" w:styleId="85">
    <w:name w:val="正文4"/>
    <w:basedOn w:val="1"/>
    <w:qFormat/>
    <w:uiPriority w:val="0"/>
    <w:pPr>
      <w:spacing w:line="320" w:lineRule="exact"/>
      <w:ind w:left="250" w:leftChars="250"/>
      <w:jc w:val="left"/>
    </w:pPr>
    <w:rPr>
      <w:rFonts w:ascii="Times New Roman" w:hAnsi="Times New Roman"/>
      <w:b/>
      <w:sz w:val="24"/>
      <w:szCs w:val="24"/>
    </w:rPr>
  </w:style>
  <w:style w:type="paragraph" w:customStyle="1" w:styleId="86">
    <w:name w:val="正文文字4"/>
    <w:basedOn w:val="1"/>
    <w:qFormat/>
    <w:uiPriority w:val="0"/>
    <w:pPr>
      <w:spacing w:line="320" w:lineRule="exact"/>
      <w:ind w:firstLine="200" w:firstLineChars="200"/>
    </w:pPr>
    <w:rPr>
      <w:rFonts w:ascii="宋体" w:hAnsi="宋体"/>
      <w:b/>
      <w:bCs/>
      <w:sz w:val="24"/>
      <w:szCs w:val="24"/>
    </w:rPr>
  </w:style>
  <w:style w:type="paragraph" w:customStyle="1" w:styleId="87">
    <w:name w:val="样式5"/>
    <w:basedOn w:val="6"/>
    <w:uiPriority w:val="0"/>
    <w:pPr>
      <w:spacing w:before="0" w:after="0" w:line="320" w:lineRule="exact"/>
      <w:jc w:val="left"/>
    </w:pPr>
    <w:rPr>
      <w:rFonts w:ascii="宋体" w:hAnsi="Times New Roman" w:cs="Times New Roman"/>
      <w:bCs w:val="0"/>
      <w:color w:val="000000"/>
      <w:szCs w:val="21"/>
    </w:rPr>
  </w:style>
  <w:style w:type="paragraph" w:customStyle="1" w:styleId="88">
    <w:name w:val="样式7"/>
    <w:basedOn w:val="1"/>
    <w:uiPriority w:val="0"/>
    <w:pPr>
      <w:snapToGrid w:val="0"/>
      <w:jc w:val="left"/>
    </w:pPr>
    <w:rPr>
      <w:rFonts w:ascii="宋体" w:hAnsi="Times New Roman"/>
      <w:bCs/>
      <w:kern w:val="0"/>
      <w:szCs w:val="32"/>
    </w:rPr>
  </w:style>
  <w:style w:type="paragraph" w:customStyle="1" w:styleId="89">
    <w:name w:val="样式10"/>
    <w:basedOn w:val="1"/>
    <w:uiPriority w:val="0"/>
    <w:pPr>
      <w:keepNext/>
      <w:keepLines/>
      <w:spacing w:line="400" w:lineRule="exact"/>
      <w:jc w:val="left"/>
      <w:outlineLvl w:val="4"/>
    </w:pPr>
    <w:rPr>
      <w:rFonts w:ascii="Times New Roman" w:hAnsi="Times New Roman"/>
      <w:b/>
      <w:szCs w:val="22"/>
    </w:rPr>
  </w:style>
  <w:style w:type="paragraph" w:customStyle="1" w:styleId="90">
    <w:name w:val="正"/>
    <w:basedOn w:val="85"/>
    <w:uiPriority w:val="0"/>
    <w:pPr>
      <w:ind w:left="0" w:leftChars="0"/>
      <w:jc w:val="center"/>
    </w:pPr>
    <w:rPr>
      <w:kern w:val="0"/>
      <w:sz w:val="21"/>
    </w:rPr>
  </w:style>
  <w:style w:type="paragraph" w:customStyle="1" w:styleId="91">
    <w:name w:val="正文6"/>
    <w:basedOn w:val="19"/>
    <w:qFormat/>
    <w:uiPriority w:val="0"/>
    <w:pPr>
      <w:spacing w:after="0" w:line="240" w:lineRule="exact"/>
      <w:ind w:left="100" w:leftChars="100"/>
      <w:jc w:val="left"/>
    </w:pPr>
    <w:rPr>
      <w:rFonts w:ascii="Times New Roman" w:hAnsi="Times New Roman"/>
      <w:szCs w:val="24"/>
    </w:rPr>
  </w:style>
  <w:style w:type="character" w:customStyle="1" w:styleId="92">
    <w:name w:val="正文5 Char Char"/>
    <w:link w:val="93"/>
    <w:qFormat/>
    <w:locked/>
    <w:uiPriority w:val="0"/>
    <w:rPr>
      <w:rFonts w:ascii="宋体" w:hAnsi="Courier New" w:eastAsia="宋体"/>
      <w:bCs/>
      <w:color w:val="000000"/>
      <w:szCs w:val="24"/>
    </w:rPr>
  </w:style>
  <w:style w:type="paragraph" w:customStyle="1" w:styleId="93">
    <w:name w:val="正文5"/>
    <w:basedOn w:val="1"/>
    <w:link w:val="92"/>
    <w:qFormat/>
    <w:uiPriority w:val="0"/>
    <w:pPr>
      <w:spacing w:line="240" w:lineRule="exact"/>
      <w:ind w:left="200" w:leftChars="200"/>
      <w:jc w:val="left"/>
    </w:pPr>
    <w:rPr>
      <w:rFonts w:ascii="宋体" w:hAnsi="Courier New" w:cstheme="minorBidi"/>
      <w:bCs/>
      <w:color w:val="000000"/>
      <w:szCs w:val="24"/>
    </w:rPr>
  </w:style>
  <w:style w:type="character" w:customStyle="1" w:styleId="94">
    <w:name w:val="样式4 Char"/>
    <w:link w:val="95"/>
    <w:qFormat/>
    <w:locked/>
    <w:uiPriority w:val="0"/>
    <w:rPr>
      <w:rFonts w:ascii="Times New Roman" w:hAnsi="Times New Roman" w:eastAsia="黑体"/>
      <w:bCs/>
      <w:sz w:val="24"/>
      <w:szCs w:val="28"/>
    </w:rPr>
  </w:style>
  <w:style w:type="paragraph" w:customStyle="1" w:styleId="95">
    <w:name w:val="样式4"/>
    <w:basedOn w:val="6"/>
    <w:link w:val="94"/>
    <w:qFormat/>
    <w:uiPriority w:val="0"/>
    <w:pPr>
      <w:spacing w:line="360" w:lineRule="auto"/>
    </w:pPr>
    <w:rPr>
      <w:rFonts w:ascii="Times New Roman" w:hAnsi="Times New Roman" w:eastAsia="黑体" w:cstheme="minorBidi"/>
      <w:b w:val="0"/>
      <w:kern w:val="2"/>
      <w:sz w:val="24"/>
    </w:rPr>
  </w:style>
  <w:style w:type="paragraph" w:customStyle="1" w:styleId="96">
    <w:name w:val="样式2"/>
    <w:basedOn w:val="5"/>
    <w:qFormat/>
    <w:uiPriority w:val="0"/>
    <w:pPr>
      <w:numPr>
        <w:ilvl w:val="0"/>
        <w:numId w:val="0"/>
      </w:numPr>
      <w:adjustRightInd w:val="0"/>
      <w:spacing w:before="0" w:after="0" w:line="400" w:lineRule="exact"/>
    </w:pPr>
    <w:rPr>
      <w:rFonts w:ascii="宋体" w:hAnsi="宋体" w:eastAsia="宋体"/>
      <w:b/>
      <w:bCs/>
      <w:sz w:val="21"/>
      <w:szCs w:val="21"/>
    </w:rPr>
  </w:style>
  <w:style w:type="character" w:customStyle="1" w:styleId="97">
    <w:name w:val="表头 Char Char"/>
    <w:link w:val="98"/>
    <w:qFormat/>
    <w:locked/>
    <w:uiPriority w:val="0"/>
    <w:rPr>
      <w:b/>
    </w:rPr>
  </w:style>
  <w:style w:type="paragraph" w:customStyle="1" w:styleId="98">
    <w:name w:val="表头"/>
    <w:basedOn w:val="1"/>
    <w:link w:val="97"/>
    <w:qFormat/>
    <w:uiPriority w:val="0"/>
    <w:pPr>
      <w:spacing w:line="360" w:lineRule="auto"/>
      <w:jc w:val="center"/>
    </w:pPr>
    <w:rPr>
      <w:rFonts w:asciiTheme="minorHAnsi" w:hAnsiTheme="minorHAnsi" w:eastAsiaTheme="minorEastAsia" w:cstheme="minorBidi"/>
      <w:b/>
      <w:szCs w:val="22"/>
    </w:rPr>
  </w:style>
  <w:style w:type="paragraph" w:customStyle="1" w:styleId="99">
    <w:name w:val="标题 1H1第 ？ 章PIM 1h1h11heading 1TOC1st levelSection Hea..."/>
    <w:basedOn w:val="2"/>
    <w:qFormat/>
    <w:uiPriority w:val="0"/>
    <w:pPr>
      <w:pageBreakBefore/>
      <w:widowControl/>
      <w:tabs>
        <w:tab w:val="left" w:pos="840"/>
      </w:tabs>
      <w:ind w:firstLine="420"/>
    </w:pPr>
    <w:rPr>
      <w:rFonts w:ascii="Arial" w:hAnsi="Arial"/>
    </w:rPr>
  </w:style>
  <w:style w:type="paragraph" w:customStyle="1" w:styleId="100">
    <w:name w:val="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101">
    <w:name w:val="标题 3 + 五号"/>
    <w:basedOn w:val="3"/>
    <w:qFormat/>
    <w:uiPriority w:val="0"/>
    <w:pPr>
      <w:numPr>
        <w:ilvl w:val="0"/>
        <w:numId w:val="0"/>
      </w:numPr>
      <w:tabs>
        <w:tab w:val="left" w:pos="567"/>
        <w:tab w:val="left" w:pos="840"/>
        <w:tab w:val="left" w:pos="1440"/>
      </w:tabs>
      <w:spacing w:line="412" w:lineRule="auto"/>
      <w:ind w:left="840" w:hanging="420"/>
    </w:pPr>
    <w:rPr>
      <w:rFonts w:ascii="Times New Roman" w:hAnsi="宋体"/>
      <w:szCs w:val="21"/>
    </w:rPr>
  </w:style>
  <w:style w:type="paragraph" w:customStyle="1" w:styleId="102">
    <w:name w:val="标题 4 + 五号"/>
    <w:basedOn w:val="4"/>
    <w:qFormat/>
    <w:uiPriority w:val="0"/>
    <w:pPr>
      <w:numPr>
        <w:ilvl w:val="0"/>
        <w:numId w:val="0"/>
      </w:numPr>
      <w:tabs>
        <w:tab w:val="left" w:pos="851"/>
        <w:tab w:val="left" w:pos="1260"/>
        <w:tab w:val="left" w:pos="2160"/>
      </w:tabs>
      <w:spacing w:before="0" w:after="0" w:line="240" w:lineRule="auto"/>
      <w:ind w:left="1260" w:hanging="420"/>
    </w:pPr>
    <w:rPr>
      <w:rFonts w:ascii="Times New Roman" w:hAnsi="宋体" w:cs="Times New Roman"/>
      <w:szCs w:val="21"/>
    </w:rPr>
  </w:style>
  <w:style w:type="paragraph" w:customStyle="1" w:styleId="103">
    <w:name w:val="1"/>
    <w:basedOn w:val="1"/>
    <w:next w:val="15"/>
    <w:qFormat/>
    <w:uiPriority w:val="0"/>
    <w:pPr>
      <w:numPr>
        <w:ilvl w:val="0"/>
        <w:numId w:val="3"/>
      </w:numPr>
      <w:adjustRightInd w:val="0"/>
      <w:ind w:left="105" w:firstLine="420"/>
    </w:pPr>
    <w:rPr>
      <w:rFonts w:ascii="Times New Roman" w:hAnsi="Times New Roman"/>
      <w:szCs w:val="20"/>
    </w:rPr>
  </w:style>
  <w:style w:type="paragraph" w:customStyle="1" w:styleId="104">
    <w:name w:val="5"/>
    <w:basedOn w:val="1"/>
    <w:qFormat/>
    <w:uiPriority w:val="0"/>
    <w:pPr>
      <w:adjustRightInd w:val="0"/>
      <w:spacing w:line="312" w:lineRule="atLeast"/>
    </w:pPr>
    <w:rPr>
      <w:rFonts w:ascii="Times New Roman" w:hAnsi="Times New Roman"/>
      <w:kern w:val="0"/>
      <w:szCs w:val="20"/>
    </w:rPr>
  </w:style>
  <w:style w:type="character" w:customStyle="1" w:styleId="105">
    <w:name w:val="Subtle Emphasis"/>
    <w:qFormat/>
    <w:uiPriority w:val="19"/>
    <w:rPr>
      <w:i/>
      <w:iCs/>
      <w:color w:val="808080"/>
    </w:rPr>
  </w:style>
  <w:style w:type="character" w:customStyle="1" w:styleId="106">
    <w:name w:val="Intense Emphasis"/>
    <w:qFormat/>
    <w:uiPriority w:val="21"/>
    <w:rPr>
      <w:b/>
      <w:bCs/>
      <w:i/>
      <w:iCs/>
      <w:color w:val="4F81BD"/>
    </w:rPr>
  </w:style>
  <w:style w:type="character" w:customStyle="1" w:styleId="107">
    <w:name w:val="Subtle Reference"/>
    <w:qFormat/>
    <w:uiPriority w:val="31"/>
    <w:rPr>
      <w:smallCaps/>
      <w:color w:val="C0504D"/>
      <w:u w:val="single"/>
    </w:rPr>
  </w:style>
  <w:style w:type="character" w:customStyle="1" w:styleId="108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09">
    <w:name w:val="Book Title"/>
    <w:qFormat/>
    <w:uiPriority w:val="33"/>
    <w:rPr>
      <w:b/>
      <w:bCs/>
      <w:smallCaps/>
      <w:spacing w:val="5"/>
    </w:rPr>
  </w:style>
  <w:style w:type="character" w:customStyle="1" w:styleId="110">
    <w:name w:val="正文文本 Char1"/>
    <w:basedOn w:val="42"/>
    <w:link w:val="19"/>
    <w:semiHidden/>
    <w:qFormat/>
    <w:locked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111">
    <w:name w:val="表内容 Char Char"/>
    <w:qFormat/>
    <w:uiPriority w:val="0"/>
    <w:rPr>
      <w:kern w:val="2"/>
      <w:sz w:val="21"/>
      <w:szCs w:val="22"/>
    </w:rPr>
  </w:style>
  <w:style w:type="character" w:customStyle="1" w:styleId="112">
    <w:name w:val="正文文本缩进 Char1"/>
    <w:qFormat/>
    <w:uiPriority w:val="0"/>
    <w:rPr>
      <w:kern w:val="2"/>
      <w:sz w:val="21"/>
      <w:szCs w:val="21"/>
    </w:rPr>
  </w:style>
  <w:style w:type="character" w:customStyle="1" w:styleId="113">
    <w:name w:val="批注框文本 Char1"/>
    <w:qFormat/>
    <w:uiPriority w:val="0"/>
    <w:rPr>
      <w:rFonts w:hint="default" w:ascii="Calibri" w:hAnsi="Calibri" w:eastAsia="宋体"/>
      <w:sz w:val="18"/>
      <w:szCs w:val="18"/>
      <w:lang w:bidi="ar-SA"/>
    </w:rPr>
  </w:style>
  <w:style w:type="character" w:customStyle="1" w:styleId="114">
    <w:name w:val="批注框文本 Char Char"/>
    <w:qFormat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15">
    <w:name w:val="页眉 Char Char"/>
    <w:qFormat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16">
    <w:name w:val="纯文本 Char Char"/>
    <w:qFormat/>
    <w:uiPriority w:val="0"/>
    <w:rPr>
      <w:rFonts w:hint="eastAsia" w:ascii="宋体" w:hAnsi="Courier New" w:eastAsia="宋体" w:cs="Courier New"/>
      <w:szCs w:val="21"/>
    </w:rPr>
  </w:style>
  <w:style w:type="character" w:customStyle="1" w:styleId="117">
    <w:name w:val="Char Char8"/>
    <w:qFormat/>
    <w:uiPriority w:val="0"/>
    <w:rPr>
      <w:rFonts w:hint="default"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18">
    <w:name w:val="Char Char1"/>
    <w:qFormat/>
    <w:uiPriority w:val="0"/>
    <w:rPr>
      <w:rFonts w:hint="default" w:ascii="Calibri" w:hAnsi="Calibri" w:eastAsia="宋体"/>
      <w:lang w:bidi="ar-SA"/>
    </w:rPr>
  </w:style>
  <w:style w:type="character" w:customStyle="1" w:styleId="119">
    <w:name w:val="正文文本缩进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0">
    <w:name w:val="Char Char7"/>
    <w:qFormat/>
    <w:uiPriority w:val="0"/>
    <w:rPr>
      <w:rFonts w:hint="default" w:ascii="Arial" w:hAnsi="Arial" w:eastAsia="宋体" w:cs="Arial"/>
      <w:b/>
      <w:bCs/>
      <w:spacing w:val="5"/>
      <w:kern w:val="20"/>
      <w:sz w:val="28"/>
      <w:szCs w:val="28"/>
      <w:lang w:val="en-US" w:eastAsia="zh-CN" w:bidi="ar-SA"/>
    </w:rPr>
  </w:style>
  <w:style w:type="character" w:customStyle="1" w:styleId="121">
    <w:name w:val="Char Char5"/>
    <w:qFormat/>
    <w:uiPriority w:val="0"/>
    <w:rPr>
      <w:rFonts w:hint="default" w:ascii="Calibri" w:hAnsi="Calibri" w:eastAsia="宋体"/>
      <w:sz w:val="18"/>
      <w:szCs w:val="18"/>
      <w:lang w:bidi="ar-SA"/>
    </w:rPr>
  </w:style>
  <w:style w:type="character" w:customStyle="1" w:styleId="122">
    <w:name w:val="Char Char24"/>
    <w:qFormat/>
    <w:uiPriority w:val="0"/>
    <w:rPr>
      <w:rFonts w:hint="default"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23">
    <w:name w:val="正文文本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4">
    <w:name w:val="Char Char2"/>
    <w:qFormat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25">
    <w:name w:val="正文文本缩进 2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6">
    <w:name w:val="Char Char22"/>
    <w:uiPriority w:val="0"/>
    <w:rPr>
      <w:rFonts w:hint="default" w:ascii="Arial" w:hAnsi="Arial" w:cs="Arial"/>
      <w:b/>
      <w:bCs/>
      <w:spacing w:val="5"/>
      <w:kern w:val="20"/>
      <w:sz w:val="28"/>
      <w:szCs w:val="28"/>
    </w:rPr>
  </w:style>
  <w:style w:type="character" w:customStyle="1" w:styleId="127">
    <w:name w:val="Char Char3"/>
    <w:qFormat/>
    <w:uiPriority w:val="0"/>
    <w:rPr>
      <w:rFonts w:hint="default" w:ascii="Arial" w:hAnsi="Arial" w:eastAsia="宋体" w:cs="Arial"/>
      <w:b/>
      <w:bCs/>
      <w:spacing w:val="5"/>
      <w:kern w:val="20"/>
      <w:sz w:val="28"/>
      <w:szCs w:val="28"/>
      <w:lang w:val="en-US" w:eastAsia="zh-CN" w:bidi="ar-SA"/>
    </w:rPr>
  </w:style>
  <w:style w:type="character" w:customStyle="1" w:styleId="128">
    <w:name w:val="Char Char6"/>
    <w:qFormat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29">
    <w:name w:val="表头 Char"/>
    <w:qFormat/>
    <w:uiPriority w:val="0"/>
    <w:rPr>
      <w:b/>
      <w:kern w:val="2"/>
      <w:sz w:val="21"/>
      <w:szCs w:val="22"/>
    </w:rPr>
  </w:style>
  <w:style w:type="character" w:customStyle="1" w:styleId="130">
    <w:name w:val="apple-converted-space"/>
    <w:qFormat/>
    <w:uiPriority w:val="0"/>
  </w:style>
  <w:style w:type="character" w:customStyle="1" w:styleId="131">
    <w:name w:val="Char Char12"/>
    <w:qFormat/>
    <w:uiPriority w:val="0"/>
    <w:rPr>
      <w:rFonts w:hint="default" w:ascii="Calibri" w:hAnsi="Calibri" w:eastAsia="宋体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1610</Words>
  <Characters>9183</Characters>
  <Lines>76</Lines>
  <Paragraphs>21</Paragraphs>
  <TotalTime>172</TotalTime>
  <ScaleCrop>false</ScaleCrop>
  <LinksUpToDate>false</LinksUpToDate>
  <CharactersWithSpaces>10772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2017-03-17T02:14:00Z</dcterms:created>
  <dc:creator>syslx102</dc:creator>
  <cp:lastModifiedBy>Administrator</cp:lastModifiedBy>
  <dcterms:modified xsi:type="dcterms:W3CDTF">2020-12-22T01:19:47Z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