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079241005"/>
        <w:docPartObj>
          <w:docPartGallery w:val="autotext"/>
        </w:docPartObj>
      </w:sdtPr>
      <w:sdtEndPr>
        <w:rPr>
          <w:rFonts w:ascii="宋体" w:hAnsi="宋体"/>
          <w:sz w:val="32"/>
          <w:szCs w:val="32"/>
        </w:rPr>
      </w:sdtEndPr>
      <w:sdtContent>
        <w:sdt>
          <w:sdtPr>
            <w:id w:val="750550978"/>
            <w:docPartObj>
              <w:docPartGallery w:val="autotext"/>
            </w:docPartObj>
          </w:sdtPr>
          <w:sdtEndPr>
            <w:rPr>
              <w:rFonts w:ascii="宋体" w:hAnsi="宋体"/>
              <w:sz w:val="32"/>
              <w:szCs w:val="32"/>
            </w:rPr>
          </w:sdtEndPr>
          <w:sdtContent>
            <w:p>
              <w:bookmarkStart w:id="0" w:name="_Toc364694758"/>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bookmarkStart w:id="250" w:name="_GoBack"/>
              <w:bookmarkEnd w:id="250"/>
            </w:p>
            <w:p/>
            <w:p>
              <w:pPr>
                <w:jc w:val="center"/>
              </w:pPr>
              <w:r>
                <w:drawing>
                  <wp:inline distT="0" distB="0" distL="0" distR="0">
                    <wp:extent cx="2992120" cy="373380"/>
                    <wp:effectExtent l="19050" t="0" r="0" b="0"/>
                    <wp:docPr id="13"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rPr>
                  <w:rFonts w:ascii="宋体" w:hAnsi="宋体"/>
                  <w:sz w:val="32"/>
                  <w:szCs w:val="32"/>
                </w:rPr>
              </w:pPr>
              <w:r>
                <w:br w:type="page"/>
              </w:r>
            </w:p>
          </w:sdtContent>
        </w:sdt>
      </w:sdtContent>
    </w:sdt>
    <w:p>
      <w:pPr>
        <w:pStyle w:val="2"/>
        <w:numPr>
          <w:ilvl w:val="0"/>
          <w:numId w:val="0"/>
        </w:numPr>
        <w:spacing w:line="576" w:lineRule="auto"/>
        <w:ind w:left="643"/>
        <w:jc w:val="center"/>
        <w:rPr>
          <w:rFonts w:ascii="宋体" w:hAnsi="宋体"/>
          <w:sz w:val="32"/>
          <w:szCs w:val="32"/>
        </w:rPr>
      </w:pPr>
      <w:r>
        <w:rPr>
          <w:rFonts w:hint="eastAsia" w:ascii="宋体" w:hAnsi="宋体"/>
          <w:sz w:val="32"/>
          <w:szCs w:val="32"/>
        </w:rPr>
        <w:t>股金业务</w:t>
      </w:r>
      <w:bookmarkEnd w:id="0"/>
    </w:p>
    <w:p>
      <w:pPr>
        <w:pStyle w:val="3"/>
        <w:numPr>
          <w:ilvl w:val="1"/>
          <w:numId w:val="4"/>
        </w:numPr>
        <w:tabs>
          <w:tab w:val="left" w:pos="567"/>
        </w:tabs>
        <w:spacing w:line="240" w:lineRule="auto"/>
        <w:ind w:left="422" w:hanging="422"/>
        <w:rPr>
          <w:rFonts w:ascii="宋体" w:hAnsi="宋体"/>
          <w:sz w:val="21"/>
          <w:szCs w:val="21"/>
        </w:rPr>
      </w:pPr>
      <w:bookmarkStart w:id="1" w:name="_Toc364694759"/>
      <w:bookmarkStart w:id="2" w:name="_Toc354817186"/>
      <w:r>
        <w:rPr>
          <w:rFonts w:hint="eastAsia" w:ascii="宋体" w:hAnsi="宋体"/>
          <w:sz w:val="21"/>
          <w:szCs w:val="21"/>
        </w:rPr>
        <w:t>账务处理</w:t>
      </w:r>
      <w:bookmarkEnd w:id="1"/>
    </w:p>
    <w:p>
      <w:pPr>
        <w:pStyle w:val="4"/>
        <w:numPr>
          <w:ilvl w:val="2"/>
          <w:numId w:val="4"/>
        </w:numPr>
        <w:tabs>
          <w:tab w:val="left" w:pos="851"/>
        </w:tabs>
        <w:spacing w:line="240" w:lineRule="auto"/>
        <w:ind w:left="422" w:hanging="422"/>
        <w:rPr>
          <w:rFonts w:ascii="宋体" w:hAnsi="宋体"/>
          <w:sz w:val="21"/>
          <w:szCs w:val="21"/>
        </w:rPr>
      </w:pPr>
      <w:bookmarkStart w:id="3" w:name="_Toc364694760"/>
      <w:r>
        <w:rPr>
          <w:rFonts w:hint="eastAsia" w:ascii="宋体" w:hAnsi="宋体"/>
          <w:sz w:val="21"/>
          <w:szCs w:val="21"/>
        </w:rPr>
        <w:t>入股开户</w:t>
      </w:r>
      <w:bookmarkEnd w:id="3"/>
    </w:p>
    <w:p>
      <w:pPr>
        <w:pStyle w:val="5"/>
        <w:numPr>
          <w:ilvl w:val="3"/>
          <w:numId w:val="4"/>
        </w:numPr>
        <w:tabs>
          <w:tab w:val="left" w:pos="993"/>
        </w:tabs>
        <w:spacing w:after="0" w:line="240" w:lineRule="auto"/>
        <w:ind w:left="420" w:hanging="420"/>
        <w:rPr>
          <w:rFonts w:ascii="宋体" w:hAnsi="宋体" w:eastAsia="宋体"/>
          <w:sz w:val="21"/>
          <w:szCs w:val="21"/>
        </w:rPr>
      </w:pPr>
      <w:bookmarkStart w:id="4" w:name="_Toc364694761"/>
      <w:r>
        <w:rPr>
          <w:rFonts w:hint="eastAsia" w:ascii="宋体" w:hAnsi="宋体" w:eastAsia="宋体"/>
          <w:bCs w:val="0"/>
          <w:sz w:val="21"/>
          <w:szCs w:val="21"/>
        </w:rPr>
        <w:t>基本信息</w:t>
      </w:r>
      <w:bookmarkEnd w:id="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入股开户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kern w:val="0"/>
              </w:rPr>
            </w:pPr>
            <w:r>
              <w:rPr>
                <w:rFonts w:hint="eastAsia" w:ascii="宋体" w:hAnsi="宋体"/>
                <w:snapToGrid w:val="0"/>
                <w:kern w:val="0"/>
              </w:rPr>
              <w:t>本交易用于自然人、企业法人和其他经济组织向村镇银行投资入股。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9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000000"/>
              </w:rPr>
            </w:pPr>
            <w:r>
              <w:rPr>
                <w:rFonts w:hint="eastAsia" w:ascii="宋体" w:hAnsi="宋体"/>
                <w:color w:val="000000"/>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当开户金额为5万－50万元（不含）时，需02级柜员授权；当开户金额为50万－100万（不含 ）时，需05级主管授权；当开户金额为100万元以上时，需05级与01级柜员双授权；更改入股日期需06级主管授权。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0"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借方凭证、贷方凭证、股金证、个人储蓄凭证、存折、手工填制凭证上打印流水信息。</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5" w:name="_Toc364694762"/>
      <w:r>
        <w:rPr>
          <w:rFonts w:hint="eastAsia" w:ascii="宋体" w:hAnsi="宋体" w:eastAsia="宋体"/>
          <w:bCs w:val="0"/>
          <w:sz w:val="21"/>
          <w:szCs w:val="21"/>
        </w:rPr>
        <w:t>操作界面及栏位说明</w:t>
      </w:r>
      <w:bookmarkEnd w:id="5"/>
    </w:p>
    <w:p>
      <w:pPr>
        <w:rPr>
          <w:rFonts w:ascii="宋体" w:hAnsi="宋体"/>
          <w:b/>
          <w:kern w:val="0"/>
        </w:rPr>
      </w:pPr>
      <w:r>
        <w:rPr>
          <w:rFonts w:hint="eastAsia" w:ascii="宋体" w:hAnsi="宋体"/>
          <w:b/>
          <w:kern w:val="0"/>
        </w:rPr>
        <w:t>操作界面1：</w:t>
      </w:r>
    </w:p>
    <w:p>
      <w:pPr>
        <w:jc w:val="left"/>
        <w:rPr>
          <w:rFonts w:ascii="宋体" w:hAnsi="宋体"/>
          <w:b/>
          <w:kern w:val="0"/>
        </w:rPr>
      </w:pPr>
      <w:r>
        <w:rPr>
          <w:rFonts w:ascii="宋体" w:hAnsi="宋体"/>
          <w:b/>
          <w:kern w:val="0"/>
        </w:rPr>
        <w:drawing>
          <wp:inline distT="0" distB="0" distL="0" distR="0">
            <wp:extent cx="5274310" cy="4181475"/>
            <wp:effectExtent l="19050" t="0" r="254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7"/>
                    <a:srcRect/>
                    <a:stretch>
                      <a:fillRect/>
                    </a:stretch>
                  </pic:blipFill>
                  <pic:spPr>
                    <a:xfrm>
                      <a:off x="0" y="0"/>
                      <a:ext cx="5274310" cy="4181959"/>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276"/>
        <w:gridCol w:w="1134"/>
        <w:gridCol w:w="850"/>
        <w:gridCol w:w="19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985"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r>
              <w:rPr>
                <w:rFonts w:hint="eastAsia" w:ascii="宋体" w:hAnsi="宋体"/>
              </w:rPr>
              <w:t>客户号与证件类型、证件号码二者任选一个输入。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snapToGrid w:val="0"/>
                <w:kern w:val="0"/>
              </w:rPr>
              <w:t>选输，</w:t>
            </w:r>
            <w:r>
              <w:rPr>
                <w:rFonts w:hint="eastAsia" w:ascii="宋体" w:hAnsi="宋体"/>
              </w:rPr>
              <w:t>客户号与证件类型、证件号码二者任选一个输入。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snapToGrid w:val="0"/>
                <w:kern w:val="0"/>
              </w:rPr>
              <w:t>选输，</w:t>
            </w:r>
            <w:r>
              <w:rPr>
                <w:rFonts w:hint="eastAsia" w:ascii="宋体" w:hAnsi="宋体"/>
              </w:rPr>
              <w:t>客户号与证件类型、证件号码二者任选一个输入。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客户名称</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英文姓名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客户性别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客户为新增时，此项为选输项：1.男性2.女性</w:t>
            </w:r>
          </w:p>
          <w:p>
            <w:pPr>
              <w:rPr>
                <w:rFonts w:ascii="宋体" w:hAnsi="宋体"/>
                <w:snapToGrid w:val="0"/>
                <w:spacing w:val="14"/>
              </w:rPr>
            </w:pPr>
            <w:r>
              <w:rPr>
                <w:rFonts w:hint="eastAsia" w:ascii="宋体" w:hAnsi="宋体"/>
                <w:snapToGrid w:val="0"/>
                <w:spacing w:val="14"/>
              </w:rPr>
              <w:t>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通讯地址</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邮政编码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联系电话</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输入/输出</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bl>
    <w:p>
      <w:pPr>
        <w:rPr>
          <w:rFonts w:ascii="宋体" w:hAnsi="宋体"/>
          <w:b/>
          <w:kern w:val="0"/>
        </w:rPr>
      </w:pPr>
    </w:p>
    <w:p>
      <w:pPr>
        <w:rPr>
          <w:rFonts w:ascii="宋体" w:hAnsi="宋体"/>
          <w:b/>
          <w:kern w:val="0"/>
        </w:rPr>
      </w:pPr>
      <w:r>
        <w:rPr>
          <w:rFonts w:hint="eastAsia" w:ascii="宋体" w:hAnsi="宋体"/>
          <w:b/>
          <w:kern w:val="0"/>
        </w:rPr>
        <w:t>操作界面2：</w:t>
      </w:r>
    </w:p>
    <w:p>
      <w:pPr>
        <w:jc w:val="left"/>
        <w:rPr>
          <w:rFonts w:ascii="宋体" w:hAnsi="宋体"/>
          <w:b/>
          <w:kern w:val="0"/>
        </w:rPr>
      </w:pPr>
      <w:r>
        <w:rPr>
          <w:rFonts w:ascii="宋体" w:hAnsi="宋体"/>
          <w:b/>
          <w:kern w:val="0"/>
        </w:rPr>
        <w:drawing>
          <wp:inline distT="0" distB="0" distL="0" distR="0">
            <wp:extent cx="5274310" cy="4181475"/>
            <wp:effectExtent l="19050" t="0" r="2540" b="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noChangeArrowheads="1"/>
                    </pic:cNvPicPr>
                  </pic:nvPicPr>
                  <pic:blipFill>
                    <a:blip r:embed="rId8"/>
                    <a:srcRect/>
                    <a:stretch>
                      <a:fillRect/>
                    </a:stretch>
                  </pic:blipFill>
                  <pic:spPr>
                    <a:xfrm>
                      <a:off x="0" y="0"/>
                      <a:ext cx="5274310" cy="4181959"/>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9"/>
        <w:tblW w:w="8208"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6"/>
        <w:gridCol w:w="1371"/>
        <w:gridCol w:w="1135"/>
        <w:gridCol w:w="1135"/>
        <w:gridCol w:w="898"/>
        <w:gridCol w:w="1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41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tcBorders>
              <w:top w:val="single" w:color="auto" w:sz="6" w:space="0"/>
              <w:left w:val="single" w:color="auto" w:sz="12" w:space="0"/>
              <w:bottom w:val="single" w:color="auto" w:sz="8"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9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8" w:space="0"/>
              <w:left w:val="single" w:color="auto" w:sz="12" w:space="0"/>
              <w:bottom w:val="single" w:color="auto" w:sz="8"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1414"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8"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地址</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numPr>
                <w:ilvl w:val="0"/>
                <w:numId w:val="7"/>
              </w:numPr>
              <w:rPr>
                <w:rFonts w:ascii="宋体" w:hAnsi="宋体"/>
                <w:snapToGrid w:val="0"/>
                <w:spacing w:val="14"/>
              </w:rPr>
            </w:pPr>
            <w:r>
              <w:rPr>
                <w:rFonts w:hint="eastAsia" w:ascii="宋体" w:hAnsi="宋体"/>
                <w:snapToGrid w:val="0"/>
                <w:spacing w:val="14"/>
              </w:rPr>
              <w:t>职工股</w:t>
            </w:r>
          </w:p>
          <w:p>
            <w:pPr>
              <w:numPr>
                <w:ilvl w:val="0"/>
                <w:numId w:val="7"/>
              </w:numPr>
              <w:rPr>
                <w:rFonts w:ascii="宋体" w:hAnsi="宋体"/>
                <w:snapToGrid w:val="0"/>
                <w:spacing w:val="14"/>
              </w:rPr>
            </w:pPr>
            <w:r>
              <w:rPr>
                <w:rFonts w:hint="eastAsia" w:ascii="宋体" w:hAnsi="宋体"/>
                <w:snapToGrid w:val="0"/>
                <w:spacing w:val="14"/>
              </w:rPr>
              <w:t>农民股</w:t>
            </w:r>
          </w:p>
          <w:p>
            <w:pPr>
              <w:numPr>
                <w:ilvl w:val="0"/>
                <w:numId w:val="7"/>
              </w:numPr>
              <w:rPr>
                <w:rFonts w:ascii="宋体" w:hAnsi="宋体"/>
                <w:snapToGrid w:val="0"/>
                <w:spacing w:val="14"/>
              </w:rPr>
            </w:pPr>
            <w:r>
              <w:rPr>
                <w:rFonts w:hint="eastAsia" w:ascii="宋体" w:hAnsi="宋体"/>
                <w:snapToGrid w:val="0"/>
                <w:spacing w:val="14"/>
              </w:rPr>
              <w:t>个体工商户股</w:t>
            </w:r>
          </w:p>
          <w:p>
            <w:pPr>
              <w:numPr>
                <w:ilvl w:val="0"/>
                <w:numId w:val="7"/>
              </w:numPr>
              <w:rPr>
                <w:rFonts w:ascii="宋体" w:hAnsi="宋体"/>
                <w:snapToGrid w:val="0"/>
                <w:spacing w:val="14"/>
              </w:rPr>
            </w:pPr>
            <w:r>
              <w:rPr>
                <w:rFonts w:hint="eastAsia" w:ascii="宋体" w:hAnsi="宋体"/>
                <w:snapToGrid w:val="0"/>
                <w:spacing w:val="14"/>
              </w:rPr>
              <w:t>其它自然人股</w:t>
            </w:r>
          </w:p>
          <w:p>
            <w:pPr>
              <w:numPr>
                <w:ilvl w:val="0"/>
                <w:numId w:val="7"/>
              </w:numPr>
              <w:rPr>
                <w:rFonts w:ascii="宋体" w:hAnsi="宋体"/>
                <w:snapToGrid w:val="0"/>
                <w:spacing w:val="14"/>
              </w:rPr>
            </w:pPr>
            <w:r>
              <w:rPr>
                <w:rFonts w:hint="eastAsia" w:ascii="宋体" w:hAnsi="宋体"/>
                <w:snapToGrid w:val="0"/>
                <w:spacing w:val="14"/>
              </w:rPr>
              <w:t>企业法人股</w:t>
            </w:r>
          </w:p>
          <w:p>
            <w:pPr>
              <w:numPr>
                <w:ilvl w:val="0"/>
                <w:numId w:val="7"/>
              </w:numPr>
              <w:rPr>
                <w:rFonts w:ascii="宋体" w:hAnsi="宋体"/>
                <w:snapToGrid w:val="0"/>
                <w:spacing w:val="14"/>
              </w:rPr>
            </w:pPr>
            <w:r>
              <w:rPr>
                <w:rFonts w:hint="eastAsia" w:ascii="宋体" w:hAnsi="宋体"/>
                <w:snapToGrid w:val="0"/>
                <w:spacing w:val="14"/>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认购股数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认购金额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生效日期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0.密码1.股金证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支取方式为密码时为必输项。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输入/输出 </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列表选输：1.现金2.转账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对方账号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存折号码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对方款项</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印鉴卡号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出票日期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89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转账时为必输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12" w:space="0"/>
              <w:right w:val="single" w:color="auto" w:sz="6" w:space="0"/>
            </w:tcBorders>
            <w:vAlign w:val="center"/>
          </w:tcPr>
          <w:p>
            <w:pPr>
              <w:numPr>
                <w:ilvl w:val="0"/>
                <w:numId w:val="6"/>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支付密码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9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414"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支付密码签约的账户为必输</w:t>
            </w:r>
          </w:p>
        </w:tc>
      </w:tr>
    </w:tbl>
    <w:p>
      <w:pPr>
        <w:rPr>
          <w:rFonts w:ascii="宋体" w:hAnsi="宋体"/>
          <w:b/>
          <w:kern w:val="0"/>
        </w:rPr>
      </w:pPr>
      <w:r>
        <w:rPr>
          <w:rFonts w:hint="eastAsia" w:ascii="宋体" w:hAnsi="宋体"/>
          <w:b/>
          <w:kern w:val="0"/>
        </w:rPr>
        <w:t>操作界面3：</w:t>
      </w:r>
    </w:p>
    <w:p>
      <w:pPr>
        <w:jc w:val="left"/>
        <w:rPr>
          <w:rFonts w:ascii="宋体" w:hAnsi="宋体"/>
          <w:b/>
          <w:kern w:val="0"/>
        </w:rPr>
      </w:pPr>
      <w:r>
        <w:rPr>
          <w:rFonts w:ascii="宋体" w:hAnsi="宋体"/>
          <w:b/>
          <w:kern w:val="0"/>
        </w:rPr>
        <w:drawing>
          <wp:inline distT="0" distB="0" distL="0" distR="0">
            <wp:extent cx="5274310" cy="3888105"/>
            <wp:effectExtent l="19050" t="0" r="2540" b="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noChangeArrowheads="1"/>
                    </pic:cNvPicPr>
                  </pic:nvPicPr>
                  <pic:blipFill>
                    <a:blip r:embed="rId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栏位说明3：</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76"/>
        <w:gridCol w:w="1088"/>
        <w:gridCol w:w="1135"/>
        <w:gridCol w:w="895"/>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08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应收/应付金额</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8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9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 xml:space="preserve">系统系统反显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8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8"/>
              </w:numPr>
              <w:jc w:val="center"/>
              <w:rPr>
                <w:rFonts w:ascii="宋体" w:hAnsi="宋体"/>
                <w:b/>
                <w:kern w:val="0"/>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现金项目代码</w:t>
            </w:r>
          </w:p>
        </w:tc>
        <w:tc>
          <w:tcPr>
            <w:tcW w:w="1276" w:type="dxa"/>
            <w:tcBorders>
              <w:top w:val="single" w:color="auto" w:sz="6" w:space="0"/>
              <w:left w:val="single" w:color="auto" w:sz="6" w:space="0"/>
              <w:bottom w:val="single" w:color="auto" w:sz="8" w:space="0"/>
              <w:right w:val="single" w:color="auto" w:sz="6" w:space="0"/>
            </w:tcBorders>
            <w:vAlign w:val="center"/>
          </w:tcPr>
          <w:p>
            <w:pPr>
              <w:ind w:firstLine="315" w:firstLineChars="150"/>
              <w:rPr>
                <w:rFonts w:ascii="宋体" w:hAnsi="宋体"/>
              </w:rPr>
            </w:pPr>
            <w:r>
              <w:rPr>
                <w:rFonts w:hint="eastAsia" w:ascii="宋体" w:hAnsi="宋体"/>
              </w:rPr>
              <w:t>输出</w:t>
            </w:r>
          </w:p>
        </w:tc>
        <w:tc>
          <w:tcPr>
            <w:tcW w:w="108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12" w:space="0"/>
              <w:right w:val="single" w:color="auto" w:sz="6" w:space="0"/>
            </w:tcBorders>
            <w:vAlign w:val="center"/>
          </w:tcPr>
          <w:p>
            <w:pPr>
              <w:numPr>
                <w:ilvl w:val="0"/>
                <w:numId w:val="8"/>
              </w:numPr>
              <w:jc w:val="center"/>
              <w:rPr>
                <w:rFonts w:ascii="宋体" w:hAnsi="宋体"/>
                <w:b/>
                <w:kern w:val="0"/>
              </w:rPr>
            </w:pPr>
          </w:p>
        </w:tc>
        <w:tc>
          <w:tcPr>
            <w:tcW w:w="1608"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券别代码</w:t>
            </w:r>
          </w:p>
        </w:tc>
        <w:tc>
          <w:tcPr>
            <w:tcW w:w="1276"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088"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根据实收现金录入相应券别</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6" w:name="_Toc364694763"/>
      <w:r>
        <w:rPr>
          <w:rFonts w:hint="eastAsia" w:ascii="宋体" w:hAnsi="宋体" w:eastAsia="宋体"/>
          <w:bCs w:val="0"/>
          <w:sz w:val="21"/>
          <w:szCs w:val="21"/>
        </w:rPr>
        <w:t>操作流程</w:t>
      </w:r>
      <w:bookmarkEnd w:id="6"/>
    </w:p>
    <w:p>
      <w:pPr>
        <w:pStyle w:val="19"/>
        <w:numPr>
          <w:ilvl w:val="0"/>
          <w:numId w:val="9"/>
        </w:numPr>
        <w:spacing w:after="0" w:line="240" w:lineRule="auto"/>
        <w:rPr>
          <w:rFonts w:ascii="宋体" w:hAnsi="宋体"/>
          <w:szCs w:val="21"/>
        </w:rPr>
      </w:pPr>
      <w:r>
        <w:rPr>
          <w:rFonts w:hint="eastAsia" w:ascii="宋体" w:hAnsi="宋体"/>
          <w:szCs w:val="21"/>
        </w:rPr>
        <w:t>按照总行入股计划，柜员审核入股（扩股）申请书、客户有效身份证件等资料无误后，启动入股开户交易（801011）。</w:t>
      </w:r>
    </w:p>
    <w:p>
      <w:pPr>
        <w:pStyle w:val="19"/>
        <w:numPr>
          <w:ilvl w:val="0"/>
          <w:numId w:val="9"/>
        </w:numPr>
        <w:spacing w:after="0" w:line="240" w:lineRule="auto"/>
        <w:rPr>
          <w:rFonts w:ascii="宋体" w:hAnsi="宋体"/>
          <w:color w:val="FF0000"/>
          <w:szCs w:val="21"/>
        </w:rPr>
      </w:pPr>
      <w:r>
        <w:rPr>
          <w:rFonts w:hint="eastAsia" w:ascii="宋体" w:hAnsi="宋体"/>
          <w:szCs w:val="21"/>
        </w:rPr>
        <w:t>柜员输入客户号或证件类别、证件号码，若该客户在系统内存在客户信息，系统自动反显客户信息；如果客户信息不存在则新建客户信息，依次输入客户名称、性别、地址、电话号码等要素，确认无误后提交，选择股金种类，输入认购股数、生效日期、股金证号、现转标志、支取方式等要素。现转标志为现金时，选择现金项目代码录入券别配款提交；现转标志为转账时，需输入对方账号，凭密码支取的输入密码，凭印鉴支取的需核对印鉴、户名，支付密码签约的账户需输入支付密码，各项要素录入完毕后提交。</w:t>
      </w:r>
    </w:p>
    <w:p>
      <w:pPr>
        <w:pStyle w:val="19"/>
        <w:numPr>
          <w:ilvl w:val="0"/>
          <w:numId w:val="9"/>
        </w:numPr>
        <w:spacing w:after="0" w:line="240" w:lineRule="auto"/>
        <w:rPr>
          <w:rFonts w:ascii="宋体" w:hAnsi="宋体"/>
          <w:color w:val="FF0000"/>
          <w:szCs w:val="21"/>
        </w:rPr>
      </w:pPr>
      <w:r>
        <w:rPr>
          <w:rFonts w:hint="eastAsia" w:ascii="宋体" w:hAnsi="宋体"/>
          <w:szCs w:val="21"/>
        </w:rPr>
        <w:t>提交后，按不同开户额度提示相应柜员授权，当开户金额为5万－50万元（不含）时，需02级柜员授权；当开户金额为50万－100万（不含 ）时，需05级主管授权；当开户金额为100万元以上时，需05级与01级柜员双授权；更改入股日期需06级主管授权。</w:t>
      </w:r>
    </w:p>
    <w:p>
      <w:pPr>
        <w:pStyle w:val="19"/>
        <w:numPr>
          <w:ilvl w:val="0"/>
          <w:numId w:val="9"/>
        </w:numPr>
        <w:spacing w:after="0" w:line="240" w:lineRule="auto"/>
        <w:ind w:left="6"/>
        <w:rPr>
          <w:rFonts w:ascii="宋体" w:hAnsi="宋体"/>
          <w:color w:val="FF0000"/>
          <w:szCs w:val="21"/>
        </w:rPr>
      </w:pPr>
      <w:r>
        <w:rPr>
          <w:rFonts w:hint="eastAsia" w:ascii="宋体" w:hAnsi="宋体"/>
          <w:szCs w:val="21"/>
        </w:rPr>
        <w:t>授权成功后，刷股金证，按系统提示打印凭证：</w:t>
      </w:r>
    </w:p>
    <w:p>
      <w:pPr>
        <w:pStyle w:val="19"/>
        <w:numPr>
          <w:ilvl w:val="0"/>
          <w:numId w:val="10"/>
        </w:numPr>
        <w:spacing w:after="0" w:line="240" w:lineRule="auto"/>
        <w:rPr>
          <w:rFonts w:ascii="宋体" w:hAnsi="宋体"/>
          <w:szCs w:val="21"/>
        </w:rPr>
      </w:pPr>
      <w:r>
        <w:rPr>
          <w:rFonts w:hint="eastAsia" w:ascii="宋体" w:hAnsi="宋体"/>
          <w:szCs w:val="21"/>
        </w:rPr>
        <w:t>现金开户：打印贷方凭证、股金证。</w:t>
      </w:r>
    </w:p>
    <w:p>
      <w:pPr>
        <w:pStyle w:val="19"/>
        <w:numPr>
          <w:ilvl w:val="0"/>
          <w:numId w:val="10"/>
        </w:numPr>
        <w:spacing w:after="0" w:line="240" w:lineRule="auto"/>
        <w:rPr>
          <w:rFonts w:ascii="宋体" w:hAnsi="宋体"/>
          <w:color w:val="FF0000"/>
          <w:szCs w:val="21"/>
        </w:rPr>
      </w:pPr>
      <w:r>
        <w:rPr>
          <w:rFonts w:hint="eastAsia" w:ascii="宋体" w:hAnsi="宋体"/>
          <w:szCs w:val="21"/>
        </w:rPr>
        <w:t>转账开户：当对方账户为个人账户时（非支票户），打印贷方凭证、股金证、</w:t>
      </w:r>
      <w:r>
        <w:rPr>
          <w:rFonts w:hint="eastAsia" w:ascii="宋体" w:hAnsi="宋体"/>
          <w:color w:val="000000"/>
          <w:szCs w:val="21"/>
        </w:rPr>
        <w:t>个人储蓄凭证、</w:t>
      </w:r>
    </w:p>
    <w:p>
      <w:pPr>
        <w:pStyle w:val="19"/>
        <w:spacing w:after="0" w:line="240" w:lineRule="auto"/>
        <w:rPr>
          <w:rFonts w:ascii="宋体" w:hAnsi="宋体"/>
          <w:color w:val="FF0000"/>
          <w:szCs w:val="21"/>
        </w:rPr>
      </w:pPr>
      <w:r>
        <w:rPr>
          <w:rFonts w:hint="eastAsia" w:ascii="宋体" w:hAnsi="宋体"/>
          <w:color w:val="000000"/>
          <w:szCs w:val="21"/>
        </w:rPr>
        <w:t>存折；</w:t>
      </w:r>
      <w:r>
        <w:rPr>
          <w:rFonts w:hint="eastAsia" w:ascii="宋体" w:hAnsi="宋体"/>
          <w:szCs w:val="21"/>
        </w:rPr>
        <w:t>当对方账户为单位客户或个人支票户时，打印贷方凭证、股金证、在支票或其它手工填制的支款凭证上打印流水信息；当对方账户为内部账户时，打印借方凭证、贷方凭证、股金证、在手工填制的借方凭证上打印流水信息。</w:t>
      </w:r>
    </w:p>
    <w:p>
      <w:pPr>
        <w:pStyle w:val="19"/>
        <w:numPr>
          <w:ilvl w:val="0"/>
          <w:numId w:val="9"/>
        </w:numPr>
        <w:spacing w:after="0" w:line="240" w:lineRule="auto"/>
        <w:ind w:left="6"/>
        <w:rPr>
          <w:rFonts w:ascii="宋体" w:hAnsi="宋体"/>
          <w:szCs w:val="21"/>
        </w:rPr>
      </w:pPr>
      <w:r>
        <w:rPr>
          <w:rFonts w:hint="eastAsia" w:ascii="宋体" w:hAnsi="宋体"/>
          <w:szCs w:val="21"/>
        </w:rPr>
        <w:t>柜员核对打印的凭证、股金证无误后，将个人储蓄凭证交客户签字确认，在股金证、入股（扩股）申请书上加盖业务公章，在借、贷方凭证、个人储蓄凭证、各种手工凭证上加盖业务讫章，将个人储蓄凭证回执、存折、股金证、身份证件交与客户，借贷方凭证、手工凭证、个人储蓄凭证、入股（扩股）申请书入传票管理。</w:t>
      </w:r>
    </w:p>
    <w:p>
      <w:pPr>
        <w:pStyle w:val="19"/>
        <w:numPr>
          <w:ilvl w:val="0"/>
          <w:numId w:val="9"/>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bCs w:val="0"/>
          <w:sz w:val="21"/>
          <w:szCs w:val="21"/>
        </w:rPr>
      </w:pPr>
      <w:bookmarkStart w:id="7" w:name="_Toc364694764"/>
      <w:r>
        <w:rPr>
          <w:rFonts w:hint="eastAsia" w:ascii="宋体" w:hAnsi="宋体" w:eastAsia="宋体"/>
          <w:bCs w:val="0"/>
          <w:sz w:val="21"/>
          <w:szCs w:val="21"/>
        </w:rPr>
        <w:t>注意事项</w:t>
      </w:r>
      <w:bookmarkEnd w:id="7"/>
    </w:p>
    <w:p>
      <w:pPr>
        <w:pStyle w:val="19"/>
        <w:numPr>
          <w:ilvl w:val="0"/>
          <w:numId w:val="11"/>
        </w:numPr>
        <w:spacing w:after="0" w:line="240" w:lineRule="auto"/>
        <w:rPr>
          <w:rFonts w:ascii="宋体" w:hAnsi="宋体"/>
          <w:szCs w:val="21"/>
        </w:rPr>
      </w:pPr>
      <w:r>
        <w:rPr>
          <w:rFonts w:hint="eastAsia" w:ascii="宋体" w:hAnsi="宋体"/>
          <w:szCs w:val="21"/>
        </w:rPr>
        <w:t>同一个客户在同一</w:t>
      </w:r>
      <w:r>
        <w:rPr>
          <w:rFonts w:ascii="宋体" w:hAnsi="宋体"/>
          <w:szCs w:val="21"/>
        </w:rPr>
        <w:t>法人村镇银行</w:t>
      </w:r>
      <w:r>
        <w:rPr>
          <w:rFonts w:hint="eastAsia" w:ascii="宋体" w:hAnsi="宋体"/>
          <w:szCs w:val="21"/>
        </w:rPr>
        <w:t>内只能开立一个股金账户。</w:t>
      </w:r>
    </w:p>
    <w:p>
      <w:pPr>
        <w:numPr>
          <w:ilvl w:val="0"/>
          <w:numId w:val="11"/>
        </w:numPr>
        <w:rPr>
          <w:rFonts w:ascii="宋体" w:hAnsi="宋体"/>
        </w:rPr>
      </w:pPr>
      <w:r>
        <w:rPr>
          <w:rFonts w:hint="eastAsia" w:ascii="宋体" w:hAnsi="宋体"/>
        </w:rPr>
        <w:t>股金账号生成规则：机构代码（9位）+标志位（1位）+币种（2位）+顺序号（8位）+校验位（2位）</w:t>
      </w:r>
    </w:p>
    <w:p>
      <w:pPr>
        <w:numPr>
          <w:ilvl w:val="0"/>
          <w:numId w:val="11"/>
        </w:numPr>
        <w:rPr>
          <w:rFonts w:ascii="宋体" w:hAnsi="宋体"/>
          <w:color w:val="FF0000"/>
        </w:rPr>
      </w:pPr>
      <w:r>
        <w:rPr>
          <w:rFonts w:hint="eastAsia" w:ascii="宋体" w:hAnsi="宋体"/>
        </w:rPr>
        <w:t>转账入股时，对方账号为个人储蓄账户时，系统控制不可手工输入账号，必须刷折。</w:t>
      </w:r>
    </w:p>
    <w:p>
      <w:pPr>
        <w:numPr>
          <w:ilvl w:val="0"/>
          <w:numId w:val="11"/>
        </w:numPr>
        <w:rPr>
          <w:rFonts w:ascii="宋体" w:hAnsi="宋体"/>
        </w:rPr>
      </w:pPr>
      <w:r>
        <w:rPr>
          <w:rFonts w:ascii="宋体" w:hAnsi="宋体"/>
        </w:rPr>
        <w:t>村镇银行</w:t>
      </w:r>
      <w:r>
        <w:rPr>
          <w:rFonts w:hint="eastAsia" w:ascii="宋体" w:hAnsi="宋体"/>
        </w:rPr>
        <w:t>的股金分为资格股和投资股。资格股是取得股东资格必须交纳的基础股金，投资股是由股东在基础股金外投资形成的股金，本交易支持资格股认购。</w:t>
      </w:r>
    </w:p>
    <w:p>
      <w:pPr>
        <w:numPr>
          <w:ilvl w:val="0"/>
          <w:numId w:val="11"/>
        </w:numPr>
        <w:rPr>
          <w:rFonts w:ascii="宋体" w:hAnsi="宋体"/>
        </w:rPr>
      </w:pPr>
      <w:r>
        <w:rPr>
          <w:rFonts w:hint="eastAsia" w:ascii="宋体" w:hAnsi="宋体"/>
        </w:rPr>
        <w:t>开户时若输入结算账户，系统自动将结算账户与股金账户绑定，分红时将红利自动转入该账户。</w:t>
      </w:r>
    </w:p>
    <w:p>
      <w:pPr>
        <w:numPr>
          <w:ilvl w:val="0"/>
          <w:numId w:val="11"/>
        </w:numPr>
        <w:rPr>
          <w:rFonts w:ascii="宋体" w:hAnsi="宋体"/>
        </w:rPr>
      </w:pPr>
      <w:r>
        <w:rPr>
          <w:rFonts w:hint="eastAsia" w:ascii="宋体" w:hAnsi="宋体"/>
        </w:rPr>
        <w:t>股东应以货币资金入股，不得以实物资产、债权、有价证券等形式作价入股。</w:t>
      </w:r>
    </w:p>
    <w:p>
      <w:pPr>
        <w:pStyle w:val="19"/>
        <w:numPr>
          <w:ilvl w:val="0"/>
          <w:numId w:val="11"/>
        </w:numPr>
        <w:spacing w:after="0" w:line="240" w:lineRule="auto"/>
        <w:rPr>
          <w:rFonts w:ascii="宋体" w:hAnsi="宋体" w:cs="Times New Roman"/>
          <w:szCs w:val="21"/>
        </w:rPr>
      </w:pPr>
      <w:r>
        <w:rPr>
          <w:rFonts w:hint="eastAsia" w:ascii="宋体" w:hAnsi="宋体" w:cs="Times New Roman"/>
          <w:szCs w:val="21"/>
        </w:rPr>
        <w:t>系统支持入股日期的更改，自动补记更改后入股日期到交易日期的积数。</w:t>
      </w:r>
    </w:p>
    <w:p>
      <w:pPr>
        <w:pStyle w:val="19"/>
        <w:numPr>
          <w:ilvl w:val="0"/>
          <w:numId w:val="11"/>
        </w:numPr>
        <w:spacing w:after="0" w:line="240" w:lineRule="auto"/>
        <w:rPr>
          <w:rFonts w:ascii="宋体" w:hAnsi="宋体" w:cs="Times New Roman"/>
          <w:szCs w:val="21"/>
        </w:rPr>
      </w:pPr>
      <w:r>
        <w:rPr>
          <w:rFonts w:ascii="宋体" w:hAnsi="宋体"/>
          <w:szCs w:val="21"/>
        </w:rPr>
        <w:t>村镇银行</w:t>
      </w:r>
      <w:r>
        <w:rPr>
          <w:rFonts w:hint="eastAsia" w:ascii="宋体" w:hAnsi="宋体" w:cs="Times New Roman"/>
          <w:szCs w:val="21"/>
        </w:rPr>
        <w:t>股金是股东个人和</w:t>
      </w:r>
      <w:r>
        <w:rPr>
          <w:rFonts w:ascii="宋体" w:hAnsi="宋体"/>
          <w:szCs w:val="21"/>
        </w:rPr>
        <w:t>村镇银行</w:t>
      </w:r>
      <w:r>
        <w:rPr>
          <w:rFonts w:hint="eastAsia" w:ascii="宋体" w:hAnsi="宋体" w:cs="Times New Roman"/>
          <w:szCs w:val="21"/>
        </w:rPr>
        <w:t>内部职工以其合法的财产投入</w:t>
      </w:r>
      <w:r>
        <w:rPr>
          <w:rFonts w:ascii="宋体" w:hAnsi="宋体"/>
          <w:szCs w:val="21"/>
        </w:rPr>
        <w:t>村镇银行</w:t>
      </w:r>
      <w:r>
        <w:rPr>
          <w:rFonts w:hint="eastAsia" w:ascii="宋体" w:hAnsi="宋体" w:cs="Times New Roman"/>
          <w:szCs w:val="21"/>
        </w:rPr>
        <w:t>形成的资本金。按股金来源和归属设置自然人股和法人股两种股权。自然人股又细分为职工股、农民股、个体工商户股、其他自然人股，法人股细分为企业法人股、其他经济组织股。对自然人股和法人股分别设定资格股和投资股。</w:t>
      </w:r>
    </w:p>
    <w:p>
      <w:pPr>
        <w:pStyle w:val="19"/>
        <w:numPr>
          <w:ilvl w:val="0"/>
          <w:numId w:val="11"/>
        </w:numPr>
        <w:spacing w:after="0" w:line="240" w:lineRule="auto"/>
        <w:rPr>
          <w:rFonts w:ascii="宋体" w:hAnsi="宋体"/>
          <w:szCs w:val="21"/>
        </w:rPr>
      </w:pPr>
      <w:r>
        <w:rPr>
          <w:rFonts w:ascii="宋体" w:hAnsi="宋体"/>
          <w:szCs w:val="21"/>
        </w:rPr>
        <w:t>村镇银行</w:t>
      </w:r>
      <w:r>
        <w:rPr>
          <w:rFonts w:hint="eastAsia" w:ascii="宋体" w:hAnsi="宋体" w:cs="Times New Roman"/>
          <w:szCs w:val="21"/>
        </w:rPr>
        <w:t>股金每股人民币1元。自然人（含职工）资格股一般不少于1000股，法人资格股一般不少于10000股。</w:t>
      </w:r>
      <w:r>
        <w:rPr>
          <w:rFonts w:hint="eastAsia" w:ascii="宋体" w:hAnsi="宋体"/>
          <w:szCs w:val="21"/>
        </w:rPr>
        <w:t>单个自然人（含职工）持股（包括资格股和投资股）最高不得超过股本总额的5‰，单个法人持股（包括资格股和投资股）最多不得超过股金总额的5％；自然人持股总额不得少于总股本的50％，其中，职工持股总额不得超过股本总额的25％。因为入股条件的不同，自然人股与法人股之间不可以相互转换。</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8" w:name="_Toc364694765"/>
      <w:r>
        <w:rPr>
          <w:rFonts w:hint="eastAsia" w:ascii="宋体" w:hAnsi="宋体" w:eastAsia="宋体"/>
          <w:bCs w:val="0"/>
          <w:sz w:val="21"/>
          <w:szCs w:val="21"/>
        </w:rPr>
        <w:t>账务处理</w:t>
      </w:r>
      <w:bookmarkEnd w:id="8"/>
    </w:p>
    <w:p>
      <w:pPr>
        <w:ind w:firstLine="420" w:firstLineChars="200"/>
        <w:rPr>
          <w:rFonts w:ascii="宋体" w:hAnsi="宋体"/>
        </w:rPr>
      </w:pPr>
      <w:r>
        <w:rPr>
          <w:rFonts w:hint="eastAsia" w:ascii="宋体" w:hAnsi="宋体"/>
        </w:rPr>
        <w:t>1.转账入股开户</w:t>
      </w:r>
    </w:p>
    <w:p>
      <w:pPr>
        <w:ind w:firstLine="420" w:firstLineChars="200"/>
        <w:rPr>
          <w:rFonts w:ascii="宋体" w:hAnsi="宋体"/>
        </w:rPr>
      </w:pPr>
      <w:r>
        <w:rPr>
          <w:rFonts w:hint="eastAsia" w:ascii="宋体" w:hAnsi="宋体"/>
        </w:rPr>
        <w:t xml:space="preserve">借：2111   个人活期存款／2011单位活期存款／2621其他应付款等有关科目   </w:t>
      </w:r>
    </w:p>
    <w:p>
      <w:pPr>
        <w:ind w:firstLine="630" w:firstLineChars="300"/>
        <w:rPr>
          <w:rFonts w:ascii="宋体" w:hAnsi="宋体"/>
        </w:rPr>
      </w:pPr>
      <w:r>
        <w:rPr>
          <w:rFonts w:hint="eastAsia" w:ascii="宋体" w:hAnsi="宋体"/>
        </w:rPr>
        <w:t>贷：3011    实收资本(股本)</w:t>
      </w:r>
    </w:p>
    <w:p>
      <w:pPr>
        <w:ind w:firstLine="630" w:firstLineChars="300"/>
        <w:rPr>
          <w:rFonts w:ascii="宋体" w:hAnsi="宋体"/>
        </w:rPr>
      </w:pPr>
      <w:r>
        <w:rPr>
          <w:rFonts w:hint="eastAsia" w:ascii="宋体" w:hAnsi="宋体"/>
        </w:rPr>
        <w:t>贷：1010010  　重要空白凭证在库户／1010020重要空白凭证在用户</w:t>
      </w:r>
    </w:p>
    <w:p>
      <w:pPr>
        <w:ind w:firstLine="420" w:firstLineChars="200"/>
        <w:rPr>
          <w:rFonts w:ascii="宋体" w:hAnsi="宋体"/>
        </w:rPr>
      </w:pPr>
      <w:r>
        <w:rPr>
          <w:rFonts w:hint="eastAsia" w:ascii="宋体" w:hAnsi="宋体"/>
        </w:rPr>
        <w:t>2.现金入股开户</w:t>
      </w:r>
    </w:p>
    <w:p>
      <w:pPr>
        <w:ind w:firstLine="420" w:firstLineChars="200"/>
        <w:rPr>
          <w:rFonts w:ascii="宋体" w:hAnsi="宋体"/>
        </w:rPr>
      </w:pPr>
      <w:r>
        <w:rPr>
          <w:rFonts w:hint="eastAsia" w:ascii="宋体" w:hAnsi="宋体"/>
        </w:rPr>
        <w:t xml:space="preserve">借：1011   现金   </w:t>
      </w:r>
    </w:p>
    <w:p>
      <w:pPr>
        <w:ind w:firstLine="630" w:firstLineChars="300"/>
        <w:rPr>
          <w:rFonts w:ascii="宋体" w:hAnsi="宋体"/>
        </w:rPr>
      </w:pPr>
      <w:r>
        <w:rPr>
          <w:rFonts w:hint="eastAsia" w:ascii="宋体" w:hAnsi="宋体"/>
        </w:rPr>
        <w:t>贷：30111    实收资本(股本)</w:t>
      </w:r>
    </w:p>
    <w:p>
      <w:pPr>
        <w:ind w:firstLine="630" w:firstLineChars="300"/>
        <w:rPr>
          <w:rFonts w:ascii="宋体" w:hAnsi="宋体"/>
        </w:rPr>
      </w:pPr>
      <w:r>
        <w:rPr>
          <w:rFonts w:hint="eastAsia" w:ascii="宋体" w:hAnsi="宋体"/>
        </w:rPr>
        <w:t>贷： 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9" w:name="_Toc364694766"/>
      <w:r>
        <w:rPr>
          <w:rFonts w:hint="eastAsia" w:ascii="宋体" w:hAnsi="宋体"/>
          <w:sz w:val="21"/>
          <w:szCs w:val="21"/>
        </w:rPr>
        <w:t>增资扩股</w:t>
      </w:r>
      <w:bookmarkEnd w:id="9"/>
    </w:p>
    <w:p>
      <w:pPr>
        <w:pStyle w:val="5"/>
        <w:numPr>
          <w:ilvl w:val="3"/>
          <w:numId w:val="4"/>
        </w:numPr>
        <w:tabs>
          <w:tab w:val="left" w:pos="993"/>
        </w:tabs>
        <w:spacing w:after="0" w:line="240" w:lineRule="auto"/>
        <w:ind w:left="420" w:hanging="420"/>
        <w:rPr>
          <w:rFonts w:ascii="宋体" w:hAnsi="宋体" w:eastAsia="宋体"/>
          <w:sz w:val="21"/>
          <w:szCs w:val="21"/>
        </w:rPr>
      </w:pPr>
      <w:bookmarkStart w:id="10" w:name="_Toc364694767"/>
      <w:r>
        <w:rPr>
          <w:rFonts w:hint="eastAsia" w:ascii="宋体" w:hAnsi="宋体" w:eastAsia="宋体"/>
          <w:bCs w:val="0"/>
          <w:sz w:val="21"/>
          <w:szCs w:val="21"/>
        </w:rPr>
        <w:t>基本信息</w:t>
      </w:r>
      <w:bookmarkEnd w:id="1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增资扩股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本交易支持资格股或投资股的再次认购功能。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当认购金额为5万－50万元（不含）时，需02级柜员授权；当认购金额为50万－100万元时，需05级主管授权；当认购金额为100万元以上时，需05级与01级柜员双授权；更改入股日期需06级主管授权。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借方凭证、贷方凭证、股金证、个人储蓄凭证、存折、手工填制凭证上打印流水信息。</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 w:name="_Toc364694768"/>
      <w:r>
        <w:rPr>
          <w:rFonts w:hint="eastAsia" w:ascii="宋体" w:hAnsi="宋体" w:eastAsia="宋体"/>
          <w:bCs w:val="0"/>
          <w:sz w:val="21"/>
          <w:szCs w:val="21"/>
        </w:rPr>
        <w:t>操作界面及栏位说明</w:t>
      </w:r>
      <w:bookmarkEnd w:id="11"/>
    </w:p>
    <w:p>
      <w:pPr>
        <w:rPr>
          <w:rFonts w:ascii="宋体" w:hAnsi="宋体"/>
          <w:b/>
          <w:kern w:val="0"/>
        </w:rPr>
      </w:pPr>
      <w:r>
        <w:rPr>
          <w:rFonts w:hint="eastAsia" w:ascii="宋体" w:hAnsi="宋体"/>
          <w:b/>
          <w:kern w:val="0"/>
        </w:rPr>
        <w:t>操作界面1：</w:t>
      </w:r>
    </w:p>
    <w:p>
      <w:pPr>
        <w:rPr>
          <w:rFonts w:ascii="宋体" w:hAnsi="宋体"/>
          <w:b/>
          <w:kern w:val="0"/>
        </w:rPr>
      </w:pPr>
    </w:p>
    <w:p>
      <w:pPr>
        <w:jc w:val="left"/>
        <w:rPr>
          <w:rFonts w:ascii="宋体" w:hAnsi="宋体"/>
          <w:b/>
          <w:kern w:val="0"/>
        </w:rPr>
      </w:pPr>
      <w:r>
        <w:rPr>
          <w:rFonts w:ascii="宋体" w:hAnsi="宋体"/>
          <w:b/>
          <w:kern w:val="0"/>
        </w:rPr>
        <w:drawing>
          <wp:inline distT="0" distB="0" distL="0" distR="0">
            <wp:extent cx="5274310" cy="3888105"/>
            <wp:effectExtent l="19050" t="0" r="2540" b="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noChangeArrowheads="1"/>
                    </pic:cNvPicPr>
                  </pic:nvPicPr>
                  <pic:blipFill>
                    <a:blip r:embed="rId10"/>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6"/>
        <w:gridCol w:w="1371"/>
        <w:gridCol w:w="1135"/>
        <w:gridCol w:w="1135"/>
        <w:gridCol w:w="1178"/>
        <w:gridCol w:w="12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7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w:t>
            </w: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Enter键系统反显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是否有折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1.有证交易2.无证交易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8"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户名</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8"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7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认购日期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认购股数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认购金额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1.现金2.转账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对方账号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转账时为必输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存折号码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必输,1.对方账号为刷折时,存折号码系统反显;2.对方账号为手输时,存折号码为手输.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印鉴卡卡号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列表选输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出票日期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选输.对方账号为对公账户时必输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12"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支付密码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支付密码签约的账户为必输</w:t>
            </w:r>
          </w:p>
        </w:tc>
      </w:tr>
    </w:tbl>
    <w:p>
      <w:pPr>
        <w:rPr>
          <w:rFonts w:ascii="宋体" w:hAnsi="宋体"/>
          <w:b/>
          <w:kern w:val="0"/>
        </w:rPr>
      </w:pPr>
      <w:r>
        <w:rPr>
          <w:rFonts w:hint="eastAsia" w:ascii="宋体" w:hAnsi="宋体"/>
          <w:b/>
          <w:kern w:val="0"/>
        </w:rPr>
        <w:t>操作界面2：</w:t>
      </w:r>
    </w:p>
    <w:p>
      <w:pPr>
        <w:jc w:val="left"/>
        <w:rPr>
          <w:rFonts w:ascii="宋体" w:hAnsi="宋体"/>
        </w:rPr>
      </w:pPr>
      <w:r>
        <w:rPr>
          <w:rFonts w:ascii="宋体" w:hAnsi="宋体"/>
        </w:rPr>
        <w:drawing>
          <wp:inline distT="0" distB="0" distL="0" distR="0">
            <wp:extent cx="5274310" cy="3888105"/>
            <wp:effectExtent l="19050" t="0" r="2540" b="0"/>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pic:cNvPicPr>
                      <a:picLocks noChangeAspect="1" noChangeArrowheads="1"/>
                    </pic:cNvPicPr>
                  </pic:nvPicPr>
                  <pic:blipFill>
                    <a:blip r:embed="rId11"/>
                    <a:srcRect/>
                    <a:stretch>
                      <a:fillRect/>
                    </a:stretch>
                  </pic:blipFill>
                  <pic:spPr>
                    <a:xfrm>
                      <a:off x="0" y="0"/>
                      <a:ext cx="5274310" cy="3888314"/>
                    </a:xfrm>
                    <a:prstGeom prst="rect">
                      <a:avLst/>
                    </a:prstGeom>
                    <a:noFill/>
                    <a:ln w="9525">
                      <a:noFill/>
                      <a:miter lim="800000"/>
                      <a:headEnd/>
                      <a:tailEnd/>
                    </a:ln>
                  </pic:spPr>
                </pic:pic>
              </a:graphicData>
            </a:graphic>
          </wp:inline>
        </w:drawing>
      </w:r>
    </w:p>
    <w:p>
      <w:pPr>
        <w:jc w:val="left"/>
        <w:rPr>
          <w:rFonts w:ascii="宋体" w:hAnsi="宋体"/>
        </w:rPr>
      </w:pPr>
    </w:p>
    <w:p>
      <w:pPr>
        <w:jc w:val="left"/>
        <w:rPr>
          <w:rFonts w:ascii="宋体" w:hAnsi="宋体"/>
        </w:rPr>
      </w:pPr>
    </w:p>
    <w:p>
      <w:pPr>
        <w:jc w:val="left"/>
        <w:rPr>
          <w:rFonts w:ascii="宋体" w:hAnsi="宋体"/>
        </w:rPr>
      </w:pPr>
    </w:p>
    <w:p>
      <w:pPr>
        <w:rPr>
          <w:rFonts w:ascii="宋体" w:hAnsi="宋体"/>
          <w:b/>
          <w:kern w:val="0"/>
        </w:rPr>
      </w:pPr>
      <w:r>
        <w:rPr>
          <w:rFonts w:hint="eastAsia" w:ascii="宋体" w:hAnsi="宋体"/>
          <w:b/>
          <w:kern w:val="0"/>
        </w:rPr>
        <w:t>栏位说明2：</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895"/>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应收/应付金额</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9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 xml:space="preserve">系统系统反显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3"/>
              </w:numPr>
              <w:jc w:val="center"/>
              <w:rPr>
                <w:rFonts w:ascii="宋体" w:hAnsi="宋体"/>
                <w:b/>
                <w:kern w:val="0"/>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现金项目代码</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12" w:space="0"/>
              <w:right w:val="single" w:color="auto" w:sz="6" w:space="0"/>
            </w:tcBorders>
            <w:vAlign w:val="center"/>
          </w:tcPr>
          <w:p>
            <w:pPr>
              <w:numPr>
                <w:ilvl w:val="0"/>
                <w:numId w:val="13"/>
              </w:numPr>
              <w:jc w:val="center"/>
              <w:rPr>
                <w:rFonts w:ascii="宋体" w:hAnsi="宋体"/>
                <w:b/>
                <w:kern w:val="0"/>
              </w:rPr>
            </w:pPr>
          </w:p>
        </w:tc>
        <w:tc>
          <w:tcPr>
            <w:tcW w:w="1608"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券别代码</w:t>
            </w:r>
          </w:p>
        </w:tc>
        <w:tc>
          <w:tcPr>
            <w:tcW w:w="1229"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根据实收现金录入相应券别</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 w:name="_Toc364694769"/>
      <w:r>
        <w:rPr>
          <w:rFonts w:hint="eastAsia" w:ascii="宋体" w:hAnsi="宋体" w:eastAsia="宋体"/>
          <w:bCs w:val="0"/>
          <w:sz w:val="21"/>
          <w:szCs w:val="21"/>
        </w:rPr>
        <w:t>操作流程</w:t>
      </w:r>
      <w:bookmarkEnd w:id="12"/>
    </w:p>
    <w:p>
      <w:pPr>
        <w:pStyle w:val="19"/>
        <w:numPr>
          <w:ilvl w:val="0"/>
          <w:numId w:val="14"/>
        </w:numPr>
        <w:spacing w:after="0" w:line="240" w:lineRule="auto"/>
        <w:rPr>
          <w:rFonts w:ascii="宋体" w:hAnsi="宋体"/>
          <w:szCs w:val="21"/>
        </w:rPr>
      </w:pPr>
      <w:r>
        <w:rPr>
          <w:rFonts w:hint="eastAsia" w:ascii="宋体" w:hAnsi="宋体"/>
          <w:szCs w:val="21"/>
        </w:rPr>
        <w:t>按照入股（扩股）计划，柜员审核入股(扩股)申请书、客户有效身份证件、股金证无误后启动增资扩股交易（801021）。</w:t>
      </w:r>
    </w:p>
    <w:p>
      <w:pPr>
        <w:pStyle w:val="19"/>
        <w:numPr>
          <w:ilvl w:val="0"/>
          <w:numId w:val="14"/>
        </w:numPr>
        <w:spacing w:after="0" w:line="240" w:lineRule="auto"/>
        <w:rPr>
          <w:rFonts w:ascii="宋体" w:hAnsi="宋体"/>
          <w:szCs w:val="21"/>
        </w:rPr>
      </w:pPr>
      <w:r>
        <w:rPr>
          <w:rFonts w:hint="eastAsia" w:ascii="宋体" w:hAnsi="宋体"/>
          <w:szCs w:val="21"/>
        </w:rPr>
        <w:t>柜员输入股金账号，选择股本性质，输入认购日期、认购股数，确认无误后，选择现转标志。现转标志为现金时，选择现金项目代码、录入券别提交。转账标志为转账时，需输入对方账号、存折号码（非存折户则不输）如为凭密支取，则输入</w:t>
      </w:r>
      <w:r>
        <w:rPr>
          <w:rFonts w:hint="eastAsia" w:ascii="宋体" w:hAnsi="宋体"/>
          <w:color w:val="000000"/>
          <w:szCs w:val="21"/>
        </w:rPr>
        <w:t>密码；</w:t>
      </w:r>
      <w:r>
        <w:rPr>
          <w:rFonts w:hint="eastAsia" w:ascii="宋体" w:hAnsi="宋体"/>
          <w:szCs w:val="21"/>
        </w:rPr>
        <w:t>凭印鉴支取需核对印鉴、户名；</w:t>
      </w:r>
      <w:r>
        <w:rPr>
          <w:rFonts w:hint="eastAsia" w:ascii="宋体" w:hAnsi="宋体"/>
          <w:color w:val="000000"/>
          <w:szCs w:val="21"/>
        </w:rPr>
        <w:t>如为支票户则选择凭证种类，输入凭证号码；</w:t>
      </w:r>
      <w:r>
        <w:rPr>
          <w:rFonts w:hint="eastAsia" w:ascii="宋体" w:hAnsi="宋体"/>
          <w:szCs w:val="21"/>
        </w:rPr>
        <w:t>支付密码签约的账户需输入支付密码，各项要素录入完毕后提交。</w:t>
      </w:r>
    </w:p>
    <w:p>
      <w:pPr>
        <w:pStyle w:val="19"/>
        <w:numPr>
          <w:ilvl w:val="0"/>
          <w:numId w:val="14"/>
        </w:numPr>
        <w:spacing w:after="0" w:line="240" w:lineRule="auto"/>
        <w:rPr>
          <w:rFonts w:ascii="宋体" w:hAnsi="宋体"/>
          <w:szCs w:val="21"/>
        </w:rPr>
      </w:pPr>
      <w:r>
        <w:rPr>
          <w:rFonts w:hint="eastAsia" w:ascii="宋体" w:hAnsi="宋体"/>
          <w:szCs w:val="21"/>
        </w:rPr>
        <w:t>提交后，按不同开户额度提示相应柜员授权，当开户金额为5万－50万元（不含）时，需02级柜员授权；当开户金额为50万－100万（不含 ）时，需05级主管授权；当开户金额为100万元以上时，需05级与01级柜员双授权；更改入股日期需06级主管授权。</w:t>
      </w:r>
    </w:p>
    <w:p>
      <w:pPr>
        <w:pStyle w:val="19"/>
        <w:numPr>
          <w:ilvl w:val="0"/>
          <w:numId w:val="14"/>
        </w:numPr>
        <w:spacing w:after="0" w:line="240" w:lineRule="auto"/>
        <w:rPr>
          <w:rFonts w:ascii="宋体" w:hAnsi="宋体"/>
          <w:szCs w:val="21"/>
        </w:rPr>
      </w:pPr>
      <w:r>
        <w:rPr>
          <w:rFonts w:hint="eastAsia" w:ascii="宋体" w:hAnsi="宋体"/>
          <w:szCs w:val="21"/>
        </w:rPr>
        <w:t>授权成功后，刷股金证，按系统提示打印凭证：</w:t>
      </w:r>
    </w:p>
    <w:p>
      <w:pPr>
        <w:pStyle w:val="19"/>
        <w:numPr>
          <w:ilvl w:val="0"/>
          <w:numId w:val="15"/>
        </w:numPr>
        <w:spacing w:after="0" w:line="240" w:lineRule="auto"/>
        <w:rPr>
          <w:rFonts w:ascii="宋体" w:hAnsi="宋体"/>
          <w:szCs w:val="21"/>
        </w:rPr>
      </w:pPr>
      <w:r>
        <w:rPr>
          <w:rFonts w:hint="eastAsia" w:ascii="宋体" w:hAnsi="宋体"/>
          <w:szCs w:val="21"/>
        </w:rPr>
        <w:t>现金开户：打印贷方凭证、股金证。</w:t>
      </w:r>
    </w:p>
    <w:p>
      <w:pPr>
        <w:pStyle w:val="19"/>
        <w:numPr>
          <w:ilvl w:val="0"/>
          <w:numId w:val="15"/>
        </w:numPr>
        <w:spacing w:after="0" w:line="240" w:lineRule="auto"/>
        <w:rPr>
          <w:rFonts w:ascii="宋体" w:hAnsi="宋体"/>
          <w:color w:val="FF0000"/>
          <w:szCs w:val="21"/>
        </w:rPr>
      </w:pPr>
      <w:r>
        <w:rPr>
          <w:rFonts w:hint="eastAsia" w:ascii="宋体" w:hAnsi="宋体"/>
          <w:szCs w:val="21"/>
        </w:rPr>
        <w:t>转账开户：当对方账户为个人账户时（非支票户），打印贷方凭证、股金证、</w:t>
      </w:r>
      <w:r>
        <w:rPr>
          <w:rFonts w:hint="eastAsia" w:ascii="宋体" w:hAnsi="宋体"/>
          <w:color w:val="000000"/>
          <w:szCs w:val="21"/>
        </w:rPr>
        <w:t>个人储蓄凭</w:t>
      </w:r>
    </w:p>
    <w:p>
      <w:pPr>
        <w:pStyle w:val="19"/>
        <w:spacing w:after="0" w:line="240" w:lineRule="auto"/>
        <w:rPr>
          <w:rFonts w:ascii="宋体" w:hAnsi="宋体"/>
          <w:color w:val="FF0000"/>
          <w:szCs w:val="21"/>
        </w:rPr>
      </w:pPr>
      <w:r>
        <w:rPr>
          <w:rFonts w:hint="eastAsia" w:ascii="宋体" w:hAnsi="宋体"/>
          <w:color w:val="000000"/>
          <w:szCs w:val="21"/>
        </w:rPr>
        <w:t>证、存折；</w:t>
      </w:r>
      <w:r>
        <w:rPr>
          <w:rFonts w:hint="eastAsia" w:ascii="宋体" w:hAnsi="宋体"/>
          <w:szCs w:val="21"/>
        </w:rPr>
        <w:t>当对方账户为单位客户或个人支票户时，打印贷方凭证、股金证、在支票或其它手工填制的支款凭证上打印流水信息；当对方账户为内部账户时，打印借方凭证、贷方凭证、股金证、在手工填制的借方凭证上打印流水信息。</w:t>
      </w:r>
    </w:p>
    <w:p>
      <w:pPr>
        <w:pStyle w:val="19"/>
        <w:numPr>
          <w:ilvl w:val="0"/>
          <w:numId w:val="14"/>
        </w:numPr>
        <w:spacing w:after="0" w:line="240" w:lineRule="auto"/>
        <w:rPr>
          <w:rFonts w:ascii="宋体" w:hAnsi="宋体"/>
          <w:szCs w:val="21"/>
        </w:rPr>
      </w:pPr>
      <w:r>
        <w:rPr>
          <w:rFonts w:hint="eastAsia" w:ascii="宋体" w:hAnsi="宋体"/>
          <w:szCs w:val="21"/>
        </w:rPr>
        <w:t>柜员核对打印的凭证、股金证无误后，将个人储蓄凭证交客户签字确认，在股金证、入股（扩股）申请书上加盖业务公章，在借、贷方凭证、个人储蓄凭证、各种手工凭证上加盖业务讫章，将个人储蓄凭证回执、存折、股金证、身份证件交与客户，借贷方凭证、手工凭证、个人储蓄凭证、入股（扩股）申请书入传票管理。</w:t>
      </w:r>
    </w:p>
    <w:p>
      <w:pPr>
        <w:pStyle w:val="19"/>
        <w:numPr>
          <w:ilvl w:val="0"/>
          <w:numId w:val="14"/>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 w:name="_Toc364694770"/>
      <w:r>
        <w:rPr>
          <w:rFonts w:hint="eastAsia" w:ascii="宋体" w:hAnsi="宋体" w:eastAsia="宋体"/>
          <w:bCs w:val="0"/>
          <w:sz w:val="21"/>
          <w:szCs w:val="21"/>
        </w:rPr>
        <w:t>注意事项</w:t>
      </w:r>
      <w:bookmarkEnd w:id="13"/>
    </w:p>
    <w:p>
      <w:pPr>
        <w:pStyle w:val="19"/>
        <w:numPr>
          <w:ilvl w:val="0"/>
          <w:numId w:val="16"/>
        </w:numPr>
        <w:spacing w:after="0" w:line="240" w:lineRule="auto"/>
        <w:rPr>
          <w:rFonts w:ascii="宋体" w:hAnsi="宋体"/>
          <w:szCs w:val="21"/>
        </w:rPr>
      </w:pPr>
      <w:r>
        <w:rPr>
          <w:rFonts w:hint="eastAsia" w:ascii="宋体" w:hAnsi="宋体"/>
          <w:szCs w:val="21"/>
        </w:rPr>
        <w:t>转账扩股时，对方账号为个人储蓄账户系统控制不可手工输入账号，必须刷折。</w:t>
      </w:r>
    </w:p>
    <w:p>
      <w:pPr>
        <w:pStyle w:val="19"/>
        <w:numPr>
          <w:ilvl w:val="0"/>
          <w:numId w:val="16"/>
        </w:numPr>
        <w:spacing w:after="0" w:line="240" w:lineRule="auto"/>
        <w:rPr>
          <w:rFonts w:ascii="宋体" w:hAnsi="宋体"/>
          <w:szCs w:val="21"/>
        </w:rPr>
      </w:pPr>
      <w:r>
        <w:rPr>
          <w:rFonts w:hint="eastAsia" w:ascii="宋体" w:hAnsi="宋体"/>
          <w:szCs w:val="21"/>
        </w:rPr>
        <w:t>本交易支持资格股或投资股的再次认购功能，投资股结算账户与资格股结算账户相同。</w:t>
      </w:r>
    </w:p>
    <w:p>
      <w:pPr>
        <w:pStyle w:val="19"/>
        <w:numPr>
          <w:ilvl w:val="0"/>
          <w:numId w:val="16"/>
        </w:numPr>
        <w:spacing w:after="0" w:line="240" w:lineRule="auto"/>
        <w:rPr>
          <w:rFonts w:ascii="宋体" w:hAnsi="宋体"/>
          <w:szCs w:val="21"/>
        </w:rPr>
      </w:pPr>
      <w:r>
        <w:rPr>
          <w:rFonts w:hint="eastAsia" w:ascii="宋体" w:hAnsi="宋体"/>
          <w:szCs w:val="21"/>
        </w:rPr>
        <w:t>系统支持入股(扩股)日期的更改，自动补记更改后入股(扩股)日期到交易日期的积数。</w:t>
      </w:r>
    </w:p>
    <w:p>
      <w:pPr>
        <w:pStyle w:val="19"/>
        <w:numPr>
          <w:ilvl w:val="0"/>
          <w:numId w:val="16"/>
        </w:numPr>
        <w:spacing w:after="0" w:line="240" w:lineRule="auto"/>
        <w:rPr>
          <w:rFonts w:ascii="宋体" w:hAnsi="宋体"/>
          <w:szCs w:val="21"/>
        </w:rPr>
      </w:pPr>
      <w:r>
        <w:rPr>
          <w:rFonts w:hint="eastAsia" w:ascii="宋体" w:hAnsi="宋体"/>
          <w:szCs w:val="21"/>
        </w:rPr>
        <w:t>股东应以货币资金入股（扩股），不得以实物资产、债权、有价证券等形式作价入股。</w:t>
      </w:r>
    </w:p>
    <w:p>
      <w:pPr>
        <w:pStyle w:val="19"/>
        <w:numPr>
          <w:ilvl w:val="0"/>
          <w:numId w:val="16"/>
        </w:numPr>
        <w:spacing w:after="0" w:line="240" w:lineRule="auto"/>
        <w:rPr>
          <w:rFonts w:ascii="宋体" w:hAnsi="宋体"/>
          <w:szCs w:val="21"/>
        </w:rPr>
      </w:pPr>
      <w:r>
        <w:rPr>
          <w:rFonts w:hint="eastAsia" w:ascii="宋体" w:hAnsi="宋体"/>
          <w:szCs w:val="21"/>
        </w:rPr>
        <w:t>增资扩股支持无股金证打印功能。</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 w:name="_Toc364694771"/>
      <w:r>
        <w:rPr>
          <w:rFonts w:hint="eastAsia" w:ascii="宋体" w:hAnsi="宋体" w:eastAsia="宋体"/>
          <w:bCs w:val="0"/>
          <w:sz w:val="21"/>
          <w:szCs w:val="21"/>
        </w:rPr>
        <w:t>账务处理</w:t>
      </w:r>
      <w:bookmarkEnd w:id="14"/>
    </w:p>
    <w:p>
      <w:pPr>
        <w:ind w:firstLine="422" w:firstLineChars="200"/>
        <w:rPr>
          <w:rFonts w:ascii="宋体" w:hAnsi="宋体"/>
          <w:b/>
        </w:rPr>
      </w:pPr>
      <w:r>
        <w:rPr>
          <w:rFonts w:hint="eastAsia" w:ascii="宋体" w:hAnsi="宋体"/>
          <w:b/>
        </w:rPr>
        <w:t>转账入股开户</w:t>
      </w:r>
    </w:p>
    <w:p>
      <w:pPr>
        <w:ind w:firstLine="420" w:firstLineChars="200"/>
        <w:rPr>
          <w:rFonts w:ascii="宋体" w:hAnsi="宋体"/>
        </w:rPr>
      </w:pPr>
      <w:r>
        <w:rPr>
          <w:rFonts w:hint="eastAsia" w:ascii="宋体" w:hAnsi="宋体"/>
        </w:rPr>
        <w:t xml:space="preserve">借：2111   个人活期存款／2011单位活期存款／2621其他应付款等有关科目   </w:t>
      </w:r>
    </w:p>
    <w:p>
      <w:pPr>
        <w:ind w:firstLine="630" w:firstLineChars="300"/>
        <w:rPr>
          <w:rFonts w:ascii="宋体" w:hAnsi="宋体"/>
        </w:rPr>
      </w:pPr>
      <w:r>
        <w:rPr>
          <w:rFonts w:hint="eastAsia" w:ascii="宋体" w:hAnsi="宋体"/>
        </w:rPr>
        <w:t>贷：3011    实收资本(股本)</w:t>
      </w:r>
    </w:p>
    <w:p>
      <w:pPr>
        <w:ind w:firstLine="630" w:firstLineChars="300"/>
        <w:rPr>
          <w:rFonts w:ascii="宋体" w:hAnsi="宋体"/>
        </w:rPr>
      </w:pPr>
      <w:r>
        <w:rPr>
          <w:rFonts w:hint="eastAsia" w:ascii="宋体" w:hAnsi="宋体"/>
        </w:rPr>
        <w:t>贷：1010010  　重要空白凭证在库户／1010020重要空白凭证在用户</w:t>
      </w:r>
    </w:p>
    <w:p>
      <w:pPr>
        <w:ind w:firstLine="422" w:firstLineChars="200"/>
        <w:rPr>
          <w:rFonts w:ascii="宋体" w:hAnsi="宋体"/>
          <w:b/>
        </w:rPr>
      </w:pPr>
      <w:r>
        <w:rPr>
          <w:rFonts w:hint="eastAsia" w:ascii="宋体" w:hAnsi="宋体"/>
          <w:b/>
        </w:rPr>
        <w:t>现金入股开户</w:t>
      </w:r>
    </w:p>
    <w:p>
      <w:pPr>
        <w:ind w:firstLine="420" w:firstLineChars="200"/>
        <w:rPr>
          <w:rFonts w:ascii="宋体" w:hAnsi="宋体"/>
        </w:rPr>
      </w:pPr>
      <w:r>
        <w:rPr>
          <w:rFonts w:hint="eastAsia" w:ascii="宋体" w:hAnsi="宋体"/>
        </w:rPr>
        <w:t xml:space="preserve">借：1011   现金   </w:t>
      </w:r>
    </w:p>
    <w:p>
      <w:pPr>
        <w:ind w:firstLine="630" w:firstLineChars="300"/>
        <w:rPr>
          <w:rFonts w:ascii="宋体" w:hAnsi="宋体"/>
        </w:rPr>
      </w:pPr>
      <w:r>
        <w:rPr>
          <w:rFonts w:hint="eastAsia" w:ascii="宋体" w:hAnsi="宋体"/>
        </w:rPr>
        <w:t>贷：30111    实收资本(股本)</w:t>
      </w:r>
    </w:p>
    <w:p>
      <w:pPr>
        <w:ind w:firstLine="630" w:firstLineChars="300"/>
        <w:rPr>
          <w:rFonts w:ascii="宋体" w:hAnsi="宋体"/>
        </w:rPr>
      </w:pPr>
      <w:r>
        <w:rPr>
          <w:rFonts w:hint="eastAsia" w:ascii="宋体" w:hAnsi="宋体"/>
        </w:rPr>
        <w:t>贷： 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15" w:name="_Toc364694772"/>
      <w:r>
        <w:rPr>
          <w:rFonts w:hint="eastAsia" w:ascii="宋体" w:hAnsi="宋体"/>
          <w:sz w:val="21"/>
          <w:szCs w:val="21"/>
        </w:rPr>
        <w:t>股权转让</w:t>
      </w:r>
      <w:bookmarkEnd w:id="15"/>
    </w:p>
    <w:p>
      <w:pPr>
        <w:pStyle w:val="5"/>
        <w:numPr>
          <w:ilvl w:val="3"/>
          <w:numId w:val="4"/>
        </w:numPr>
        <w:tabs>
          <w:tab w:val="left" w:pos="993"/>
        </w:tabs>
        <w:spacing w:after="0" w:line="240" w:lineRule="auto"/>
        <w:ind w:left="420" w:hanging="420"/>
        <w:rPr>
          <w:rFonts w:ascii="宋体" w:hAnsi="宋体" w:eastAsia="宋体"/>
          <w:sz w:val="21"/>
          <w:szCs w:val="21"/>
        </w:rPr>
      </w:pPr>
      <w:bookmarkStart w:id="16" w:name="_Toc364694773"/>
      <w:r>
        <w:rPr>
          <w:rFonts w:hint="eastAsia" w:ascii="宋体" w:hAnsi="宋体" w:eastAsia="宋体"/>
          <w:bCs w:val="0"/>
          <w:sz w:val="21"/>
          <w:szCs w:val="21"/>
        </w:rPr>
        <w:t>基本信息</w:t>
      </w:r>
      <w:bookmarkEnd w:id="1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股权转让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本交易用于股东股金的转让、继承和赠予。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借贷方凭证、转出方股金证、转入方股金。</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 w:name="_Toc364694774"/>
      <w:r>
        <w:rPr>
          <w:rFonts w:hint="eastAsia" w:ascii="宋体" w:hAnsi="宋体" w:eastAsia="宋体"/>
          <w:bCs w:val="0"/>
          <w:sz w:val="21"/>
          <w:szCs w:val="21"/>
        </w:rPr>
        <w:t>操作界面及栏位说明</w:t>
      </w:r>
      <w:bookmarkEnd w:id="17"/>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
                    <pic:cNvPicPr>
                      <a:picLocks noChangeAspect="1" noChangeArrowheads="1"/>
                    </pic:cNvPicPr>
                  </pic:nvPicPr>
                  <pic:blipFill>
                    <a:blip r:embed="rId1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kern w:val="0"/>
              </w:rPr>
              <w:t>必输.</w:t>
            </w:r>
          </w:p>
          <w:p>
            <w:pPr>
              <w:rPr>
                <w:rFonts w:ascii="宋体" w:hAnsi="宋体"/>
                <w:snapToGrid w:val="0"/>
                <w:spacing w:val="14"/>
              </w:rPr>
            </w:pPr>
            <w:r>
              <w:rPr>
                <w:rFonts w:hint="eastAsia" w:ascii="宋体" w:hAnsi="宋体"/>
                <w:snapToGrid w:val="0"/>
                <w:spacing w:val="14"/>
              </w:rPr>
              <w:t>1.转出账号为刷证时,股金证号系统反显;</w:t>
            </w:r>
          </w:p>
          <w:p>
            <w:pPr>
              <w:rPr>
                <w:rFonts w:ascii="宋体" w:hAnsi="宋体"/>
                <w:snapToGrid w:val="0"/>
                <w:spacing w:val="14"/>
                <w:kern w:val="0"/>
              </w:rPr>
            </w:pPr>
            <w:r>
              <w:rPr>
                <w:rFonts w:hint="eastAsia" w:ascii="宋体" w:hAnsi="宋体"/>
                <w:snapToGrid w:val="0"/>
                <w:spacing w:val="14"/>
              </w:rPr>
              <w:t>2.转出账号为手输时,股金证号为手输.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必输.列表可</w:t>
            </w:r>
            <w:r>
              <w:rPr>
                <w:rFonts w:hint="eastAsia" w:ascii="宋体" w:hAnsi="宋体"/>
                <w:snapToGrid w:val="0"/>
                <w:kern w:val="0"/>
              </w:rPr>
              <w:t>选:</w:t>
            </w:r>
          </w:p>
          <w:p>
            <w:pPr>
              <w:rPr>
                <w:rFonts w:ascii="宋体" w:hAnsi="宋体"/>
              </w:rPr>
            </w:pPr>
            <w:r>
              <w:rPr>
                <w:rFonts w:hint="eastAsia" w:ascii="宋体" w:hAnsi="宋体"/>
                <w:snapToGrid w:val="0"/>
                <w:kern w:val="0"/>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股金种类</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股数</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转入账号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 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数值型 </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转让原因</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01.正常转让02继承转让</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 w:name="_Toc364694775"/>
      <w:r>
        <w:rPr>
          <w:rFonts w:hint="eastAsia" w:ascii="宋体" w:hAnsi="宋体" w:eastAsia="宋体"/>
          <w:bCs w:val="0"/>
          <w:sz w:val="21"/>
          <w:szCs w:val="21"/>
        </w:rPr>
        <w:t>操作流程</w:t>
      </w:r>
      <w:bookmarkEnd w:id="18"/>
    </w:p>
    <w:p>
      <w:pPr>
        <w:pStyle w:val="19"/>
        <w:numPr>
          <w:ilvl w:val="0"/>
          <w:numId w:val="18"/>
        </w:numPr>
        <w:spacing w:after="0" w:line="240" w:lineRule="auto"/>
        <w:rPr>
          <w:rFonts w:ascii="宋体" w:hAnsi="宋体"/>
          <w:szCs w:val="21"/>
        </w:rPr>
      </w:pPr>
      <w:r>
        <w:rPr>
          <w:rFonts w:hint="eastAsia" w:ascii="宋体" w:hAnsi="宋体"/>
          <w:szCs w:val="21"/>
        </w:rPr>
        <w:t>柜员按有关规定审核股权转让手续，核对股权转让协议书、客户有效身份证件无误后，启动股权转让交易（801031）。</w:t>
      </w:r>
    </w:p>
    <w:p>
      <w:pPr>
        <w:pStyle w:val="19"/>
        <w:numPr>
          <w:ilvl w:val="0"/>
          <w:numId w:val="18"/>
        </w:numPr>
        <w:spacing w:after="0" w:line="240" w:lineRule="auto"/>
        <w:rPr>
          <w:rFonts w:ascii="宋体" w:hAnsi="宋体"/>
          <w:szCs w:val="21"/>
        </w:rPr>
      </w:pPr>
      <w:r>
        <w:rPr>
          <w:rFonts w:hint="eastAsia" w:ascii="宋体" w:hAnsi="宋体"/>
          <w:szCs w:val="21"/>
        </w:rPr>
        <w:t>柜员输入转出账号, 选择股本性质,录入转让股数，转让积数，输入转入账号，选择股本性质,确认相关信息，选择转让原因（正常转让、继承转让）提交后，系统提示05级主管授权。</w:t>
      </w:r>
    </w:p>
    <w:p>
      <w:pPr>
        <w:pStyle w:val="19"/>
        <w:numPr>
          <w:ilvl w:val="0"/>
          <w:numId w:val="18"/>
        </w:numPr>
        <w:spacing w:after="0" w:line="240" w:lineRule="auto"/>
        <w:rPr>
          <w:rFonts w:ascii="宋体" w:hAnsi="宋体"/>
          <w:szCs w:val="21"/>
        </w:rPr>
      </w:pPr>
      <w:r>
        <w:rPr>
          <w:rFonts w:hint="eastAsia" w:ascii="宋体" w:hAnsi="宋体"/>
          <w:szCs w:val="21"/>
        </w:rPr>
        <w:t>授权成功后，打印借、贷方凭证和股金证。</w:t>
      </w:r>
    </w:p>
    <w:p>
      <w:pPr>
        <w:pStyle w:val="19"/>
        <w:numPr>
          <w:ilvl w:val="0"/>
          <w:numId w:val="18"/>
        </w:numPr>
        <w:spacing w:after="0" w:line="240" w:lineRule="auto"/>
        <w:rPr>
          <w:rFonts w:ascii="宋体" w:hAnsi="宋体"/>
          <w:szCs w:val="21"/>
        </w:rPr>
      </w:pPr>
      <w:r>
        <w:rPr>
          <w:rFonts w:hint="eastAsia" w:ascii="宋体" w:hAnsi="宋体"/>
          <w:szCs w:val="21"/>
        </w:rPr>
        <w:t>柜员核对凭证、股金证无误后，在股权转让协议书、股金证上加盖业务公章，将股金证、股权转让协议书第二联、第三联分别交与转让方、受让方客户，借、贷方凭证上加盖业务讫章入传票管理，股权转让协议书第一联专夹保管，按年装订，作为永久保管档案管理。</w:t>
      </w:r>
    </w:p>
    <w:p>
      <w:pPr>
        <w:numPr>
          <w:ilvl w:val="0"/>
          <w:numId w:val="18"/>
        </w:numPr>
        <w:rPr>
          <w:rFonts w:ascii="宋体" w:hAnsi="宋体"/>
        </w:rPr>
      </w:pPr>
      <w:r>
        <w:rPr>
          <w:rFonts w:hint="eastAsia" w:ascii="宋体" w:hAnsi="宋体"/>
        </w:rPr>
        <w:t xml:space="preserve">交易结束后，退出本交易。 </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 w:name="_Toc364694776"/>
      <w:r>
        <w:rPr>
          <w:rFonts w:hint="eastAsia" w:ascii="宋体" w:hAnsi="宋体" w:eastAsia="宋体"/>
          <w:bCs w:val="0"/>
          <w:sz w:val="21"/>
          <w:szCs w:val="21"/>
        </w:rPr>
        <w:t>注意事项</w:t>
      </w:r>
      <w:bookmarkEnd w:id="19"/>
    </w:p>
    <w:p>
      <w:pPr>
        <w:pStyle w:val="19"/>
        <w:numPr>
          <w:ilvl w:val="0"/>
          <w:numId w:val="19"/>
        </w:numPr>
        <w:spacing w:after="0" w:line="240" w:lineRule="auto"/>
        <w:rPr>
          <w:rFonts w:ascii="宋体" w:hAnsi="宋体"/>
          <w:szCs w:val="21"/>
        </w:rPr>
      </w:pPr>
      <w:r>
        <w:rPr>
          <w:rFonts w:hint="eastAsia" w:ascii="宋体" w:hAnsi="宋体"/>
          <w:szCs w:val="21"/>
        </w:rPr>
        <w:t>此业务只限于本机构的股权相互转让。</w:t>
      </w:r>
    </w:p>
    <w:p>
      <w:pPr>
        <w:numPr>
          <w:ilvl w:val="0"/>
          <w:numId w:val="19"/>
        </w:numPr>
        <w:spacing w:line="360" w:lineRule="auto"/>
        <w:rPr>
          <w:rFonts w:ascii="宋体" w:hAnsi="宋体"/>
        </w:rPr>
      </w:pPr>
      <w:r>
        <w:rPr>
          <w:rFonts w:hint="eastAsia" w:ascii="宋体" w:hAnsi="宋体"/>
        </w:rPr>
        <w:t>转入方支持无折转让。</w:t>
      </w:r>
    </w:p>
    <w:p>
      <w:pPr>
        <w:pStyle w:val="19"/>
        <w:numPr>
          <w:ilvl w:val="0"/>
          <w:numId w:val="19"/>
        </w:numPr>
        <w:spacing w:after="0" w:line="240" w:lineRule="auto"/>
        <w:rPr>
          <w:rFonts w:ascii="宋体" w:hAnsi="宋体"/>
          <w:szCs w:val="21"/>
        </w:rPr>
      </w:pPr>
      <w:r>
        <w:rPr>
          <w:rFonts w:hint="eastAsia" w:ascii="宋体" w:hAnsi="宋体"/>
          <w:szCs w:val="21"/>
        </w:rPr>
        <w:t>股东可将现有股权转让给他人，可将股权继承给指定人，继承人到</w:t>
      </w:r>
      <w:r>
        <w:rPr>
          <w:rFonts w:ascii="宋体" w:hAnsi="宋体"/>
          <w:szCs w:val="21"/>
        </w:rPr>
        <w:t>村镇银行</w:t>
      </w:r>
      <w:r>
        <w:rPr>
          <w:rFonts w:hint="eastAsia" w:ascii="宋体" w:hAnsi="宋体"/>
          <w:szCs w:val="21"/>
        </w:rPr>
        <w:t>办理继承手续。也可将股权赠予给他人，需持双方股金证去</w:t>
      </w:r>
      <w:r>
        <w:rPr>
          <w:rFonts w:ascii="宋体" w:hAnsi="宋体"/>
          <w:szCs w:val="21"/>
        </w:rPr>
        <w:t>村镇银行</w:t>
      </w:r>
      <w:r>
        <w:rPr>
          <w:rFonts w:hint="eastAsia" w:ascii="宋体" w:hAnsi="宋体"/>
          <w:szCs w:val="21"/>
        </w:rPr>
        <w:t>办理转让过户手续，继承需出示法定继承许可文件。股权的变更方式包括转让、继承、赠予。</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 w:name="_Toc364694777"/>
      <w:r>
        <w:rPr>
          <w:rFonts w:hint="eastAsia" w:ascii="宋体" w:hAnsi="宋体" w:eastAsia="宋体"/>
          <w:bCs w:val="0"/>
          <w:sz w:val="21"/>
          <w:szCs w:val="21"/>
        </w:rPr>
        <w:t>账务处理</w:t>
      </w:r>
      <w:bookmarkEnd w:id="20"/>
    </w:p>
    <w:p>
      <w:pPr>
        <w:ind w:firstLine="420" w:firstLineChars="200"/>
        <w:rPr>
          <w:rFonts w:ascii="宋体" w:hAnsi="宋体"/>
        </w:rPr>
      </w:pPr>
      <w:r>
        <w:rPr>
          <w:rFonts w:hint="eastAsia" w:ascii="宋体" w:hAnsi="宋体"/>
        </w:rPr>
        <w:t>借：3011    实收资本(股本)</w:t>
      </w:r>
    </w:p>
    <w:p>
      <w:pPr>
        <w:ind w:firstLine="315" w:firstLineChars="150"/>
        <w:rPr>
          <w:rFonts w:ascii="宋体" w:hAnsi="宋体"/>
        </w:rPr>
      </w:pPr>
      <w:r>
        <w:rPr>
          <w:rFonts w:hint="eastAsia" w:ascii="宋体" w:hAnsi="宋体"/>
        </w:rPr>
        <w:t xml:space="preserve">   贷：3011    实收资本(股本)</w:t>
      </w:r>
    </w:p>
    <w:p>
      <w:pPr>
        <w:pStyle w:val="4"/>
        <w:numPr>
          <w:ilvl w:val="2"/>
          <w:numId w:val="4"/>
        </w:numPr>
        <w:tabs>
          <w:tab w:val="left" w:pos="851"/>
        </w:tabs>
        <w:spacing w:before="0" w:afterLines="50" w:line="240" w:lineRule="auto"/>
        <w:ind w:left="422" w:hanging="422"/>
        <w:rPr>
          <w:rFonts w:ascii="宋体" w:hAnsi="宋体"/>
          <w:sz w:val="21"/>
          <w:szCs w:val="21"/>
        </w:rPr>
      </w:pPr>
      <w:bookmarkStart w:id="21" w:name="_Toc364694778"/>
      <w:r>
        <w:rPr>
          <w:rFonts w:hint="eastAsia" w:ascii="宋体" w:hAnsi="宋体"/>
          <w:sz w:val="21"/>
          <w:szCs w:val="21"/>
        </w:rPr>
        <w:t>股金退股</w:t>
      </w:r>
      <w:bookmarkEnd w:id="21"/>
    </w:p>
    <w:p>
      <w:pPr>
        <w:pStyle w:val="5"/>
        <w:numPr>
          <w:ilvl w:val="3"/>
          <w:numId w:val="4"/>
        </w:numPr>
        <w:tabs>
          <w:tab w:val="left" w:pos="993"/>
        </w:tabs>
        <w:spacing w:before="0" w:afterLines="50" w:line="240" w:lineRule="auto"/>
        <w:ind w:left="420" w:hanging="420"/>
        <w:rPr>
          <w:rFonts w:ascii="宋体" w:hAnsi="宋体" w:eastAsia="宋体"/>
          <w:sz w:val="21"/>
          <w:szCs w:val="21"/>
        </w:rPr>
      </w:pPr>
      <w:bookmarkStart w:id="22" w:name="_Toc364694779"/>
      <w:r>
        <w:rPr>
          <w:rFonts w:hint="eastAsia" w:ascii="宋体" w:hAnsi="宋体" w:eastAsia="宋体"/>
          <w:bCs w:val="0"/>
          <w:sz w:val="21"/>
          <w:szCs w:val="21"/>
        </w:rPr>
        <w:t>基本信息</w:t>
      </w:r>
      <w:bookmarkEnd w:id="2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94"/>
        <w:gridCol w:w="67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735"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股金退股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735"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本交易用于股东因各种因素无法持有</w:t>
            </w:r>
            <w:r>
              <w:rPr>
                <w:rFonts w:ascii="宋体" w:hAnsi="宋体"/>
              </w:rPr>
              <w:t>村镇银行</w:t>
            </w:r>
            <w:r>
              <w:rPr>
                <w:rFonts w:hint="eastAsia" w:ascii="宋体" w:hAnsi="宋体"/>
              </w:rPr>
              <w:t>的股权，而申请退股的处理。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735"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借方凭证、贷方凭证、股金证、个人储蓄凭证、存折、手工填制凭证上打印流水信息。</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 w:name="_Toc364694780"/>
      <w:r>
        <w:rPr>
          <w:rFonts w:hint="eastAsia" w:ascii="宋体" w:hAnsi="宋体" w:eastAsia="宋体"/>
          <w:bCs w:val="0"/>
          <w:sz w:val="21"/>
          <w:szCs w:val="21"/>
        </w:rPr>
        <w:t>操作界面及栏位说明</w:t>
      </w:r>
      <w:bookmarkEnd w:id="23"/>
    </w:p>
    <w:p>
      <w:pPr>
        <w:rPr>
          <w:rFonts w:ascii="宋体" w:hAnsi="宋体"/>
          <w:b/>
          <w:kern w:val="0"/>
        </w:rPr>
      </w:pPr>
      <w:r>
        <w:rPr>
          <w:rFonts w:hint="eastAsia" w:ascii="宋体" w:hAnsi="宋体"/>
          <w:b/>
          <w:kern w:val="0"/>
        </w:rPr>
        <w:t>操作界面1：</w:t>
      </w:r>
    </w:p>
    <w:p>
      <w:pPr>
        <w:jc w:val="left"/>
        <w:rPr>
          <w:rFonts w:ascii="宋体" w:hAnsi="宋体"/>
          <w:b/>
          <w:kern w:val="0"/>
        </w:rPr>
      </w:pPr>
      <w:r>
        <w:rPr>
          <w:rFonts w:ascii="宋体" w:hAnsi="宋体"/>
          <w:b/>
          <w:kern w:val="0"/>
        </w:rPr>
        <w:drawing>
          <wp:inline distT="0" distB="0" distL="0" distR="0">
            <wp:extent cx="5274310" cy="3888105"/>
            <wp:effectExtent l="19050" t="0" r="2540" b="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noChangeArrowheads="1"/>
                    </pic:cNvPicPr>
                  </pic:nvPicPr>
                  <pic:blipFill>
                    <a:blip r:embed="rId1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037"/>
        <w:gridCol w:w="14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3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41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证件号码</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退股账户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退股类型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1.部分退股;2.全额退股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退股股数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退股金额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1.现金2.转账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转入账号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转账时必输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rPr>
          <w:rFonts w:ascii="宋体" w:hAnsi="宋体"/>
          <w:b/>
          <w:kern w:val="0"/>
        </w:rPr>
      </w:pPr>
      <w:r>
        <w:rPr>
          <w:rFonts w:hint="eastAsia" w:ascii="宋体" w:hAnsi="宋体"/>
          <w:b/>
          <w:kern w:val="0"/>
        </w:rPr>
        <w:t>操作界面2：</w:t>
      </w:r>
    </w:p>
    <w:p>
      <w:pPr>
        <w:jc w:val="left"/>
        <w:rPr>
          <w:rFonts w:ascii="宋体" w:hAnsi="宋体"/>
        </w:rPr>
      </w:pPr>
      <w:r>
        <w:rPr>
          <w:rFonts w:ascii="宋体" w:hAnsi="宋体"/>
        </w:rPr>
        <w:drawing>
          <wp:inline distT="0" distB="0" distL="0" distR="0">
            <wp:extent cx="5274310" cy="3888105"/>
            <wp:effectExtent l="19050" t="0" r="2540" b="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noChangeArrowheads="1"/>
                    </pic:cNvPicPr>
                  </pic:nvPicPr>
                  <pic:blipFill>
                    <a:blip r:embed="rId1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76"/>
        <w:gridCol w:w="1088"/>
        <w:gridCol w:w="1135"/>
        <w:gridCol w:w="895"/>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08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应收/应付金额</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8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9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 xml:space="preserve">系统系统反显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8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21"/>
              </w:numPr>
              <w:jc w:val="center"/>
              <w:rPr>
                <w:rFonts w:ascii="宋体" w:hAnsi="宋体"/>
                <w:b/>
                <w:kern w:val="0"/>
              </w:rPr>
            </w:pPr>
          </w:p>
        </w:tc>
        <w:tc>
          <w:tcPr>
            <w:tcW w:w="1701"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现金项目代码</w:t>
            </w:r>
          </w:p>
        </w:tc>
        <w:tc>
          <w:tcPr>
            <w:tcW w:w="1276" w:type="dxa"/>
            <w:tcBorders>
              <w:top w:val="single" w:color="auto" w:sz="6" w:space="0"/>
              <w:left w:val="single" w:color="auto" w:sz="6" w:space="0"/>
              <w:bottom w:val="single" w:color="auto" w:sz="8" w:space="0"/>
              <w:right w:val="single" w:color="auto" w:sz="6" w:space="0"/>
            </w:tcBorders>
            <w:vAlign w:val="center"/>
          </w:tcPr>
          <w:p>
            <w:pPr>
              <w:ind w:firstLine="315" w:firstLineChars="150"/>
              <w:rPr>
                <w:rFonts w:ascii="宋体" w:hAnsi="宋体"/>
              </w:rPr>
            </w:pPr>
            <w:r>
              <w:rPr>
                <w:rFonts w:hint="eastAsia" w:ascii="宋体" w:hAnsi="宋体"/>
              </w:rPr>
              <w:t>输出</w:t>
            </w:r>
          </w:p>
        </w:tc>
        <w:tc>
          <w:tcPr>
            <w:tcW w:w="108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12" w:space="0"/>
              <w:right w:val="single" w:color="auto" w:sz="6" w:space="0"/>
            </w:tcBorders>
            <w:vAlign w:val="center"/>
          </w:tcPr>
          <w:p>
            <w:pPr>
              <w:numPr>
                <w:ilvl w:val="0"/>
                <w:numId w:val="21"/>
              </w:numPr>
              <w:jc w:val="center"/>
              <w:rPr>
                <w:rFonts w:ascii="宋体" w:hAnsi="宋体"/>
                <w:b/>
                <w:kern w:val="0"/>
              </w:rPr>
            </w:pPr>
          </w:p>
        </w:tc>
        <w:tc>
          <w:tcPr>
            <w:tcW w:w="1701"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券别代码</w:t>
            </w:r>
          </w:p>
        </w:tc>
        <w:tc>
          <w:tcPr>
            <w:tcW w:w="1276"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088"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根据实收现金录入相应券别</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 w:name="_Toc364694781"/>
      <w:r>
        <w:rPr>
          <w:rFonts w:hint="eastAsia" w:ascii="宋体" w:hAnsi="宋体" w:eastAsia="宋体"/>
          <w:bCs w:val="0"/>
          <w:sz w:val="21"/>
          <w:szCs w:val="21"/>
        </w:rPr>
        <w:t>操作流程</w:t>
      </w:r>
      <w:bookmarkEnd w:id="24"/>
    </w:p>
    <w:p>
      <w:pPr>
        <w:pStyle w:val="19"/>
        <w:numPr>
          <w:ilvl w:val="0"/>
          <w:numId w:val="22"/>
        </w:numPr>
        <w:spacing w:after="0" w:line="240" w:lineRule="auto"/>
        <w:rPr>
          <w:rFonts w:ascii="宋体" w:hAnsi="宋体"/>
          <w:szCs w:val="21"/>
        </w:rPr>
      </w:pPr>
      <w:r>
        <w:rPr>
          <w:rFonts w:hint="eastAsia" w:ascii="宋体" w:hAnsi="宋体"/>
          <w:szCs w:val="21"/>
        </w:rPr>
        <w:t>柜员按有关规定审核客户的退股手续,核对股金退股申请书、客户有效身份证件无误后启动股金退股交易（801041）。</w:t>
      </w:r>
    </w:p>
    <w:p>
      <w:pPr>
        <w:pStyle w:val="19"/>
        <w:numPr>
          <w:ilvl w:val="0"/>
          <w:numId w:val="22"/>
        </w:numPr>
        <w:spacing w:after="0" w:line="240" w:lineRule="auto"/>
        <w:rPr>
          <w:rFonts w:ascii="宋体" w:hAnsi="宋体"/>
          <w:szCs w:val="21"/>
        </w:rPr>
      </w:pPr>
      <w:r>
        <w:rPr>
          <w:rFonts w:hint="eastAsia" w:ascii="宋体" w:hAnsi="宋体"/>
          <w:szCs w:val="21"/>
        </w:rPr>
        <w:t>柜员刷入股金证、核对显示的股金证号码、户名、证件类型、证件号码、股金种类、资格股、投资股金额等相关要素无误后，选择退股账户、退股类型，录入退股股数、现转标志等要素。现转标志为现金时，联动配款交易，选择现金项目代码、录入券别提交；现转标志为转账时，应输入转入账号，确认无误后提交。提交后系统提示05级主管授权。</w:t>
      </w:r>
    </w:p>
    <w:p>
      <w:pPr>
        <w:pStyle w:val="19"/>
        <w:numPr>
          <w:ilvl w:val="0"/>
          <w:numId w:val="22"/>
        </w:numPr>
        <w:spacing w:after="0" w:line="240" w:lineRule="auto"/>
        <w:rPr>
          <w:rFonts w:ascii="宋体" w:hAnsi="宋体"/>
          <w:szCs w:val="21"/>
        </w:rPr>
      </w:pPr>
      <w:r>
        <w:rPr>
          <w:rFonts w:hint="eastAsia" w:ascii="宋体" w:hAnsi="宋体"/>
          <w:szCs w:val="21"/>
        </w:rPr>
        <w:t>授权成功后，按系统提示打印凭证：</w:t>
      </w:r>
    </w:p>
    <w:p>
      <w:pPr>
        <w:pStyle w:val="19"/>
        <w:numPr>
          <w:ilvl w:val="0"/>
          <w:numId w:val="23"/>
        </w:numPr>
        <w:spacing w:after="0" w:line="240" w:lineRule="auto"/>
        <w:rPr>
          <w:rFonts w:ascii="宋体" w:hAnsi="宋体"/>
          <w:szCs w:val="21"/>
        </w:rPr>
      </w:pPr>
      <w:r>
        <w:rPr>
          <w:rFonts w:hint="eastAsia" w:ascii="宋体" w:hAnsi="宋体"/>
          <w:szCs w:val="21"/>
        </w:rPr>
        <w:t>现金退股：打印借方凭证、股金证。</w:t>
      </w:r>
    </w:p>
    <w:p>
      <w:pPr>
        <w:pStyle w:val="19"/>
        <w:numPr>
          <w:ilvl w:val="0"/>
          <w:numId w:val="23"/>
        </w:numPr>
        <w:spacing w:after="0" w:line="240" w:lineRule="auto"/>
        <w:rPr>
          <w:rFonts w:ascii="宋体" w:hAnsi="宋体"/>
          <w:szCs w:val="21"/>
        </w:rPr>
      </w:pPr>
      <w:r>
        <w:rPr>
          <w:rFonts w:hint="eastAsia" w:ascii="宋体" w:hAnsi="宋体"/>
          <w:szCs w:val="21"/>
        </w:rPr>
        <w:t>转账退股：当转入账户为个人账户时，打印借方凭证、股金证、</w:t>
      </w:r>
      <w:r>
        <w:rPr>
          <w:rFonts w:hint="eastAsia" w:ascii="宋体" w:hAnsi="宋体"/>
          <w:color w:val="000000"/>
          <w:szCs w:val="21"/>
        </w:rPr>
        <w:t>个人储蓄凭证、存折；</w:t>
      </w:r>
      <w:r>
        <w:rPr>
          <w:rFonts w:hint="eastAsia" w:ascii="宋体" w:hAnsi="宋体"/>
          <w:szCs w:val="21"/>
        </w:rPr>
        <w:t>当对</w:t>
      </w:r>
    </w:p>
    <w:p>
      <w:pPr>
        <w:pStyle w:val="19"/>
        <w:spacing w:after="0" w:line="240" w:lineRule="auto"/>
        <w:rPr>
          <w:rFonts w:ascii="宋体" w:hAnsi="宋体"/>
          <w:szCs w:val="21"/>
        </w:rPr>
      </w:pPr>
      <w:r>
        <w:rPr>
          <w:rFonts w:hint="eastAsia" w:ascii="宋体" w:hAnsi="宋体"/>
          <w:szCs w:val="21"/>
        </w:rPr>
        <w:t>方账户为单位客户时，打印借方凭证、股金证、在进账单上打印流水信息；当对方账户为内部账户时，打印借方凭证、贷方凭证、股金证、在手工填制的贷方凭证上打印流水信息。</w:t>
      </w:r>
    </w:p>
    <w:p>
      <w:pPr>
        <w:pStyle w:val="19"/>
        <w:numPr>
          <w:ilvl w:val="0"/>
          <w:numId w:val="22"/>
        </w:numPr>
        <w:spacing w:after="0" w:line="240" w:lineRule="auto"/>
        <w:rPr>
          <w:rFonts w:ascii="宋体" w:hAnsi="宋体"/>
          <w:szCs w:val="21"/>
        </w:rPr>
      </w:pPr>
      <w:r>
        <w:rPr>
          <w:rFonts w:hint="eastAsia" w:ascii="宋体" w:hAnsi="宋体"/>
          <w:szCs w:val="21"/>
        </w:rPr>
        <w:t>柜员核对打印的凭证、股金证无误后，将个人储蓄凭证交客户签字确认，在退股申请书上加盖业务公章，在借、贷方凭证、个人储蓄凭证、各种手工凭证上加盖业务讫章，将个人储蓄凭证回执、存折、身份证件、股金证（部分退股）交与客户，借贷方凭证、手工凭证、个人储蓄凭证、退股申请书第二联、股金证（全额退股）入传票管理，第一联退股申请书专夹永久保管。</w:t>
      </w:r>
    </w:p>
    <w:p>
      <w:pPr>
        <w:pStyle w:val="19"/>
        <w:numPr>
          <w:ilvl w:val="0"/>
          <w:numId w:val="22"/>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5" w:name="_Toc364694782"/>
      <w:r>
        <w:rPr>
          <w:rFonts w:hint="eastAsia" w:ascii="宋体" w:hAnsi="宋体" w:eastAsia="宋体"/>
          <w:bCs w:val="0"/>
          <w:sz w:val="21"/>
          <w:szCs w:val="21"/>
        </w:rPr>
        <w:t>注意事项</w:t>
      </w:r>
      <w:bookmarkEnd w:id="25"/>
    </w:p>
    <w:p>
      <w:pPr>
        <w:pStyle w:val="19"/>
        <w:numPr>
          <w:ilvl w:val="0"/>
          <w:numId w:val="24"/>
        </w:numPr>
        <w:spacing w:after="0" w:line="240" w:lineRule="auto"/>
        <w:rPr>
          <w:rFonts w:ascii="宋体" w:hAnsi="宋体"/>
          <w:szCs w:val="21"/>
        </w:rPr>
      </w:pPr>
      <w:r>
        <w:rPr>
          <w:rFonts w:hint="eastAsia" w:ascii="宋体" w:hAnsi="宋体"/>
          <w:szCs w:val="21"/>
        </w:rPr>
        <w:t>该交易不可手工输入股金账号，必须刷证办理退股。</w:t>
      </w:r>
    </w:p>
    <w:p>
      <w:pPr>
        <w:pStyle w:val="19"/>
        <w:numPr>
          <w:ilvl w:val="0"/>
          <w:numId w:val="24"/>
        </w:numPr>
        <w:spacing w:after="0" w:line="240" w:lineRule="auto"/>
        <w:rPr>
          <w:rFonts w:ascii="宋体" w:hAnsi="宋体"/>
          <w:szCs w:val="21"/>
        </w:rPr>
      </w:pPr>
      <w:r>
        <w:rPr>
          <w:rFonts w:hint="eastAsia" w:ascii="宋体" w:hAnsi="宋体"/>
          <w:szCs w:val="21"/>
        </w:rPr>
        <w:t>该交易支持资格股和投资股的部分或全额退股功能，余额为零时系统做销户处理。</w:t>
      </w:r>
    </w:p>
    <w:p>
      <w:pPr>
        <w:pStyle w:val="19"/>
        <w:numPr>
          <w:ilvl w:val="0"/>
          <w:numId w:val="24"/>
        </w:numPr>
        <w:spacing w:after="0" w:line="240" w:lineRule="auto"/>
        <w:rPr>
          <w:rFonts w:ascii="宋体" w:hAnsi="宋体"/>
          <w:szCs w:val="21"/>
        </w:rPr>
      </w:pPr>
      <w:r>
        <w:rPr>
          <w:rFonts w:hint="eastAsia" w:ascii="宋体" w:hAnsi="宋体"/>
          <w:szCs w:val="21"/>
        </w:rPr>
        <w:t>根据股东选择的交易方式，可以为现金或转账，如果是转账，转入股东开户时指定的结算账户或输入相应的转入账号。</w:t>
      </w:r>
    </w:p>
    <w:p>
      <w:pPr>
        <w:pStyle w:val="19"/>
        <w:numPr>
          <w:ilvl w:val="0"/>
          <w:numId w:val="24"/>
        </w:numPr>
        <w:spacing w:after="0" w:line="240" w:lineRule="auto"/>
        <w:rPr>
          <w:rFonts w:ascii="宋体" w:hAnsi="宋体"/>
          <w:szCs w:val="21"/>
        </w:rPr>
      </w:pPr>
      <w:r>
        <w:rPr>
          <w:rFonts w:hint="eastAsia" w:ascii="宋体" w:hAnsi="宋体"/>
          <w:szCs w:val="21"/>
        </w:rPr>
        <w:t>年底财务结算之前退股的，不计算本年的股金红利。</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6" w:name="_Toc364694783"/>
      <w:r>
        <w:rPr>
          <w:rFonts w:hint="eastAsia" w:ascii="宋体" w:hAnsi="宋体" w:eastAsia="宋体"/>
          <w:bCs w:val="0"/>
          <w:sz w:val="21"/>
          <w:szCs w:val="21"/>
        </w:rPr>
        <w:t>账务处理</w:t>
      </w:r>
      <w:bookmarkEnd w:id="26"/>
    </w:p>
    <w:p>
      <w:pPr>
        <w:rPr>
          <w:rFonts w:ascii="宋体" w:hAnsi="宋体"/>
        </w:rPr>
      </w:pPr>
      <w:r>
        <w:rPr>
          <w:rFonts w:hint="eastAsia" w:ascii="宋体" w:hAnsi="宋体"/>
        </w:rPr>
        <w:t>1.现金退股会计分录：</w:t>
      </w:r>
    </w:p>
    <w:p>
      <w:pPr>
        <w:ind w:firstLine="210" w:firstLineChars="100"/>
        <w:rPr>
          <w:rFonts w:ascii="宋体" w:hAnsi="宋体"/>
        </w:rPr>
      </w:pPr>
      <w:r>
        <w:rPr>
          <w:rFonts w:hint="eastAsia" w:ascii="宋体" w:hAnsi="宋体"/>
        </w:rPr>
        <w:t xml:space="preserve">  借: 3011    实收资本(股本)</w:t>
      </w:r>
    </w:p>
    <w:p>
      <w:pPr>
        <w:ind w:firstLine="210" w:firstLineChars="100"/>
        <w:rPr>
          <w:rFonts w:ascii="宋体" w:hAnsi="宋体"/>
        </w:rPr>
      </w:pPr>
      <w:r>
        <w:rPr>
          <w:rFonts w:hint="eastAsia" w:ascii="宋体" w:hAnsi="宋体"/>
        </w:rPr>
        <w:t xml:space="preserve">    贷：1011    现金</w:t>
      </w:r>
    </w:p>
    <w:p>
      <w:pPr>
        <w:rPr>
          <w:rFonts w:ascii="宋体" w:hAnsi="宋体"/>
        </w:rPr>
      </w:pPr>
      <w:r>
        <w:rPr>
          <w:rFonts w:hint="eastAsia" w:ascii="宋体" w:hAnsi="宋体"/>
        </w:rPr>
        <w:t>2.转账退股会计分录：</w:t>
      </w:r>
    </w:p>
    <w:p>
      <w:pPr>
        <w:ind w:firstLine="420" w:firstLineChars="200"/>
        <w:rPr>
          <w:rFonts w:ascii="宋体" w:hAnsi="宋体"/>
        </w:rPr>
      </w:pPr>
      <w:r>
        <w:rPr>
          <w:rFonts w:hint="eastAsia" w:ascii="宋体" w:hAnsi="宋体"/>
        </w:rPr>
        <w:t>借：3011     实收资本(股本)</w:t>
      </w:r>
    </w:p>
    <w:p>
      <w:pPr>
        <w:rPr>
          <w:rFonts w:ascii="宋体" w:hAnsi="宋体"/>
        </w:rPr>
      </w:pPr>
      <w:r>
        <w:rPr>
          <w:rFonts w:hint="eastAsia" w:ascii="宋体" w:hAnsi="宋体"/>
        </w:rPr>
        <w:t xml:space="preserve">      贷：2111     个人活期存款／2011单位活期存款／</w:t>
      </w:r>
      <w:r>
        <w:rPr>
          <w:rFonts w:hint="eastAsia" w:ascii="宋体" w:hAnsi="宋体"/>
          <w:color w:val="000000"/>
        </w:rPr>
        <w:t>2621其他应付款</w:t>
      </w:r>
      <w:r>
        <w:rPr>
          <w:rFonts w:hint="eastAsia" w:ascii="宋体" w:hAnsi="宋体"/>
        </w:rPr>
        <w:t>等有关科目</w:t>
      </w:r>
    </w:p>
    <w:p>
      <w:pPr>
        <w:pStyle w:val="4"/>
        <w:numPr>
          <w:ilvl w:val="2"/>
          <w:numId w:val="4"/>
        </w:numPr>
        <w:tabs>
          <w:tab w:val="left" w:pos="851"/>
        </w:tabs>
        <w:spacing w:line="240" w:lineRule="auto"/>
        <w:ind w:left="422" w:hanging="422"/>
        <w:rPr>
          <w:rFonts w:ascii="宋体" w:hAnsi="宋体"/>
          <w:sz w:val="21"/>
          <w:szCs w:val="21"/>
        </w:rPr>
      </w:pPr>
      <w:bookmarkStart w:id="27" w:name="_Toc364694784"/>
      <w:r>
        <w:rPr>
          <w:rFonts w:hint="eastAsia" w:ascii="宋体" w:hAnsi="宋体"/>
          <w:sz w:val="21"/>
          <w:szCs w:val="21"/>
        </w:rPr>
        <w:t>隔日冲正</w:t>
      </w:r>
      <w:bookmarkEnd w:id="27"/>
    </w:p>
    <w:p>
      <w:pPr>
        <w:pStyle w:val="5"/>
        <w:numPr>
          <w:ilvl w:val="3"/>
          <w:numId w:val="4"/>
        </w:numPr>
        <w:tabs>
          <w:tab w:val="left" w:pos="993"/>
        </w:tabs>
        <w:spacing w:after="0" w:line="240" w:lineRule="auto"/>
        <w:ind w:left="420" w:hanging="420"/>
        <w:rPr>
          <w:rFonts w:ascii="宋体" w:hAnsi="宋体" w:eastAsia="宋体"/>
          <w:sz w:val="21"/>
          <w:szCs w:val="21"/>
        </w:rPr>
      </w:pPr>
      <w:bookmarkStart w:id="28" w:name="_Toc364694785"/>
      <w:r>
        <w:rPr>
          <w:rFonts w:hint="eastAsia" w:ascii="宋体" w:hAnsi="宋体" w:eastAsia="宋体"/>
          <w:bCs w:val="0"/>
          <w:sz w:val="21"/>
          <w:szCs w:val="21"/>
        </w:rPr>
        <w:t>基本信息</w:t>
      </w:r>
      <w:bookmarkEnd w:id="2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隔日冲正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本交易用于对隔日发现的错账进行的账务处理。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在手工填制的借贷方凭证上打印流水信息。</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9" w:name="_Toc364694786"/>
      <w:r>
        <w:rPr>
          <w:rFonts w:hint="eastAsia" w:ascii="宋体" w:hAnsi="宋体" w:eastAsia="宋体"/>
          <w:bCs w:val="0"/>
          <w:sz w:val="21"/>
          <w:szCs w:val="21"/>
        </w:rPr>
        <w:t>操作界面及栏位说明</w:t>
      </w:r>
      <w:bookmarkEnd w:id="29"/>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7540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srcRect/>
                    <a:stretch>
                      <a:fillRect/>
                    </a:stretch>
                  </pic:blipFill>
                  <pic:spPr>
                    <a:xfrm>
                      <a:off x="0" y="0"/>
                      <a:ext cx="5274310" cy="387577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418"/>
        <w:gridCol w:w="1275"/>
        <w:gridCol w:w="1276"/>
        <w:gridCol w:w="1134"/>
        <w:gridCol w:w="1134"/>
        <w:gridCol w:w="14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1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41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股金证号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股金种类</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资格股股数</w:t>
            </w:r>
          </w:p>
        </w:tc>
        <w:tc>
          <w:tcPr>
            <w:tcW w:w="127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27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错账账户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rPr>
            </w:pPr>
            <w:r>
              <w:rPr>
                <w:rFonts w:hint="eastAsia" w:ascii="宋体" w:hAnsi="宋体"/>
                <w:snapToGrid w:val="0"/>
                <w:spacing w:val="14"/>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错账积数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红/蓝字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1.+蓝字2.-红字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借贷标志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1.C贷2.D借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红/蓝字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1.+蓝字2.-红字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25"/>
              </w:numPr>
              <w:jc w:val="center"/>
              <w:rPr>
                <w:rFonts w:ascii="宋体" w:hAnsi="宋体"/>
                <w:b/>
                <w:kern w:val="0"/>
              </w:rPr>
            </w:pPr>
          </w:p>
        </w:tc>
        <w:tc>
          <w:tcPr>
            <w:tcW w:w="141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借贷标志</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30" w:name="_Toc364694787"/>
      <w:r>
        <w:rPr>
          <w:rFonts w:hint="eastAsia" w:ascii="宋体" w:hAnsi="宋体" w:eastAsia="宋体"/>
          <w:b w:val="0"/>
          <w:bCs w:val="0"/>
          <w:sz w:val="21"/>
          <w:szCs w:val="21"/>
        </w:rPr>
        <w:t>操作流程</w:t>
      </w:r>
      <w:bookmarkEnd w:id="30"/>
    </w:p>
    <w:p>
      <w:pPr>
        <w:pStyle w:val="19"/>
        <w:numPr>
          <w:ilvl w:val="0"/>
          <w:numId w:val="26"/>
        </w:numPr>
        <w:spacing w:after="0" w:line="240" w:lineRule="auto"/>
        <w:rPr>
          <w:rFonts w:ascii="宋体" w:hAnsi="宋体"/>
          <w:szCs w:val="21"/>
        </w:rPr>
      </w:pPr>
      <w:r>
        <w:rPr>
          <w:rFonts w:hint="eastAsia" w:ascii="宋体" w:hAnsi="宋体"/>
          <w:szCs w:val="21"/>
        </w:rPr>
        <w:t>柜员隔日发现错账时，启动隔日冲正交易（801051）。</w:t>
      </w:r>
    </w:p>
    <w:p>
      <w:pPr>
        <w:pStyle w:val="19"/>
        <w:numPr>
          <w:ilvl w:val="0"/>
          <w:numId w:val="26"/>
        </w:numPr>
        <w:spacing w:after="0" w:line="240" w:lineRule="auto"/>
        <w:rPr>
          <w:rFonts w:ascii="宋体" w:hAnsi="宋体"/>
          <w:szCs w:val="21"/>
        </w:rPr>
      </w:pPr>
      <w:r>
        <w:rPr>
          <w:rFonts w:hint="eastAsia" w:ascii="宋体" w:hAnsi="宋体"/>
          <w:szCs w:val="21"/>
        </w:rPr>
        <w:t>柜员输入错账的股金账号，核对户名、股金证号、股金种类、股金的股数等相关要素，确认无误后，输入错账日期，错账账户、错账股数。</w:t>
      </w:r>
    </w:p>
    <w:p>
      <w:pPr>
        <w:pStyle w:val="19"/>
        <w:numPr>
          <w:ilvl w:val="0"/>
          <w:numId w:val="26"/>
        </w:numPr>
        <w:spacing w:after="0" w:line="240" w:lineRule="auto"/>
        <w:rPr>
          <w:rFonts w:ascii="宋体" w:hAnsi="宋体"/>
          <w:szCs w:val="21"/>
        </w:rPr>
      </w:pPr>
      <w:r>
        <w:rPr>
          <w:rFonts w:hint="eastAsia" w:ascii="宋体" w:hAnsi="宋体"/>
          <w:szCs w:val="21"/>
        </w:rPr>
        <w:t>冲存时选择股金账户贷方红字，内部账户贷方蓝字；补存时选择股金账户贷方蓝字，内部账户选择借方蓝字；补取时选择股金账户借方蓝字，内部账户贷方蓝字；冲取时选择股金账户借方红字，内部账户借方蓝字。确认无误后提交，系统提示05级主管授权。</w:t>
      </w:r>
    </w:p>
    <w:p>
      <w:pPr>
        <w:pStyle w:val="19"/>
        <w:numPr>
          <w:ilvl w:val="0"/>
          <w:numId w:val="26"/>
        </w:numPr>
        <w:spacing w:after="0" w:line="240" w:lineRule="auto"/>
        <w:rPr>
          <w:rFonts w:ascii="宋体" w:hAnsi="宋体"/>
          <w:szCs w:val="21"/>
        </w:rPr>
      </w:pPr>
      <w:r>
        <w:rPr>
          <w:rFonts w:hint="eastAsia" w:ascii="宋体" w:hAnsi="宋体"/>
          <w:szCs w:val="21"/>
        </w:rPr>
        <w:t>授权成功后在冲正账务手工填写的借、贷方凭证上打印流水信息。</w:t>
      </w:r>
    </w:p>
    <w:p>
      <w:pPr>
        <w:pStyle w:val="19"/>
        <w:numPr>
          <w:ilvl w:val="0"/>
          <w:numId w:val="26"/>
        </w:numPr>
        <w:spacing w:after="0" w:line="240" w:lineRule="auto"/>
        <w:rPr>
          <w:rFonts w:ascii="宋体" w:hAnsi="宋体"/>
          <w:szCs w:val="21"/>
        </w:rPr>
      </w:pPr>
      <w:r>
        <w:rPr>
          <w:rFonts w:hint="eastAsia" w:ascii="宋体" w:hAnsi="宋体"/>
          <w:szCs w:val="21"/>
        </w:rPr>
        <w:t>柜员审核无误后，在借、贷方凭证上加盖业务讫章入传票管理。</w:t>
      </w:r>
    </w:p>
    <w:p>
      <w:pPr>
        <w:pStyle w:val="19"/>
        <w:numPr>
          <w:ilvl w:val="0"/>
          <w:numId w:val="26"/>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31" w:name="_Toc364694788"/>
      <w:r>
        <w:rPr>
          <w:rFonts w:hint="eastAsia" w:ascii="宋体" w:hAnsi="宋体" w:eastAsia="宋体"/>
          <w:b w:val="0"/>
          <w:bCs w:val="0"/>
          <w:sz w:val="21"/>
          <w:szCs w:val="21"/>
        </w:rPr>
        <w:t>注意事项</w:t>
      </w:r>
      <w:bookmarkEnd w:id="31"/>
    </w:p>
    <w:p>
      <w:pPr>
        <w:pStyle w:val="19"/>
        <w:spacing w:after="0" w:line="240" w:lineRule="auto"/>
        <w:ind w:left="420"/>
        <w:rPr>
          <w:rFonts w:ascii="宋体" w:hAnsi="宋体"/>
          <w:szCs w:val="21"/>
        </w:rPr>
      </w:pPr>
      <w:r>
        <w:rPr>
          <w:rFonts w:hint="eastAsia" w:ascii="宋体" w:hAnsi="宋体"/>
          <w:szCs w:val="21"/>
        </w:rPr>
        <w:t>当年错账只冲当年积数，隔年错账从1月1日起冲当年积数，不冲上年分红积数，当前余额不足不允</w:t>
      </w:r>
    </w:p>
    <w:p>
      <w:pPr>
        <w:pStyle w:val="19"/>
        <w:spacing w:after="0" w:line="240" w:lineRule="auto"/>
        <w:rPr>
          <w:rFonts w:ascii="宋体" w:hAnsi="宋体"/>
          <w:szCs w:val="21"/>
        </w:rPr>
      </w:pPr>
      <w:r>
        <w:rPr>
          <w:rFonts w:hint="eastAsia" w:ascii="宋体" w:hAnsi="宋体"/>
          <w:szCs w:val="21"/>
        </w:rPr>
        <w:t>许冲正。</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32" w:name="_Toc364694789"/>
      <w:r>
        <w:rPr>
          <w:rFonts w:hint="eastAsia" w:ascii="宋体" w:hAnsi="宋体" w:eastAsia="宋体"/>
          <w:b w:val="0"/>
          <w:bCs w:val="0"/>
          <w:sz w:val="21"/>
          <w:szCs w:val="21"/>
        </w:rPr>
        <w:t>账务处理</w:t>
      </w:r>
      <w:bookmarkEnd w:id="32"/>
    </w:p>
    <w:p>
      <w:pPr>
        <w:ind w:firstLine="420" w:firstLineChars="200"/>
        <w:rPr>
          <w:rFonts w:ascii="宋体" w:hAnsi="宋体"/>
          <w:color w:val="000000"/>
        </w:rPr>
      </w:pPr>
      <w:r>
        <w:rPr>
          <w:rFonts w:hint="eastAsia" w:ascii="宋体" w:hAnsi="宋体"/>
          <w:color w:val="000000"/>
        </w:rPr>
        <w:t>1.冲存会计分录：</w:t>
      </w:r>
    </w:p>
    <w:p>
      <w:pPr>
        <w:ind w:firstLine="210" w:firstLineChars="100"/>
        <w:rPr>
          <w:rFonts w:ascii="宋体" w:hAnsi="宋体"/>
        </w:rPr>
      </w:pPr>
      <w:r>
        <w:rPr>
          <w:rFonts w:hint="eastAsia" w:ascii="宋体" w:hAnsi="宋体"/>
          <w:color w:val="000000"/>
        </w:rPr>
        <w:t xml:space="preserve">  贷：</w:t>
      </w:r>
      <w:r>
        <w:rPr>
          <w:rFonts w:hint="eastAsia" w:ascii="宋体" w:hAnsi="宋体"/>
        </w:rPr>
        <w:t>3011     实收资本(股本)（红字）</w:t>
      </w:r>
    </w:p>
    <w:p>
      <w:pPr>
        <w:ind w:firstLine="210" w:firstLineChars="100"/>
        <w:rPr>
          <w:rFonts w:ascii="宋体" w:hAnsi="宋体"/>
        </w:rPr>
      </w:pPr>
      <w:r>
        <w:rPr>
          <w:rFonts w:hint="eastAsia" w:ascii="宋体" w:hAnsi="宋体"/>
        </w:rPr>
        <w:t xml:space="preserve">    贷：2621     其他应付款</w:t>
      </w:r>
    </w:p>
    <w:p>
      <w:pPr>
        <w:ind w:firstLine="420" w:firstLineChars="200"/>
        <w:rPr>
          <w:rFonts w:ascii="宋体" w:hAnsi="宋体"/>
        </w:rPr>
      </w:pPr>
      <w:r>
        <w:rPr>
          <w:rFonts w:hint="eastAsia" w:ascii="宋体" w:hAnsi="宋体"/>
        </w:rPr>
        <w:t>2.补存会计分录：</w:t>
      </w:r>
    </w:p>
    <w:p>
      <w:pPr>
        <w:ind w:firstLine="210" w:firstLineChars="100"/>
        <w:rPr>
          <w:rFonts w:ascii="宋体" w:hAnsi="宋体"/>
        </w:rPr>
      </w:pPr>
      <w:r>
        <w:rPr>
          <w:rFonts w:hint="eastAsia" w:ascii="宋体" w:hAnsi="宋体"/>
        </w:rPr>
        <w:t xml:space="preserve">  借：2621     其他应付款</w:t>
      </w:r>
    </w:p>
    <w:p>
      <w:pPr>
        <w:ind w:firstLine="210" w:firstLineChars="100"/>
        <w:rPr>
          <w:rFonts w:ascii="宋体" w:hAnsi="宋体"/>
        </w:rPr>
      </w:pPr>
      <w:r>
        <w:rPr>
          <w:rFonts w:hint="eastAsia" w:ascii="宋体" w:hAnsi="宋体"/>
        </w:rPr>
        <w:t xml:space="preserve">    贷：3011      实收资本(股本)</w:t>
      </w:r>
    </w:p>
    <w:p>
      <w:pPr>
        <w:ind w:firstLine="420" w:firstLineChars="200"/>
        <w:rPr>
          <w:rFonts w:ascii="宋体" w:hAnsi="宋体"/>
        </w:rPr>
      </w:pPr>
      <w:r>
        <w:rPr>
          <w:rFonts w:hint="eastAsia" w:ascii="宋体" w:hAnsi="宋体"/>
        </w:rPr>
        <w:t>3. 补取会计分录：</w:t>
      </w:r>
    </w:p>
    <w:p>
      <w:pPr>
        <w:ind w:firstLine="210" w:firstLineChars="100"/>
        <w:rPr>
          <w:rFonts w:ascii="宋体" w:hAnsi="宋体"/>
        </w:rPr>
      </w:pPr>
      <w:r>
        <w:rPr>
          <w:rFonts w:hint="eastAsia" w:ascii="宋体" w:hAnsi="宋体"/>
        </w:rPr>
        <w:t xml:space="preserve">  借：3011     实收资本(股本)</w:t>
      </w:r>
    </w:p>
    <w:p>
      <w:pPr>
        <w:ind w:firstLine="210" w:firstLineChars="100"/>
        <w:rPr>
          <w:rFonts w:ascii="宋体" w:hAnsi="宋体"/>
        </w:rPr>
      </w:pPr>
      <w:r>
        <w:rPr>
          <w:rFonts w:hint="eastAsia" w:ascii="宋体" w:hAnsi="宋体"/>
        </w:rPr>
        <w:t xml:space="preserve">    贷：2621      其他应付款</w:t>
      </w:r>
    </w:p>
    <w:p>
      <w:pPr>
        <w:ind w:firstLine="420" w:firstLineChars="200"/>
        <w:rPr>
          <w:rFonts w:ascii="宋体" w:hAnsi="宋体"/>
        </w:rPr>
      </w:pPr>
      <w:r>
        <w:rPr>
          <w:rFonts w:hint="eastAsia" w:ascii="宋体" w:hAnsi="宋体"/>
        </w:rPr>
        <w:t>4.冲取会计分录：</w:t>
      </w:r>
    </w:p>
    <w:p>
      <w:pPr>
        <w:ind w:firstLine="210" w:firstLineChars="100"/>
        <w:rPr>
          <w:rFonts w:ascii="宋体" w:hAnsi="宋体"/>
        </w:rPr>
      </w:pPr>
      <w:r>
        <w:rPr>
          <w:rFonts w:hint="eastAsia" w:ascii="宋体" w:hAnsi="宋体"/>
        </w:rPr>
        <w:t xml:space="preserve">  借：2621     其他应付款</w:t>
      </w:r>
    </w:p>
    <w:p>
      <w:pPr>
        <w:ind w:firstLine="210" w:firstLineChars="100"/>
        <w:rPr>
          <w:rFonts w:ascii="宋体" w:hAnsi="宋体"/>
        </w:rPr>
      </w:pPr>
      <w:r>
        <w:rPr>
          <w:rFonts w:hint="eastAsia" w:ascii="宋体" w:hAnsi="宋体"/>
        </w:rPr>
        <w:t xml:space="preserve">    借：3011      实收资本(股本)（红字）</w:t>
      </w:r>
    </w:p>
    <w:p>
      <w:pPr>
        <w:pStyle w:val="4"/>
        <w:numPr>
          <w:ilvl w:val="2"/>
          <w:numId w:val="4"/>
        </w:numPr>
        <w:tabs>
          <w:tab w:val="left" w:pos="851"/>
        </w:tabs>
        <w:spacing w:before="0" w:after="0" w:line="240" w:lineRule="auto"/>
        <w:ind w:left="422" w:hanging="422"/>
        <w:rPr>
          <w:rFonts w:ascii="宋体" w:hAnsi="宋体"/>
          <w:sz w:val="21"/>
          <w:szCs w:val="21"/>
        </w:rPr>
      </w:pPr>
      <w:bookmarkStart w:id="33" w:name="_Toc364694790"/>
      <w:r>
        <w:rPr>
          <w:rFonts w:hint="eastAsia" w:ascii="宋体" w:hAnsi="宋体"/>
          <w:sz w:val="21"/>
          <w:szCs w:val="21"/>
        </w:rPr>
        <w:t>股金性质转换</w:t>
      </w:r>
      <w:bookmarkEnd w:id="33"/>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34" w:name="_Toc364694791"/>
      <w:r>
        <w:rPr>
          <w:rFonts w:hint="eastAsia" w:ascii="宋体" w:hAnsi="宋体" w:eastAsia="宋体"/>
          <w:bCs w:val="0"/>
          <w:sz w:val="21"/>
          <w:szCs w:val="21"/>
        </w:rPr>
        <w:t>基本信息</w:t>
      </w:r>
      <w:bookmarkEnd w:id="3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股金性质转换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本交易用于同一股东资格股和投资股之间的相互转换。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借贷方凭证、股金证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35" w:name="_Toc364694792"/>
      <w:r>
        <w:rPr>
          <w:rFonts w:hint="eastAsia" w:ascii="宋体" w:hAnsi="宋体" w:eastAsia="宋体"/>
          <w:bCs w:val="0"/>
          <w:sz w:val="21"/>
          <w:szCs w:val="21"/>
        </w:rPr>
        <w:t>操作界面及栏位说明</w:t>
      </w:r>
      <w:bookmarkEnd w:id="35"/>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资格股股数</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转换方式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1.资格股转投资股</w:t>
            </w:r>
          </w:p>
          <w:p>
            <w:pPr>
              <w:rPr>
                <w:rFonts w:ascii="宋体" w:hAnsi="宋体"/>
              </w:rPr>
            </w:pPr>
            <w:r>
              <w:rPr>
                <w:rFonts w:hint="eastAsia" w:ascii="宋体" w:hAnsi="宋体"/>
              </w:rPr>
              <w:t>2.</w:t>
            </w:r>
            <w:r>
              <w:rPr>
                <w:rFonts w:hint="eastAsia" w:ascii="宋体" w:hAnsi="宋体"/>
                <w:snapToGrid w:val="0"/>
                <w:spacing w:val="14"/>
              </w:rPr>
              <w:t>投资股转资格股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7"/>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转入股数</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36" w:name="_Toc364694793"/>
      <w:r>
        <w:rPr>
          <w:rFonts w:hint="eastAsia" w:ascii="宋体" w:hAnsi="宋体" w:eastAsia="宋体"/>
          <w:bCs w:val="0"/>
          <w:sz w:val="21"/>
          <w:szCs w:val="21"/>
        </w:rPr>
        <w:t>操作流程</w:t>
      </w:r>
      <w:bookmarkEnd w:id="36"/>
    </w:p>
    <w:p>
      <w:pPr>
        <w:pStyle w:val="19"/>
        <w:numPr>
          <w:ilvl w:val="0"/>
          <w:numId w:val="28"/>
        </w:numPr>
        <w:spacing w:after="0" w:line="240" w:lineRule="auto"/>
        <w:rPr>
          <w:rFonts w:ascii="宋体" w:hAnsi="宋体"/>
          <w:szCs w:val="21"/>
        </w:rPr>
      </w:pPr>
      <w:r>
        <w:rPr>
          <w:rFonts w:hint="eastAsia" w:ascii="宋体" w:hAnsi="宋体"/>
          <w:szCs w:val="21"/>
        </w:rPr>
        <w:t>柜员按有关规定审核客户的股金性质转换手续，核对客户填写的股本性质转换申请书、有效身份证件无误后启动股金性质转换交易（801061）。</w:t>
      </w:r>
    </w:p>
    <w:p>
      <w:pPr>
        <w:pStyle w:val="19"/>
        <w:numPr>
          <w:ilvl w:val="0"/>
          <w:numId w:val="28"/>
        </w:numPr>
        <w:spacing w:after="0" w:line="240" w:lineRule="auto"/>
        <w:rPr>
          <w:rFonts w:ascii="宋体" w:hAnsi="宋体"/>
          <w:szCs w:val="21"/>
        </w:rPr>
      </w:pPr>
      <w:r>
        <w:rPr>
          <w:rFonts w:hint="eastAsia" w:ascii="宋体" w:hAnsi="宋体"/>
          <w:szCs w:val="21"/>
        </w:rPr>
        <w:t>柜员输入股金账号，确认信息正确后，录入转换方式及转出金额后提交，系统提示05级主管授权。</w:t>
      </w:r>
    </w:p>
    <w:p>
      <w:pPr>
        <w:pStyle w:val="19"/>
        <w:numPr>
          <w:ilvl w:val="0"/>
          <w:numId w:val="28"/>
        </w:numPr>
        <w:spacing w:after="0" w:line="240" w:lineRule="auto"/>
        <w:rPr>
          <w:rFonts w:ascii="宋体" w:hAnsi="宋体"/>
          <w:szCs w:val="21"/>
        </w:rPr>
      </w:pPr>
      <w:r>
        <w:rPr>
          <w:rFonts w:hint="eastAsia" w:ascii="宋体" w:hAnsi="宋体"/>
          <w:szCs w:val="21"/>
        </w:rPr>
        <w:t>授权成功后，打印借、贷方凭证和股金证。</w:t>
      </w:r>
    </w:p>
    <w:p>
      <w:pPr>
        <w:pStyle w:val="19"/>
        <w:numPr>
          <w:ilvl w:val="0"/>
          <w:numId w:val="28"/>
        </w:numPr>
        <w:spacing w:after="0" w:line="240" w:lineRule="auto"/>
        <w:rPr>
          <w:rFonts w:ascii="宋体" w:hAnsi="宋体"/>
          <w:color w:val="FF0000"/>
          <w:szCs w:val="21"/>
        </w:rPr>
      </w:pPr>
      <w:r>
        <w:rPr>
          <w:rFonts w:hint="eastAsia" w:ascii="宋体" w:hAnsi="宋体"/>
          <w:szCs w:val="21"/>
        </w:rPr>
        <w:t>柜员审核无误后，在股金证、股本性质转换申请书上加盖业务公章，将股金证、身份证件交与客户，借、贷方凭证上加盖业务讫章与股本性质转换申请书一并入传票管理。</w:t>
      </w:r>
    </w:p>
    <w:p>
      <w:pPr>
        <w:pStyle w:val="19"/>
        <w:numPr>
          <w:ilvl w:val="0"/>
          <w:numId w:val="28"/>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37" w:name="_Toc364694794"/>
      <w:r>
        <w:rPr>
          <w:rFonts w:hint="eastAsia" w:ascii="宋体" w:hAnsi="宋体" w:eastAsia="宋体"/>
          <w:bCs w:val="0"/>
          <w:sz w:val="21"/>
          <w:szCs w:val="21"/>
        </w:rPr>
        <w:t>账务处理</w:t>
      </w:r>
      <w:bookmarkEnd w:id="37"/>
    </w:p>
    <w:p>
      <w:pPr>
        <w:ind w:firstLine="525" w:firstLineChars="250"/>
        <w:rPr>
          <w:rFonts w:ascii="宋体" w:hAnsi="宋体"/>
        </w:rPr>
      </w:pPr>
      <w:r>
        <w:rPr>
          <w:rFonts w:hint="eastAsia" w:ascii="宋体" w:hAnsi="宋体"/>
        </w:rPr>
        <w:t>借: 30111     实收资本(股本)</w:t>
      </w:r>
    </w:p>
    <w:p>
      <w:pPr>
        <w:ind w:firstLine="210" w:firstLineChars="100"/>
        <w:rPr>
          <w:rFonts w:ascii="宋体" w:hAnsi="宋体"/>
        </w:rPr>
      </w:pPr>
      <w:r>
        <w:rPr>
          <w:rFonts w:hint="eastAsia" w:ascii="宋体" w:hAnsi="宋体"/>
        </w:rPr>
        <w:t xml:space="preserve">   　贷：3011     实收资本(股本)  </w:t>
      </w:r>
    </w:p>
    <w:p>
      <w:pPr>
        <w:pStyle w:val="4"/>
        <w:numPr>
          <w:ilvl w:val="2"/>
          <w:numId w:val="4"/>
        </w:numPr>
        <w:tabs>
          <w:tab w:val="left" w:pos="851"/>
        </w:tabs>
        <w:spacing w:line="240" w:lineRule="auto"/>
        <w:ind w:left="422" w:hanging="422"/>
        <w:rPr>
          <w:rFonts w:ascii="宋体" w:hAnsi="宋体"/>
          <w:sz w:val="21"/>
          <w:szCs w:val="21"/>
        </w:rPr>
      </w:pPr>
      <w:bookmarkStart w:id="38" w:name="_Toc364694795"/>
      <w:r>
        <w:rPr>
          <w:rFonts w:hint="eastAsia" w:ascii="宋体" w:hAnsi="宋体"/>
          <w:sz w:val="21"/>
          <w:szCs w:val="21"/>
        </w:rPr>
        <w:t>股金种类变更</w:t>
      </w:r>
      <w:bookmarkEnd w:id="38"/>
    </w:p>
    <w:p>
      <w:pPr>
        <w:pStyle w:val="5"/>
        <w:numPr>
          <w:ilvl w:val="3"/>
          <w:numId w:val="4"/>
        </w:numPr>
        <w:tabs>
          <w:tab w:val="left" w:pos="993"/>
        </w:tabs>
        <w:spacing w:after="0" w:line="240" w:lineRule="auto"/>
        <w:ind w:left="420" w:hanging="420"/>
        <w:rPr>
          <w:rFonts w:ascii="宋体" w:hAnsi="宋体" w:eastAsia="宋体"/>
          <w:sz w:val="21"/>
          <w:szCs w:val="21"/>
        </w:rPr>
      </w:pPr>
      <w:bookmarkStart w:id="39" w:name="_Toc364694796"/>
      <w:r>
        <w:rPr>
          <w:rFonts w:hint="eastAsia" w:ascii="宋体" w:hAnsi="宋体" w:eastAsia="宋体"/>
          <w:bCs w:val="0"/>
          <w:sz w:val="21"/>
          <w:szCs w:val="21"/>
        </w:rPr>
        <w:t>基本信息</w:t>
      </w:r>
      <w:bookmarkEnd w:id="39"/>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股金种类变更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801071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本交易用于股东股金种类之间的互转。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借贷方凭证、股金证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40" w:name="_Toc364694797"/>
      <w:r>
        <w:rPr>
          <w:rFonts w:hint="eastAsia" w:ascii="宋体" w:hAnsi="宋体" w:eastAsia="宋体"/>
          <w:bCs w:val="0"/>
          <w:sz w:val="21"/>
          <w:szCs w:val="21"/>
        </w:rPr>
        <w:t>操作界面及栏位说明</w:t>
      </w:r>
      <w:bookmarkEnd w:id="40"/>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noChangeArrowheads="1"/>
                    </pic:cNvPicPr>
                  </pic:nvPicPr>
                  <pic:blipFill>
                    <a:blip r:embed="rId1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418"/>
        <w:gridCol w:w="1417"/>
        <w:gridCol w:w="1134"/>
        <w:gridCol w:w="1134"/>
        <w:gridCol w:w="992"/>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1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41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资格股股数</w:t>
            </w:r>
          </w:p>
        </w:tc>
        <w:tc>
          <w:tcPr>
            <w:tcW w:w="141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8"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资格股价</w:t>
            </w:r>
          </w:p>
        </w:tc>
        <w:tc>
          <w:tcPr>
            <w:tcW w:w="141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41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2"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新股金种类</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numPr>
                <w:ilvl w:val="0"/>
                <w:numId w:val="30"/>
              </w:numPr>
              <w:rPr>
                <w:rFonts w:ascii="宋体" w:hAnsi="宋体"/>
                <w:snapToGrid w:val="0"/>
                <w:spacing w:val="14"/>
              </w:rPr>
            </w:pPr>
            <w:r>
              <w:rPr>
                <w:rFonts w:hint="eastAsia" w:ascii="宋体" w:hAnsi="宋体"/>
                <w:snapToGrid w:val="0"/>
                <w:spacing w:val="14"/>
              </w:rPr>
              <w:t>职工股</w:t>
            </w:r>
          </w:p>
          <w:p>
            <w:pPr>
              <w:numPr>
                <w:ilvl w:val="0"/>
                <w:numId w:val="30"/>
              </w:numPr>
              <w:rPr>
                <w:rFonts w:ascii="宋体" w:hAnsi="宋体"/>
              </w:rPr>
            </w:pPr>
            <w:r>
              <w:rPr>
                <w:rFonts w:hint="eastAsia" w:ascii="宋体" w:hAnsi="宋体"/>
                <w:snapToGrid w:val="0"/>
                <w:spacing w:val="14"/>
              </w:rPr>
              <w:t>农民股</w:t>
            </w:r>
          </w:p>
          <w:p>
            <w:pPr>
              <w:numPr>
                <w:ilvl w:val="0"/>
                <w:numId w:val="30"/>
              </w:numPr>
              <w:rPr>
                <w:rFonts w:ascii="宋体" w:hAnsi="宋体"/>
              </w:rPr>
            </w:pPr>
            <w:r>
              <w:rPr>
                <w:rFonts w:hint="eastAsia" w:ascii="宋体" w:hAnsi="宋体"/>
                <w:snapToGrid w:val="0"/>
                <w:spacing w:val="14"/>
              </w:rPr>
              <w:t>个体工商户股</w:t>
            </w:r>
          </w:p>
          <w:p>
            <w:pPr>
              <w:numPr>
                <w:ilvl w:val="0"/>
                <w:numId w:val="30"/>
              </w:numPr>
              <w:rPr>
                <w:rFonts w:ascii="宋体" w:hAnsi="宋体"/>
              </w:rPr>
            </w:pPr>
            <w:r>
              <w:rPr>
                <w:rFonts w:hint="eastAsia" w:ascii="宋体" w:hAnsi="宋体"/>
                <w:snapToGrid w:val="0"/>
                <w:spacing w:val="14"/>
              </w:rPr>
              <w:t>其它自然人股</w:t>
            </w:r>
          </w:p>
          <w:p>
            <w:pPr>
              <w:numPr>
                <w:ilvl w:val="0"/>
                <w:numId w:val="30"/>
              </w:numPr>
              <w:rPr>
                <w:rFonts w:ascii="宋体" w:hAnsi="宋体"/>
              </w:rPr>
            </w:pPr>
            <w:r>
              <w:rPr>
                <w:rFonts w:hint="eastAsia" w:ascii="宋体" w:hAnsi="宋体"/>
                <w:snapToGrid w:val="0"/>
                <w:spacing w:val="14"/>
              </w:rPr>
              <w:t>企业法人股</w:t>
            </w:r>
          </w:p>
          <w:p>
            <w:pPr>
              <w:numPr>
                <w:ilvl w:val="0"/>
                <w:numId w:val="30"/>
              </w:numPr>
              <w:rPr>
                <w:rFonts w:ascii="宋体" w:hAnsi="宋体"/>
              </w:rPr>
            </w:pPr>
            <w:r>
              <w:rPr>
                <w:rFonts w:hint="eastAsia" w:ascii="宋体" w:hAnsi="宋体"/>
                <w:snapToGrid w:val="0"/>
                <w:spacing w:val="14"/>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新股金证号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新支取方式</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0.密码;1.股金证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29"/>
              </w:numPr>
              <w:jc w:val="center"/>
              <w:rPr>
                <w:rFonts w:ascii="宋体" w:hAnsi="宋体"/>
                <w:b/>
                <w:kern w:val="0"/>
              </w:rPr>
            </w:pPr>
          </w:p>
        </w:tc>
        <w:tc>
          <w:tcPr>
            <w:tcW w:w="141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新密码</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支取方式为密码时,必输.</w:t>
            </w:r>
          </w:p>
          <w:p>
            <w:pPr>
              <w:rPr>
                <w:rFonts w:ascii="宋体" w:hAnsi="宋体"/>
              </w:rPr>
            </w:pPr>
            <w:r>
              <w:rPr>
                <w:rFonts w:hint="eastAsia" w:ascii="宋体" w:hAnsi="宋体"/>
                <w:snapToGrid w:val="0"/>
                <w:spacing w:val="14"/>
              </w:rPr>
              <w:t>支取方式为股金证时,系统反显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41" w:name="_Toc364694798"/>
      <w:r>
        <w:rPr>
          <w:rFonts w:hint="eastAsia" w:ascii="宋体" w:hAnsi="宋体" w:eastAsia="宋体"/>
          <w:bCs w:val="0"/>
          <w:sz w:val="21"/>
          <w:szCs w:val="21"/>
        </w:rPr>
        <w:t>操作流程</w:t>
      </w:r>
      <w:bookmarkEnd w:id="41"/>
    </w:p>
    <w:p>
      <w:pPr>
        <w:pStyle w:val="19"/>
        <w:numPr>
          <w:ilvl w:val="0"/>
          <w:numId w:val="31"/>
        </w:numPr>
        <w:spacing w:after="0" w:line="240" w:lineRule="auto"/>
        <w:rPr>
          <w:rFonts w:ascii="宋体" w:hAnsi="宋体"/>
          <w:szCs w:val="21"/>
        </w:rPr>
      </w:pPr>
      <w:r>
        <w:rPr>
          <w:rFonts w:hint="eastAsia" w:ascii="宋体" w:hAnsi="宋体"/>
          <w:szCs w:val="21"/>
        </w:rPr>
        <w:t>柜员按有关规定审核客户的股金种类变更手续，核对股东改变身份的相关证明无误后，启动股金种类变更交易（801071）。</w:t>
      </w:r>
    </w:p>
    <w:p>
      <w:pPr>
        <w:pStyle w:val="19"/>
        <w:numPr>
          <w:ilvl w:val="0"/>
          <w:numId w:val="31"/>
        </w:numPr>
        <w:spacing w:after="0" w:line="240" w:lineRule="auto"/>
        <w:rPr>
          <w:rFonts w:ascii="宋体" w:hAnsi="宋体"/>
          <w:szCs w:val="21"/>
        </w:rPr>
      </w:pPr>
      <w:r>
        <w:rPr>
          <w:rFonts w:hint="eastAsia" w:ascii="宋体" w:hAnsi="宋体"/>
          <w:szCs w:val="21"/>
        </w:rPr>
        <w:t>柜员输入股金证，核对相关信息正确无误后，确认原支取方式，录入新的股金种类、股金证号、新支取方式等信息，提交后系统提示05级主管授权。</w:t>
      </w:r>
    </w:p>
    <w:p>
      <w:pPr>
        <w:pStyle w:val="19"/>
        <w:numPr>
          <w:ilvl w:val="0"/>
          <w:numId w:val="31"/>
        </w:numPr>
        <w:spacing w:after="0" w:line="240" w:lineRule="auto"/>
        <w:rPr>
          <w:rFonts w:ascii="宋体" w:hAnsi="宋体"/>
          <w:szCs w:val="21"/>
        </w:rPr>
      </w:pPr>
      <w:r>
        <w:rPr>
          <w:rFonts w:hint="eastAsia" w:ascii="宋体" w:hAnsi="宋体"/>
          <w:szCs w:val="21"/>
        </w:rPr>
        <w:t>授权成功后，打印借、贷方凭证和新股金证。</w:t>
      </w:r>
    </w:p>
    <w:p>
      <w:pPr>
        <w:pStyle w:val="19"/>
        <w:numPr>
          <w:ilvl w:val="0"/>
          <w:numId w:val="31"/>
        </w:numPr>
        <w:spacing w:after="0" w:line="240" w:lineRule="auto"/>
        <w:rPr>
          <w:rFonts w:ascii="宋体" w:hAnsi="宋体"/>
          <w:szCs w:val="21"/>
        </w:rPr>
      </w:pPr>
      <w:r>
        <w:rPr>
          <w:rFonts w:hint="eastAsia" w:ascii="宋体" w:hAnsi="宋体"/>
          <w:szCs w:val="21"/>
        </w:rPr>
        <w:t>柜员审核无误后，在股金证上加盖业务公章交与客户，借、贷方凭证上加盖业务讫章入传票管理。</w:t>
      </w:r>
    </w:p>
    <w:p>
      <w:pPr>
        <w:pStyle w:val="19"/>
        <w:numPr>
          <w:ilvl w:val="0"/>
          <w:numId w:val="31"/>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42" w:name="_Toc364694799"/>
      <w:r>
        <w:rPr>
          <w:rFonts w:hint="eastAsia" w:ascii="宋体" w:hAnsi="宋体" w:eastAsia="宋体"/>
          <w:bCs w:val="0"/>
          <w:sz w:val="21"/>
          <w:szCs w:val="21"/>
        </w:rPr>
        <w:t>注意事项</w:t>
      </w:r>
      <w:bookmarkEnd w:id="42"/>
    </w:p>
    <w:p>
      <w:pPr>
        <w:pStyle w:val="19"/>
        <w:spacing w:after="0" w:line="240" w:lineRule="auto"/>
        <w:ind w:left="420"/>
        <w:rPr>
          <w:rFonts w:ascii="宋体" w:hAnsi="宋体"/>
          <w:szCs w:val="21"/>
        </w:rPr>
      </w:pPr>
      <w:r>
        <w:rPr>
          <w:rFonts w:hint="eastAsia" w:ascii="宋体" w:hAnsi="宋体"/>
          <w:szCs w:val="21"/>
        </w:rPr>
        <w:t>不同的客户类别之间不可以进行股金种类变更。</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43" w:name="_Toc364694800"/>
      <w:r>
        <w:rPr>
          <w:rFonts w:hint="eastAsia" w:ascii="宋体" w:hAnsi="宋体" w:eastAsia="宋体"/>
          <w:bCs w:val="0"/>
          <w:sz w:val="21"/>
          <w:szCs w:val="21"/>
        </w:rPr>
        <w:t>账务处理</w:t>
      </w:r>
      <w:bookmarkEnd w:id="43"/>
    </w:p>
    <w:p>
      <w:pPr>
        <w:ind w:firstLine="420" w:firstLineChars="200"/>
        <w:rPr>
          <w:rFonts w:ascii="宋体" w:hAnsi="宋体"/>
        </w:rPr>
      </w:pPr>
      <w:r>
        <w:rPr>
          <w:rFonts w:hint="eastAsia" w:ascii="宋体" w:hAnsi="宋体"/>
        </w:rPr>
        <w:t xml:space="preserve">借：30111    实收资本(股本)  </w:t>
      </w:r>
    </w:p>
    <w:p>
      <w:pPr>
        <w:ind w:firstLine="210" w:firstLineChars="100"/>
        <w:rPr>
          <w:rFonts w:ascii="宋体" w:hAnsi="宋体"/>
        </w:rPr>
      </w:pPr>
      <w:r>
        <w:rPr>
          <w:rFonts w:hint="eastAsia" w:ascii="宋体" w:hAnsi="宋体"/>
        </w:rPr>
        <w:t xml:space="preserve">    贷：3011    实收资本(股本)</w:t>
      </w:r>
    </w:p>
    <w:p>
      <w:pPr>
        <w:ind w:firstLine="630" w:firstLineChars="300"/>
        <w:rPr>
          <w:rFonts w:ascii="宋体" w:hAnsi="宋体"/>
        </w:rPr>
      </w:pPr>
      <w:r>
        <w:rPr>
          <w:rFonts w:hint="eastAsia" w:ascii="宋体" w:hAnsi="宋体"/>
        </w:rPr>
        <w:t>贷：1010010     重要空白凭证在库户／1010020重要空白凭证在用户</w:t>
      </w:r>
    </w:p>
    <w:p>
      <w:pPr>
        <w:pStyle w:val="3"/>
        <w:numPr>
          <w:ilvl w:val="1"/>
          <w:numId w:val="4"/>
        </w:numPr>
        <w:tabs>
          <w:tab w:val="left" w:pos="567"/>
        </w:tabs>
        <w:spacing w:line="240" w:lineRule="auto"/>
        <w:ind w:left="422" w:hanging="422"/>
        <w:rPr>
          <w:rFonts w:ascii="宋体" w:hAnsi="宋体"/>
          <w:sz w:val="21"/>
          <w:szCs w:val="21"/>
        </w:rPr>
      </w:pPr>
      <w:bookmarkStart w:id="44" w:name="_Toc364694801"/>
      <w:r>
        <w:rPr>
          <w:rFonts w:hint="eastAsia" w:ascii="宋体" w:hAnsi="宋体"/>
          <w:sz w:val="21"/>
          <w:szCs w:val="21"/>
        </w:rPr>
        <w:t>管理维护</w:t>
      </w:r>
      <w:bookmarkEnd w:id="44"/>
    </w:p>
    <w:p>
      <w:pPr>
        <w:pStyle w:val="4"/>
        <w:numPr>
          <w:ilvl w:val="2"/>
          <w:numId w:val="4"/>
        </w:numPr>
        <w:tabs>
          <w:tab w:val="left" w:pos="851"/>
        </w:tabs>
        <w:spacing w:line="240" w:lineRule="auto"/>
        <w:ind w:left="422" w:hanging="422"/>
        <w:rPr>
          <w:rFonts w:ascii="宋体" w:hAnsi="宋体"/>
          <w:sz w:val="21"/>
          <w:szCs w:val="21"/>
        </w:rPr>
      </w:pPr>
      <w:bookmarkStart w:id="45" w:name="_Toc364694802"/>
      <w:r>
        <w:rPr>
          <w:rFonts w:hint="eastAsia" w:ascii="宋体" w:hAnsi="宋体"/>
          <w:sz w:val="21"/>
          <w:szCs w:val="21"/>
        </w:rPr>
        <w:t>挂失/解挂</w:t>
      </w:r>
      <w:bookmarkEnd w:id="45"/>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46" w:name="_Toc364694803"/>
      <w:r>
        <w:rPr>
          <w:rFonts w:hint="eastAsia" w:ascii="宋体" w:hAnsi="宋体" w:eastAsia="宋体"/>
          <w:bCs w:val="0"/>
          <w:sz w:val="21"/>
          <w:szCs w:val="21"/>
        </w:rPr>
        <w:t>基本信息</w:t>
      </w:r>
      <w:bookmarkEnd w:id="4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挂失/解挂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本交易用于股东凭证挂失、密码挂失、双挂以及解挂的处理。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开户机构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挂失申请书、收费凭证(收取手续费时打印)</w:t>
            </w:r>
          </w:p>
        </w:tc>
      </w:tr>
    </w:tbl>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47" w:name="_Toc364694804"/>
      <w:r>
        <w:rPr>
          <w:rFonts w:hint="eastAsia" w:ascii="宋体" w:hAnsi="宋体" w:eastAsia="宋体"/>
          <w:bCs w:val="0"/>
          <w:sz w:val="21"/>
          <w:szCs w:val="21"/>
        </w:rPr>
        <w:t>操作界面及栏位说明</w:t>
      </w:r>
      <w:bookmarkEnd w:id="47"/>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76"/>
        <w:gridCol w:w="1134"/>
        <w:gridCol w:w="1134"/>
        <w:gridCol w:w="850"/>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股金证号</w:t>
            </w:r>
          </w:p>
        </w:tc>
        <w:tc>
          <w:tcPr>
            <w:tcW w:w="1276"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76"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功能</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1.挂失2.解挂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挂失标志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1.口挂2.书挂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1.凭证挂失2.密码挂失3.双挂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生效日期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申请人姓名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挂失原因</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1.遗失2.损毁</w:t>
            </w:r>
          </w:p>
          <w:p>
            <w:pPr>
              <w:rPr>
                <w:rFonts w:ascii="宋体" w:hAnsi="宋体"/>
                <w:snapToGrid w:val="0"/>
                <w:spacing w:val="14"/>
              </w:rPr>
            </w:pPr>
            <w:r>
              <w:rPr>
                <w:rFonts w:hint="eastAsia" w:ascii="宋体" w:hAnsi="宋体"/>
                <w:snapToGrid w:val="0"/>
                <w:spacing w:val="14"/>
              </w:rPr>
              <w:t>3.遗忘4.其它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手续费标志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0.不收1.收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32"/>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手续费金额</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收取时必输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48" w:name="_Toc364694805"/>
      <w:r>
        <w:rPr>
          <w:rFonts w:hint="eastAsia" w:ascii="宋体" w:hAnsi="宋体" w:eastAsia="宋体"/>
          <w:bCs w:val="0"/>
          <w:sz w:val="21"/>
          <w:szCs w:val="21"/>
        </w:rPr>
        <w:t>操作流程</w:t>
      </w:r>
      <w:bookmarkEnd w:id="48"/>
    </w:p>
    <w:p>
      <w:pPr>
        <w:pStyle w:val="71"/>
        <w:numPr>
          <w:ilvl w:val="0"/>
          <w:numId w:val="33"/>
        </w:numPr>
        <w:spacing w:line="400" w:lineRule="exact"/>
        <w:ind w:firstLineChars="0"/>
        <w:rPr>
          <w:rFonts w:ascii="宋体" w:hAnsi="宋体"/>
          <w:b/>
        </w:rPr>
      </w:pPr>
      <w:r>
        <w:rPr>
          <w:rFonts w:hint="eastAsia" w:ascii="宋体" w:hAnsi="宋体"/>
          <w:b/>
        </w:rPr>
        <w:t>口挂流程：</w:t>
      </w:r>
    </w:p>
    <w:p>
      <w:pPr>
        <w:pStyle w:val="19"/>
        <w:numPr>
          <w:ilvl w:val="0"/>
          <w:numId w:val="34"/>
        </w:numPr>
        <w:spacing w:after="0" w:line="240" w:lineRule="auto"/>
        <w:rPr>
          <w:rFonts w:ascii="宋体" w:hAnsi="宋体"/>
          <w:szCs w:val="21"/>
        </w:rPr>
      </w:pPr>
      <w:r>
        <w:rPr>
          <w:rFonts w:hint="eastAsia" w:ascii="宋体" w:hAnsi="宋体"/>
          <w:szCs w:val="21"/>
        </w:rPr>
        <w:t>柜员接收客户提供的股金账户账号、户名、金额、开户日期等信息，审核无误后，启动挂失/解挂交易（802001）。</w:t>
      </w:r>
    </w:p>
    <w:p>
      <w:pPr>
        <w:pStyle w:val="19"/>
        <w:numPr>
          <w:ilvl w:val="0"/>
          <w:numId w:val="34"/>
        </w:numPr>
        <w:spacing w:after="0" w:line="240" w:lineRule="auto"/>
        <w:rPr>
          <w:rFonts w:ascii="宋体" w:hAnsi="宋体"/>
          <w:szCs w:val="21"/>
        </w:rPr>
      </w:pPr>
      <w:r>
        <w:rPr>
          <w:rFonts w:hint="eastAsia" w:ascii="宋体" w:hAnsi="宋体"/>
          <w:szCs w:val="21"/>
        </w:rPr>
        <w:t>柜员输入账号、选择功能（1挂失）、挂失标志（1口挂）、挂失原因等要素后提交，系统提示需05级主管柜员授权。</w:t>
      </w:r>
    </w:p>
    <w:p>
      <w:pPr>
        <w:pStyle w:val="19"/>
        <w:numPr>
          <w:ilvl w:val="0"/>
          <w:numId w:val="34"/>
        </w:numPr>
        <w:spacing w:after="0" w:line="240" w:lineRule="auto"/>
        <w:rPr>
          <w:rFonts w:ascii="宋体" w:hAnsi="宋体"/>
          <w:szCs w:val="21"/>
        </w:rPr>
      </w:pPr>
      <w:r>
        <w:rPr>
          <w:rFonts w:hint="eastAsia" w:ascii="宋体" w:hAnsi="宋体"/>
          <w:szCs w:val="21"/>
        </w:rPr>
        <w:t>授权成功后，口挂成功。</w:t>
      </w:r>
    </w:p>
    <w:p>
      <w:pPr>
        <w:pStyle w:val="19"/>
        <w:numPr>
          <w:ilvl w:val="0"/>
          <w:numId w:val="34"/>
        </w:numPr>
        <w:spacing w:after="0" w:line="240" w:lineRule="auto"/>
        <w:rPr>
          <w:rFonts w:ascii="宋体" w:hAnsi="宋体"/>
          <w:szCs w:val="21"/>
        </w:rPr>
      </w:pPr>
      <w:r>
        <w:rPr>
          <w:rFonts w:hint="eastAsia" w:ascii="宋体" w:hAnsi="宋体"/>
          <w:szCs w:val="21"/>
        </w:rPr>
        <w:t>交易结束后，退出本交易。</w:t>
      </w:r>
    </w:p>
    <w:p>
      <w:pPr>
        <w:pStyle w:val="71"/>
        <w:numPr>
          <w:ilvl w:val="0"/>
          <w:numId w:val="33"/>
        </w:numPr>
        <w:spacing w:line="400" w:lineRule="exact"/>
        <w:ind w:firstLineChars="0"/>
        <w:rPr>
          <w:rFonts w:ascii="宋体" w:hAnsi="宋体"/>
          <w:b/>
        </w:rPr>
      </w:pPr>
      <w:r>
        <w:rPr>
          <w:rFonts w:hint="eastAsia" w:ascii="宋体" w:hAnsi="宋体"/>
          <w:b/>
        </w:rPr>
        <w:t>书面挂失流程：</w:t>
      </w:r>
    </w:p>
    <w:p>
      <w:pPr>
        <w:pStyle w:val="19"/>
        <w:numPr>
          <w:ilvl w:val="0"/>
          <w:numId w:val="35"/>
        </w:numPr>
        <w:spacing w:after="0" w:line="240" w:lineRule="auto"/>
        <w:rPr>
          <w:rFonts w:ascii="宋体" w:hAnsi="宋体"/>
          <w:szCs w:val="21"/>
        </w:rPr>
      </w:pPr>
      <w:r>
        <w:rPr>
          <w:rFonts w:hint="eastAsia" w:ascii="宋体" w:hAnsi="宋体"/>
          <w:szCs w:val="21"/>
        </w:rPr>
        <w:t>柜员接收客户提交的挂失申请书、本人有效身份证件、法人股东办理挂失时需提供单位介绍信和法人身份证件，经办人员身份证件（代办挂失的需提供代理人身份证件，身份证需联网核查）等资料，审核无误后，启动挂失/解挂交易（802001）。</w:t>
      </w:r>
    </w:p>
    <w:p>
      <w:pPr>
        <w:pStyle w:val="19"/>
        <w:numPr>
          <w:ilvl w:val="0"/>
          <w:numId w:val="35"/>
        </w:numPr>
        <w:spacing w:after="0" w:line="240" w:lineRule="auto"/>
        <w:rPr>
          <w:rFonts w:ascii="宋体" w:hAnsi="宋体"/>
          <w:szCs w:val="21"/>
        </w:rPr>
      </w:pPr>
      <w:r>
        <w:rPr>
          <w:rFonts w:hint="eastAsia" w:ascii="宋体" w:hAnsi="宋体"/>
          <w:szCs w:val="21"/>
        </w:rPr>
        <w:t>柜员根据挂失申请书输入股金账号、选择挂失功能（1挂失）、挂失标志（2书挂）、挂失类别、挂失原因等要素，选择手续费标志(根据业务种类的不同决定是否收取费用)，若需收费，联动进入配款界面，录入现金项目代码、券别提交后，系统提示05级主管授权。</w:t>
      </w:r>
    </w:p>
    <w:p>
      <w:pPr>
        <w:pStyle w:val="19"/>
        <w:numPr>
          <w:ilvl w:val="0"/>
          <w:numId w:val="35"/>
        </w:numPr>
        <w:spacing w:after="0" w:line="240" w:lineRule="auto"/>
        <w:rPr>
          <w:rFonts w:ascii="宋体" w:hAnsi="宋体"/>
          <w:szCs w:val="21"/>
        </w:rPr>
      </w:pPr>
      <w:r>
        <w:rPr>
          <w:rFonts w:hint="eastAsia" w:ascii="宋体" w:hAnsi="宋体"/>
          <w:szCs w:val="21"/>
        </w:rPr>
        <w:t>授权成功后，柜员按系统提示打印一式三联挂失申请书、收费凭证。</w:t>
      </w:r>
    </w:p>
    <w:p>
      <w:pPr>
        <w:pStyle w:val="19"/>
        <w:numPr>
          <w:ilvl w:val="0"/>
          <w:numId w:val="35"/>
        </w:numPr>
        <w:spacing w:after="0" w:line="240" w:lineRule="auto"/>
        <w:rPr>
          <w:rFonts w:ascii="宋体" w:hAnsi="宋体"/>
          <w:szCs w:val="21"/>
        </w:rPr>
      </w:pPr>
      <w:r>
        <w:rPr>
          <w:rFonts w:hint="eastAsia" w:ascii="宋体" w:hAnsi="宋体"/>
          <w:szCs w:val="21"/>
        </w:rPr>
        <w:t>柜员审核挂失申请书上打印的账号、户名、挂失种类、受理时间等信息无误，经客户签字确认后，在挂失申请书上加盖业务公章，收费凭证经客户签字确认后加盖业务讫章，将挂失申请书第一联专夹保管，挂失申请书第三联加盖业务讫章与收费凭证第三联入当日传票管理。柜员将挂失申请书第二联、收费凭证第二联、身份证件交与客户。</w:t>
      </w:r>
    </w:p>
    <w:p>
      <w:pPr>
        <w:pStyle w:val="19"/>
        <w:numPr>
          <w:ilvl w:val="0"/>
          <w:numId w:val="35"/>
        </w:numPr>
        <w:spacing w:after="0" w:line="240" w:lineRule="auto"/>
        <w:rPr>
          <w:rFonts w:ascii="宋体" w:hAnsi="宋体"/>
          <w:szCs w:val="21"/>
        </w:rPr>
      </w:pPr>
      <w:r>
        <w:rPr>
          <w:rFonts w:hint="eastAsia" w:ascii="宋体" w:hAnsi="宋体"/>
          <w:szCs w:val="21"/>
        </w:rPr>
        <w:t>交易结束后，退出本交易。</w:t>
      </w:r>
    </w:p>
    <w:p>
      <w:pPr>
        <w:pStyle w:val="71"/>
        <w:numPr>
          <w:ilvl w:val="0"/>
          <w:numId w:val="33"/>
        </w:numPr>
        <w:spacing w:line="400" w:lineRule="exact"/>
        <w:ind w:firstLineChars="0"/>
        <w:rPr>
          <w:rFonts w:ascii="宋体" w:hAnsi="宋体"/>
          <w:b/>
        </w:rPr>
      </w:pPr>
      <w:r>
        <w:rPr>
          <w:rFonts w:hint="eastAsia" w:ascii="宋体" w:hAnsi="宋体"/>
          <w:b/>
        </w:rPr>
        <w:t>解除口头挂失流程：</w:t>
      </w:r>
    </w:p>
    <w:p>
      <w:pPr>
        <w:pStyle w:val="19"/>
        <w:numPr>
          <w:ilvl w:val="0"/>
          <w:numId w:val="36"/>
        </w:numPr>
        <w:spacing w:after="0" w:line="240" w:lineRule="auto"/>
        <w:rPr>
          <w:rFonts w:ascii="宋体" w:hAnsi="宋体"/>
          <w:szCs w:val="21"/>
        </w:rPr>
      </w:pPr>
      <w:r>
        <w:rPr>
          <w:rFonts w:hint="eastAsia" w:ascii="宋体" w:hAnsi="宋体"/>
          <w:szCs w:val="21"/>
        </w:rPr>
        <w:t>柜员确认客户提供的信息无误后，启动挂失/解挂交易（802001）。</w:t>
      </w:r>
    </w:p>
    <w:p>
      <w:pPr>
        <w:pStyle w:val="19"/>
        <w:numPr>
          <w:ilvl w:val="0"/>
          <w:numId w:val="36"/>
        </w:numPr>
        <w:spacing w:after="0" w:line="240" w:lineRule="auto"/>
        <w:rPr>
          <w:rFonts w:ascii="宋体" w:hAnsi="宋体"/>
          <w:szCs w:val="21"/>
        </w:rPr>
      </w:pPr>
      <w:r>
        <w:rPr>
          <w:rFonts w:ascii="宋体" w:hAnsi="宋体"/>
          <w:szCs w:val="21"/>
        </w:rPr>
        <w:pict>
          <v:shape id="直接箭头连接符 54" o:spid="_x0000_s1027" o:spt="32" type="#_x0000_t32" style="position:absolute;left:0pt;margin-left:436.75pt;margin-top:0pt;height:14.25pt;width:0.05pt;z-index:25166131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">
            <v:path arrowok="t"/>
            <v:fill on="f" focussize="0,0"/>
            <v:stroke endarrow="block"/>
            <v:imagedata o:title=""/>
            <o:lock v:ext="edit"/>
          </v:shape>
        </w:pict>
      </w:r>
      <w:r>
        <w:rPr>
          <w:rFonts w:hint="eastAsia" w:ascii="宋体" w:hAnsi="宋体"/>
          <w:szCs w:val="21"/>
        </w:rPr>
        <w:t>输入股金账号，在该交易的功能处选择解挂后，跳转到下一屏，可用鼠标点击或用“ ”键选择一条挂失信息后提交，系统提示05主管授权。</w:t>
      </w:r>
    </w:p>
    <w:p>
      <w:pPr>
        <w:pStyle w:val="19"/>
        <w:numPr>
          <w:ilvl w:val="0"/>
          <w:numId w:val="36"/>
        </w:numPr>
        <w:spacing w:after="0" w:line="240" w:lineRule="auto"/>
        <w:rPr>
          <w:rFonts w:ascii="宋体" w:hAnsi="宋体"/>
          <w:szCs w:val="21"/>
        </w:rPr>
      </w:pPr>
      <w:r>
        <w:rPr>
          <w:rFonts w:hint="eastAsia" w:ascii="宋体" w:hAnsi="宋体"/>
          <w:szCs w:val="21"/>
        </w:rPr>
        <w:t>授权成功后，解除口头挂失成功。</w:t>
      </w:r>
    </w:p>
    <w:p>
      <w:pPr>
        <w:pStyle w:val="19"/>
        <w:numPr>
          <w:ilvl w:val="0"/>
          <w:numId w:val="36"/>
        </w:numPr>
        <w:spacing w:after="0" w:line="240" w:lineRule="auto"/>
        <w:rPr>
          <w:rFonts w:ascii="宋体" w:hAnsi="宋体"/>
          <w:szCs w:val="21"/>
        </w:rPr>
      </w:pPr>
      <w:r>
        <w:rPr>
          <w:rFonts w:hint="eastAsia" w:ascii="宋体" w:hAnsi="宋体"/>
          <w:szCs w:val="21"/>
        </w:rPr>
        <w:t>交易结束后，退出本交易。</w:t>
      </w:r>
    </w:p>
    <w:p>
      <w:pPr>
        <w:pStyle w:val="71"/>
        <w:numPr>
          <w:ilvl w:val="0"/>
          <w:numId w:val="33"/>
        </w:numPr>
        <w:spacing w:line="400" w:lineRule="exact"/>
        <w:ind w:firstLineChars="0"/>
        <w:rPr>
          <w:rFonts w:ascii="宋体" w:hAnsi="宋体"/>
          <w:b/>
        </w:rPr>
      </w:pPr>
      <w:r>
        <w:rPr>
          <w:rFonts w:hint="eastAsia" w:ascii="宋体" w:hAnsi="宋体"/>
          <w:b/>
        </w:rPr>
        <w:t>解除书面挂失流程：</w:t>
      </w:r>
    </w:p>
    <w:p>
      <w:pPr>
        <w:pStyle w:val="19"/>
        <w:numPr>
          <w:ilvl w:val="0"/>
          <w:numId w:val="37"/>
        </w:numPr>
        <w:spacing w:after="0" w:line="240" w:lineRule="auto"/>
        <w:rPr>
          <w:rFonts w:ascii="宋体" w:hAnsi="宋体"/>
          <w:szCs w:val="21"/>
        </w:rPr>
      </w:pPr>
      <w:r>
        <w:rPr>
          <w:rFonts w:ascii="宋体" w:hAnsi="宋体"/>
          <w:szCs w:val="21"/>
        </w:rPr>
        <w:pict>
          <v:shape id="直接箭头连接符 53" o:spid="_x0000_s1026" o:spt="32" type="#_x0000_t32" style="position:absolute;left:0pt;margin-left:435.95pt;margin-top:15.3pt;height:14.25pt;width:0.05pt;z-index:25166028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">
            <v:path arrowok="t"/>
            <v:fill on="f" focussize="0,0"/>
            <v:stroke endarrow="block"/>
            <v:imagedata o:title=""/>
            <o:lock v:ext="edit"/>
          </v:shape>
        </w:pict>
      </w:r>
      <w:r>
        <w:rPr>
          <w:rFonts w:hint="eastAsia" w:ascii="宋体" w:hAnsi="宋体"/>
          <w:szCs w:val="21"/>
        </w:rPr>
        <w:t>柜员审核客户出示的原挂失申请书和有效身份证件等资料无误后，启动挂失/解挂交易（802001）</w:t>
      </w:r>
    </w:p>
    <w:p>
      <w:pPr>
        <w:pStyle w:val="19"/>
        <w:numPr>
          <w:ilvl w:val="0"/>
          <w:numId w:val="37"/>
        </w:numPr>
        <w:spacing w:after="0" w:line="240" w:lineRule="auto"/>
        <w:rPr>
          <w:rFonts w:ascii="宋体" w:hAnsi="宋体"/>
          <w:szCs w:val="21"/>
        </w:rPr>
      </w:pPr>
      <w:r>
        <w:rPr>
          <w:rFonts w:hint="eastAsia" w:ascii="宋体" w:hAnsi="宋体"/>
          <w:szCs w:val="21"/>
        </w:rPr>
        <w:t>输入股金账号，在该交易的功能处选择解挂后，跳转到下一屏，可用鼠标点击或用“ ”键选择一条挂失信息后提交，若为凭证挂失且支取方式为密码时，需由客户输入密码后提交，提交后系统提示05级主管授权。</w:t>
      </w:r>
    </w:p>
    <w:p>
      <w:pPr>
        <w:pStyle w:val="19"/>
        <w:numPr>
          <w:ilvl w:val="0"/>
          <w:numId w:val="37"/>
        </w:numPr>
        <w:spacing w:after="0" w:line="240" w:lineRule="auto"/>
        <w:rPr>
          <w:rFonts w:ascii="宋体" w:hAnsi="宋体"/>
          <w:szCs w:val="21"/>
        </w:rPr>
      </w:pPr>
      <w:r>
        <w:rPr>
          <w:rFonts w:hint="eastAsia" w:ascii="宋体" w:hAnsi="宋体"/>
          <w:szCs w:val="21"/>
        </w:rPr>
        <w:t>授权成功后，按系统提示打印原挂失申请书，将挂失申请书交客户签字确认后，第二联挂失申请书加盖业务讫章，入传票管理，第一联挂失申请书单独保管，年终装订归档。柜员将身份证件交客户。</w:t>
      </w:r>
    </w:p>
    <w:p>
      <w:pPr>
        <w:pStyle w:val="19"/>
        <w:numPr>
          <w:ilvl w:val="0"/>
          <w:numId w:val="37"/>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49" w:name="_Toc364694806"/>
      <w:r>
        <w:rPr>
          <w:rFonts w:hint="eastAsia" w:ascii="宋体" w:hAnsi="宋体" w:eastAsia="宋体"/>
          <w:bCs w:val="0"/>
          <w:sz w:val="21"/>
          <w:szCs w:val="21"/>
        </w:rPr>
        <w:t>注意事项</w:t>
      </w:r>
      <w:bookmarkEnd w:id="49"/>
    </w:p>
    <w:p>
      <w:pPr>
        <w:pStyle w:val="19"/>
        <w:numPr>
          <w:ilvl w:val="0"/>
          <w:numId w:val="38"/>
        </w:numPr>
        <w:spacing w:after="0" w:line="240" w:lineRule="auto"/>
        <w:rPr>
          <w:rFonts w:ascii="宋体" w:hAnsi="宋体"/>
          <w:szCs w:val="21"/>
        </w:rPr>
      </w:pPr>
      <w:r>
        <w:rPr>
          <w:rFonts w:hint="eastAsia" w:ascii="宋体" w:hAnsi="宋体"/>
          <w:szCs w:val="21"/>
        </w:rPr>
        <w:t>口头挂失五天后自动解除，账户处于口头挂失状态时可直接办理书面挂失业务。</w:t>
      </w:r>
    </w:p>
    <w:p>
      <w:pPr>
        <w:pStyle w:val="19"/>
        <w:numPr>
          <w:ilvl w:val="0"/>
          <w:numId w:val="38"/>
        </w:numPr>
        <w:spacing w:after="0" w:line="240" w:lineRule="auto"/>
        <w:rPr>
          <w:rFonts w:ascii="宋体" w:hAnsi="宋体"/>
          <w:szCs w:val="21"/>
        </w:rPr>
      </w:pPr>
      <w:r>
        <w:rPr>
          <w:rFonts w:hint="eastAsia" w:ascii="宋体" w:hAnsi="宋体"/>
          <w:szCs w:val="21"/>
        </w:rPr>
        <w:t>解除挂失必须到原受理挂失机构办理。</w:t>
      </w:r>
    </w:p>
    <w:p>
      <w:pPr>
        <w:pStyle w:val="19"/>
        <w:numPr>
          <w:ilvl w:val="0"/>
          <w:numId w:val="38"/>
        </w:numPr>
        <w:spacing w:after="0" w:line="240" w:lineRule="auto"/>
        <w:rPr>
          <w:rFonts w:ascii="宋体" w:hAnsi="宋体"/>
          <w:szCs w:val="21"/>
        </w:rPr>
      </w:pPr>
      <w:r>
        <w:rPr>
          <w:rFonts w:hint="eastAsia" w:ascii="宋体" w:hAnsi="宋体"/>
          <w:szCs w:val="21"/>
        </w:rPr>
        <w:t>口挂和解挂不收手续费，支持双挂，书挂收费标准按相关制度执行。</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50" w:name="_Toc364694807"/>
      <w:r>
        <w:rPr>
          <w:rFonts w:hint="eastAsia" w:ascii="宋体" w:hAnsi="宋体" w:eastAsia="宋体"/>
          <w:bCs w:val="0"/>
          <w:sz w:val="21"/>
          <w:szCs w:val="21"/>
        </w:rPr>
        <w:t>账务处理</w:t>
      </w:r>
      <w:bookmarkEnd w:id="50"/>
    </w:p>
    <w:p>
      <w:pPr>
        <w:ind w:firstLine="420" w:firstLineChars="200"/>
        <w:rPr>
          <w:rFonts w:ascii="宋体" w:hAnsi="宋体"/>
        </w:rPr>
      </w:pPr>
      <w:r>
        <w:rPr>
          <w:rFonts w:hint="eastAsia" w:ascii="宋体" w:hAnsi="宋体"/>
        </w:rPr>
        <w:t>收取手续费时：</w:t>
      </w:r>
    </w:p>
    <w:p>
      <w:pPr>
        <w:rPr>
          <w:rFonts w:ascii="宋体" w:hAnsi="宋体"/>
        </w:rPr>
      </w:pPr>
      <w:r>
        <w:rPr>
          <w:rFonts w:hint="eastAsia" w:ascii="宋体" w:hAnsi="宋体"/>
        </w:rPr>
        <w:t xml:space="preserve">    借：1011     现金</w:t>
      </w:r>
    </w:p>
    <w:p>
      <w:pPr>
        <w:ind w:firstLine="420" w:firstLineChars="200"/>
        <w:rPr>
          <w:rFonts w:ascii="宋体" w:hAnsi="宋体"/>
        </w:rPr>
      </w:pPr>
      <w:r>
        <w:rPr>
          <w:rFonts w:hint="eastAsia" w:ascii="宋体" w:hAnsi="宋体"/>
        </w:rPr>
        <w:t xml:space="preserve">  贷：51110042      其他结算业务手续费收入</w:t>
      </w:r>
    </w:p>
    <w:p>
      <w:pPr>
        <w:pStyle w:val="4"/>
        <w:numPr>
          <w:ilvl w:val="2"/>
          <w:numId w:val="4"/>
        </w:numPr>
        <w:tabs>
          <w:tab w:val="left" w:pos="851"/>
        </w:tabs>
        <w:spacing w:before="0" w:after="0" w:line="240" w:lineRule="auto"/>
        <w:ind w:left="422" w:hanging="422"/>
        <w:rPr>
          <w:rFonts w:ascii="宋体" w:hAnsi="宋体"/>
          <w:sz w:val="21"/>
          <w:szCs w:val="21"/>
        </w:rPr>
      </w:pPr>
      <w:bookmarkStart w:id="51" w:name="_Toc364694808"/>
      <w:r>
        <w:rPr>
          <w:rFonts w:hint="eastAsia" w:ascii="宋体" w:hAnsi="宋体"/>
          <w:sz w:val="21"/>
          <w:szCs w:val="21"/>
        </w:rPr>
        <w:t>挂失申请书挂失</w:t>
      </w:r>
      <w:bookmarkEnd w:id="51"/>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52" w:name="_Toc364694809"/>
      <w:r>
        <w:rPr>
          <w:rFonts w:hint="eastAsia" w:ascii="宋体" w:hAnsi="宋体" w:eastAsia="宋体"/>
          <w:bCs w:val="0"/>
          <w:sz w:val="21"/>
          <w:szCs w:val="21"/>
        </w:rPr>
        <w:t>基本信息</w:t>
      </w:r>
      <w:bookmarkEnd w:id="5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挂失申请书挂失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本交易用于对挂失申请书进行再次挂失。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原挂失机构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挂失申请书、收费凭证(收取手续费时打印)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53" w:name="_Toc364694810"/>
      <w:r>
        <w:rPr>
          <w:rFonts w:hint="eastAsia" w:ascii="宋体" w:hAnsi="宋体" w:eastAsia="宋体"/>
          <w:bCs w:val="0"/>
          <w:sz w:val="21"/>
          <w:szCs w:val="21"/>
        </w:rPr>
        <w:t>操作界面及栏位说明</w:t>
      </w:r>
      <w:bookmarkEnd w:id="53"/>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noChangeArrowheads="1"/>
                    </pic:cNvPicPr>
                  </pic:nvPicPr>
                  <pic:blipFill>
                    <a:blip r:embed="rId1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挂失编号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证件号码</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挂失类别</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挂失原因</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申请人姓名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r>
              <w:rPr>
                <w:rFonts w:hint="eastAsia" w:ascii="宋体" w:hAnsi="宋体"/>
              </w:rPr>
              <w:t>，</w:t>
            </w:r>
            <w:r>
              <w:rPr>
                <w:rFonts w:hint="eastAsia" w:ascii="宋体" w:hAnsi="宋体"/>
                <w:snapToGrid w:val="0"/>
                <w:spacing w:val="14"/>
              </w:rPr>
              <w:t>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手续费标志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字符型 </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系统反显，列表选择：</w:t>
            </w:r>
          </w:p>
          <w:p>
            <w:pPr>
              <w:rPr>
                <w:rFonts w:ascii="宋体" w:hAnsi="宋体"/>
                <w:snapToGrid w:val="0"/>
                <w:spacing w:val="14"/>
              </w:rPr>
            </w:pPr>
            <w:r>
              <w:rPr>
                <w:rFonts w:hint="eastAsia" w:ascii="宋体" w:hAnsi="宋体"/>
                <w:snapToGrid w:val="0"/>
                <w:spacing w:val="14"/>
              </w:rPr>
              <w:t>0.不收1.收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39"/>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手续费金额</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系统反显,可更改</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54" w:name="_Toc364694811"/>
      <w:r>
        <w:rPr>
          <w:rFonts w:hint="eastAsia" w:ascii="宋体" w:hAnsi="宋体" w:eastAsia="宋体"/>
          <w:bCs w:val="0"/>
          <w:sz w:val="21"/>
          <w:szCs w:val="21"/>
        </w:rPr>
        <w:t>操作流程</w:t>
      </w:r>
      <w:bookmarkEnd w:id="54"/>
    </w:p>
    <w:p>
      <w:pPr>
        <w:pStyle w:val="19"/>
        <w:numPr>
          <w:ilvl w:val="0"/>
          <w:numId w:val="40"/>
        </w:numPr>
        <w:spacing w:after="0" w:line="240" w:lineRule="auto"/>
        <w:rPr>
          <w:rFonts w:ascii="宋体" w:hAnsi="宋体"/>
          <w:szCs w:val="21"/>
        </w:rPr>
      </w:pPr>
      <w:r>
        <w:rPr>
          <w:rFonts w:hint="eastAsia" w:ascii="宋体" w:hAnsi="宋体"/>
          <w:szCs w:val="21"/>
        </w:rPr>
        <w:t>柜员依据客户提供的挂失申请书和有效身份证件,启动挂失申请书挂失交易（802021）。</w:t>
      </w:r>
    </w:p>
    <w:p>
      <w:pPr>
        <w:pStyle w:val="19"/>
        <w:numPr>
          <w:ilvl w:val="0"/>
          <w:numId w:val="40"/>
        </w:numPr>
        <w:spacing w:after="0" w:line="240" w:lineRule="auto"/>
        <w:rPr>
          <w:rFonts w:ascii="宋体" w:hAnsi="宋体"/>
          <w:szCs w:val="21"/>
        </w:rPr>
      </w:pPr>
      <w:r>
        <w:rPr>
          <w:rFonts w:hint="eastAsia" w:ascii="宋体" w:hAnsi="宋体"/>
          <w:szCs w:val="21"/>
        </w:rPr>
        <w:t>柜员输入原挂失编号，确认相关信息无误后，选择手续费标志(根据业务种类的不同决定是否收取费用)，若需收费，联动进入配款界面，录入现金项目代码、券别后提交，系统提示05级主管授权。</w:t>
      </w:r>
    </w:p>
    <w:p>
      <w:pPr>
        <w:pStyle w:val="19"/>
        <w:numPr>
          <w:ilvl w:val="0"/>
          <w:numId w:val="40"/>
        </w:numPr>
        <w:spacing w:after="0" w:line="240" w:lineRule="auto"/>
        <w:rPr>
          <w:rFonts w:ascii="宋体" w:hAnsi="宋体"/>
          <w:szCs w:val="21"/>
        </w:rPr>
      </w:pPr>
      <w:r>
        <w:rPr>
          <w:rFonts w:hint="eastAsia" w:ascii="宋体" w:hAnsi="宋体"/>
          <w:szCs w:val="21"/>
        </w:rPr>
        <w:t>授权成功后，自动生成新的挂失编号，打印新挂失申请书和收费凭证（收取手续费时打印）。</w:t>
      </w:r>
    </w:p>
    <w:p>
      <w:pPr>
        <w:pStyle w:val="71"/>
        <w:numPr>
          <w:ilvl w:val="0"/>
          <w:numId w:val="40"/>
        </w:numPr>
        <w:ind w:firstLineChars="0"/>
        <w:rPr>
          <w:rFonts w:ascii="宋体" w:hAnsi="宋体"/>
        </w:rPr>
      </w:pPr>
      <w:r>
        <w:rPr>
          <w:rFonts w:hint="eastAsia" w:ascii="宋体" w:hAnsi="宋体"/>
        </w:rPr>
        <w:t>柜员审核挂失申请书上打印的账号、户名、挂失种类、受理时间等信息无误，并经客户签字确认后，在挂失申请书上加盖业务公章，收费凭证经客户签字确认加盖业务讫章。将新挂失申请书第一联专夹保管，挂失申请书第三联加盖业务讫章，同收费凭证第三联及原挂失申请书入当日传票管理。在原挂失申请书第一联后续处理栏内注明“X年X月X日办理挂失申请书挂失”。柜员将客户证件、挂失申请书第二联、收费凭证第二联交与客户。</w:t>
      </w:r>
    </w:p>
    <w:p>
      <w:pPr>
        <w:pStyle w:val="71"/>
        <w:numPr>
          <w:ilvl w:val="0"/>
          <w:numId w:val="40"/>
        </w:numPr>
        <w:ind w:firstLineChars="0"/>
        <w:rPr>
          <w:rFonts w:ascii="宋体" w:hAnsi="宋体"/>
        </w:rPr>
      </w:pPr>
      <w:r>
        <w:rPr>
          <w:rFonts w:hint="eastAsia" w:ascii="宋体" w:hAnsi="宋体"/>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55" w:name="_Toc364694812"/>
      <w:r>
        <w:rPr>
          <w:rFonts w:hint="eastAsia" w:ascii="宋体" w:hAnsi="宋体" w:eastAsia="宋体"/>
          <w:bCs w:val="0"/>
          <w:sz w:val="21"/>
          <w:szCs w:val="21"/>
        </w:rPr>
        <w:t>账务处理</w:t>
      </w:r>
      <w:bookmarkEnd w:id="55"/>
    </w:p>
    <w:p>
      <w:pPr>
        <w:rPr>
          <w:rFonts w:ascii="宋体" w:hAnsi="宋体"/>
        </w:rPr>
      </w:pPr>
      <w:r>
        <w:rPr>
          <w:rFonts w:hint="eastAsia" w:ascii="宋体" w:hAnsi="宋体"/>
        </w:rPr>
        <w:t>收取手续费时：</w:t>
      </w:r>
    </w:p>
    <w:p>
      <w:pPr>
        <w:ind w:firstLine="420" w:firstLineChars="200"/>
        <w:rPr>
          <w:rFonts w:ascii="宋体" w:hAnsi="宋体"/>
        </w:rPr>
      </w:pPr>
      <w:r>
        <w:rPr>
          <w:rFonts w:hint="eastAsia" w:ascii="宋体" w:hAnsi="宋体"/>
        </w:rPr>
        <w:t>借：1011     现金</w:t>
      </w:r>
    </w:p>
    <w:p>
      <w:pPr>
        <w:ind w:firstLine="630" w:firstLineChars="300"/>
        <w:rPr>
          <w:rFonts w:ascii="宋体" w:hAnsi="宋体"/>
        </w:rPr>
      </w:pPr>
      <w:r>
        <w:rPr>
          <w:rFonts w:hint="eastAsia" w:ascii="宋体" w:hAnsi="宋体"/>
        </w:rPr>
        <w:t>贷：51110042      其他结算业务手续费收入（或XX科目）</w:t>
      </w:r>
    </w:p>
    <w:p>
      <w:pPr>
        <w:pStyle w:val="4"/>
        <w:numPr>
          <w:ilvl w:val="2"/>
          <w:numId w:val="4"/>
        </w:numPr>
        <w:tabs>
          <w:tab w:val="left" w:pos="851"/>
        </w:tabs>
        <w:spacing w:line="240" w:lineRule="auto"/>
        <w:ind w:left="422" w:hanging="422"/>
        <w:rPr>
          <w:rFonts w:ascii="宋体" w:hAnsi="宋体"/>
          <w:sz w:val="21"/>
          <w:szCs w:val="21"/>
        </w:rPr>
      </w:pPr>
      <w:bookmarkStart w:id="56" w:name="_Toc364694813"/>
      <w:r>
        <w:rPr>
          <w:rFonts w:hint="eastAsia" w:ascii="宋体" w:hAnsi="宋体"/>
          <w:sz w:val="21"/>
          <w:szCs w:val="21"/>
        </w:rPr>
        <w:t>冻结/止付(质押)</w:t>
      </w:r>
      <w:bookmarkEnd w:id="56"/>
    </w:p>
    <w:p>
      <w:pPr>
        <w:pStyle w:val="5"/>
        <w:numPr>
          <w:ilvl w:val="3"/>
          <w:numId w:val="4"/>
        </w:numPr>
        <w:tabs>
          <w:tab w:val="left" w:pos="993"/>
        </w:tabs>
        <w:spacing w:after="0" w:line="240" w:lineRule="auto"/>
        <w:ind w:left="420" w:hanging="420"/>
        <w:rPr>
          <w:rFonts w:ascii="宋体" w:hAnsi="宋体" w:eastAsia="宋体"/>
          <w:sz w:val="21"/>
          <w:szCs w:val="21"/>
        </w:rPr>
      </w:pPr>
      <w:bookmarkStart w:id="57" w:name="_Toc364694814"/>
      <w:r>
        <w:rPr>
          <w:rFonts w:hint="eastAsia" w:ascii="宋体" w:hAnsi="宋体" w:eastAsia="宋体"/>
          <w:bCs w:val="0"/>
          <w:sz w:val="21"/>
          <w:szCs w:val="21"/>
        </w:rPr>
        <w:t>基本信息</w:t>
      </w:r>
      <w:bookmarkEnd w:id="57"/>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冻结/止付(质押)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本交易用于对股金账户进行冻结/止付（质押）。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冻结/止付(质押)登记申请书</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58" w:name="_Toc364694815"/>
      <w:r>
        <w:rPr>
          <w:rFonts w:hint="eastAsia" w:ascii="宋体" w:hAnsi="宋体" w:eastAsia="宋体"/>
          <w:bCs w:val="0"/>
          <w:sz w:val="21"/>
          <w:szCs w:val="21"/>
        </w:rPr>
        <w:t>操作界面及栏位说明</w:t>
      </w:r>
      <w:bookmarkEnd w:id="58"/>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noChangeArrowheads="1"/>
                    </pic:cNvPicPr>
                  </pic:nvPicPr>
                  <pic:blipFill>
                    <a:blip r:embed="rId1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843"/>
        <w:gridCol w:w="1276"/>
        <w:gridCol w:w="1134"/>
        <w:gridCol w:w="1134"/>
        <w:gridCol w:w="948"/>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84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4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股金种类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资格股金额</w:t>
            </w:r>
          </w:p>
        </w:tc>
        <w:tc>
          <w:tcPr>
            <w:tcW w:w="1276"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276"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冻结/止付标志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1.冻结2.止付质押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0.全部</w:t>
            </w:r>
          </w:p>
          <w:p>
            <w:pPr>
              <w:rPr>
                <w:rFonts w:ascii="宋体" w:hAnsi="宋体"/>
                <w:snapToGrid w:val="0"/>
                <w:spacing w:val="14"/>
              </w:rPr>
            </w:pPr>
            <w:r>
              <w:rPr>
                <w:rFonts w:hint="eastAsia" w:ascii="宋体" w:hAnsi="宋体"/>
                <w:snapToGrid w:val="0"/>
                <w:spacing w:val="14"/>
              </w:rPr>
              <w:t>1.资格股</w:t>
            </w:r>
          </w:p>
          <w:p>
            <w:pPr>
              <w:rPr>
                <w:rFonts w:ascii="宋体" w:hAnsi="宋体"/>
                <w:snapToGrid w:val="0"/>
                <w:spacing w:val="14"/>
              </w:rPr>
            </w:pPr>
            <w:r>
              <w:rPr>
                <w:rFonts w:hint="eastAsia" w:ascii="宋体" w:hAnsi="宋体"/>
                <w:snapToGrid w:val="0"/>
                <w:spacing w:val="14"/>
              </w:rPr>
              <w:t>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止付形式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1.不收不付</w:t>
            </w:r>
          </w:p>
          <w:p>
            <w:pPr>
              <w:rPr>
                <w:rFonts w:ascii="宋体" w:hAnsi="宋体"/>
                <w:snapToGrid w:val="0"/>
                <w:spacing w:val="14"/>
              </w:rPr>
            </w:pPr>
            <w:r>
              <w:rPr>
                <w:rFonts w:hint="eastAsia" w:ascii="宋体" w:hAnsi="宋体"/>
                <w:snapToGrid w:val="0"/>
                <w:spacing w:val="14"/>
              </w:rPr>
              <w:t>2.只收不付</w:t>
            </w:r>
          </w:p>
          <w:p>
            <w:pPr>
              <w:rPr>
                <w:rFonts w:ascii="宋体" w:hAnsi="宋体"/>
                <w:snapToGrid w:val="0"/>
                <w:spacing w:val="14"/>
              </w:rPr>
            </w:pPr>
            <w:r>
              <w:rPr>
                <w:rFonts w:hint="eastAsia" w:ascii="宋体" w:hAnsi="宋体"/>
                <w:snapToGrid w:val="0"/>
                <w:spacing w:val="14"/>
              </w:rPr>
              <w:t>3.部分不付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部分冻结金额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部分不付时必输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申请机构</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通知书编号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执行人1</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执行人证件类型1</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1.执行公务证</w:t>
            </w:r>
          </w:p>
          <w:p>
            <w:pPr>
              <w:rPr>
                <w:rFonts w:ascii="宋体" w:hAnsi="宋体"/>
              </w:rPr>
            </w:pPr>
            <w:r>
              <w:rPr>
                <w:rFonts w:hint="eastAsia" w:ascii="宋体" w:hAnsi="宋体"/>
              </w:rPr>
              <w:t>2.工作证</w:t>
            </w:r>
          </w:p>
          <w:p>
            <w:pPr>
              <w:rPr>
                <w:rFonts w:ascii="宋体" w:hAnsi="宋体"/>
              </w:rPr>
            </w:pPr>
            <w:r>
              <w:rPr>
                <w:rFonts w:hint="eastAsia" w:ascii="宋体" w:hAnsi="宋体"/>
              </w:rPr>
              <w:t>3.身份证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执行人证件号码1</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执行2</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字符型 </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执行人证件类型2</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执行人证件号码2</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最终止付日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冻结时必输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备注</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41"/>
              </w:numPr>
              <w:jc w:val="center"/>
              <w:rPr>
                <w:rFonts w:ascii="宋体" w:hAnsi="宋体"/>
                <w:b/>
                <w:kern w:val="0"/>
              </w:rPr>
            </w:pPr>
          </w:p>
        </w:tc>
        <w:tc>
          <w:tcPr>
            <w:tcW w:w="184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冻结编号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59" w:name="_Toc364694816"/>
      <w:r>
        <w:rPr>
          <w:rFonts w:hint="eastAsia" w:ascii="宋体" w:hAnsi="宋体" w:eastAsia="宋体"/>
          <w:bCs w:val="0"/>
          <w:sz w:val="21"/>
          <w:szCs w:val="21"/>
        </w:rPr>
        <w:t>操作流程</w:t>
      </w:r>
      <w:bookmarkEnd w:id="59"/>
    </w:p>
    <w:p>
      <w:pPr>
        <w:pStyle w:val="71"/>
        <w:numPr>
          <w:ilvl w:val="0"/>
          <w:numId w:val="42"/>
        </w:numPr>
        <w:ind w:firstLineChars="0"/>
        <w:rPr>
          <w:rFonts w:ascii="宋体" w:hAnsi="宋体"/>
          <w:b/>
        </w:rPr>
      </w:pPr>
      <w:r>
        <w:rPr>
          <w:rFonts w:hint="eastAsia" w:ascii="宋体" w:hAnsi="宋体"/>
          <w:b/>
        </w:rPr>
        <w:t>冻结</w:t>
      </w:r>
    </w:p>
    <w:p>
      <w:pPr>
        <w:pStyle w:val="19"/>
        <w:numPr>
          <w:ilvl w:val="0"/>
          <w:numId w:val="43"/>
        </w:numPr>
        <w:spacing w:after="0" w:line="240" w:lineRule="auto"/>
        <w:rPr>
          <w:rFonts w:ascii="宋体" w:hAnsi="宋体"/>
          <w:szCs w:val="21"/>
        </w:rPr>
      </w:pPr>
      <w:r>
        <w:rPr>
          <w:rFonts w:hint="eastAsia" w:ascii="宋体" w:hAnsi="宋体"/>
          <w:szCs w:val="21"/>
        </w:rPr>
        <w:t>柜员接收国家有权机关出示的冻结通知书，有效证件等资料，审核无误后启动冻结/止付（质押）交易（802003）。</w:t>
      </w:r>
    </w:p>
    <w:p>
      <w:pPr>
        <w:pStyle w:val="19"/>
        <w:numPr>
          <w:ilvl w:val="0"/>
          <w:numId w:val="43"/>
        </w:numPr>
        <w:spacing w:after="0" w:line="240" w:lineRule="auto"/>
        <w:rPr>
          <w:rFonts w:ascii="宋体" w:hAnsi="宋体"/>
          <w:szCs w:val="21"/>
        </w:rPr>
      </w:pPr>
      <w:r>
        <w:rPr>
          <w:rFonts w:hint="eastAsia" w:ascii="宋体" w:hAnsi="宋体"/>
          <w:szCs w:val="21"/>
        </w:rPr>
        <w:t>柜员输入股金账号，确认显示的信息正确后，按冻结通知书的要求依次录入账户的冻结标志、需冻结的账户类型、冻结金额以及申请机构、通知书编号、执行人证件信息，输入止付日期等内容后提交，系统提示05级主管授权。</w:t>
      </w:r>
    </w:p>
    <w:p>
      <w:pPr>
        <w:pStyle w:val="19"/>
        <w:numPr>
          <w:ilvl w:val="0"/>
          <w:numId w:val="43"/>
        </w:numPr>
        <w:spacing w:after="0" w:line="240" w:lineRule="auto"/>
        <w:rPr>
          <w:rFonts w:ascii="宋体" w:hAnsi="宋体"/>
          <w:szCs w:val="21"/>
        </w:rPr>
      </w:pPr>
      <w:r>
        <w:rPr>
          <w:rFonts w:hint="eastAsia" w:ascii="宋体" w:hAnsi="宋体"/>
          <w:szCs w:val="21"/>
        </w:rPr>
        <w:t>授权成功后，自动生成冻结／止付编号，打印两份冻结/止付/质押登记申请书。</w:t>
      </w:r>
    </w:p>
    <w:p>
      <w:pPr>
        <w:pStyle w:val="19"/>
        <w:numPr>
          <w:ilvl w:val="0"/>
          <w:numId w:val="43"/>
        </w:numPr>
        <w:spacing w:after="0" w:line="240" w:lineRule="auto"/>
        <w:rPr>
          <w:rFonts w:ascii="宋体" w:hAnsi="宋体"/>
          <w:szCs w:val="21"/>
        </w:rPr>
      </w:pPr>
      <w:r>
        <w:rPr>
          <w:rFonts w:hint="eastAsia" w:ascii="宋体" w:hAnsi="宋体"/>
          <w:szCs w:val="21"/>
        </w:rPr>
        <w:t>冻结/止付/质押登记申请书交申请人签字确认，柜员在冻结/止付/质押登记申请书上加盖业务公章，一份入当日传票管理，另一份同执行人证件一并交与申请人。执法机关提供的冻结通知书专夹保管，按年装订归档。</w:t>
      </w:r>
    </w:p>
    <w:p>
      <w:pPr>
        <w:pStyle w:val="19"/>
        <w:numPr>
          <w:ilvl w:val="0"/>
          <w:numId w:val="43"/>
        </w:numPr>
        <w:spacing w:after="0" w:line="240" w:lineRule="auto"/>
        <w:rPr>
          <w:rFonts w:ascii="宋体" w:hAnsi="宋体"/>
          <w:szCs w:val="21"/>
        </w:rPr>
      </w:pPr>
      <w:r>
        <w:rPr>
          <w:rFonts w:hint="eastAsia" w:ascii="宋体" w:hAnsi="宋体"/>
          <w:szCs w:val="21"/>
        </w:rPr>
        <w:t>交易结束后，退出本交易。</w:t>
      </w:r>
    </w:p>
    <w:p>
      <w:pPr>
        <w:pStyle w:val="71"/>
        <w:numPr>
          <w:ilvl w:val="0"/>
          <w:numId w:val="42"/>
        </w:numPr>
        <w:ind w:firstLineChars="0"/>
        <w:rPr>
          <w:rFonts w:ascii="宋体" w:hAnsi="宋体"/>
          <w:b/>
        </w:rPr>
      </w:pPr>
      <w:r>
        <w:rPr>
          <w:rFonts w:hint="eastAsia" w:ascii="宋体" w:hAnsi="宋体"/>
          <w:b/>
        </w:rPr>
        <w:t>止付／质押</w:t>
      </w:r>
    </w:p>
    <w:p>
      <w:pPr>
        <w:pStyle w:val="19"/>
        <w:numPr>
          <w:ilvl w:val="0"/>
          <w:numId w:val="44"/>
        </w:numPr>
        <w:spacing w:after="0" w:line="240" w:lineRule="auto"/>
        <w:rPr>
          <w:rFonts w:ascii="宋体" w:hAnsi="宋体"/>
          <w:szCs w:val="21"/>
        </w:rPr>
      </w:pPr>
      <w:r>
        <w:rPr>
          <w:rFonts w:hint="eastAsia" w:ascii="宋体" w:hAnsi="宋体"/>
          <w:szCs w:val="21"/>
        </w:rPr>
        <w:t>柜员对因特殊原因（非执法机关执法）或客户申请，需要对账户进行控制或收到信贷部门提交的《冻结股金申请书》时，审核证件无误后，启动冻结/止付（质押）交易（802003）。</w:t>
      </w:r>
    </w:p>
    <w:p>
      <w:pPr>
        <w:pStyle w:val="19"/>
        <w:numPr>
          <w:ilvl w:val="0"/>
          <w:numId w:val="44"/>
        </w:numPr>
        <w:spacing w:after="0" w:line="240" w:lineRule="auto"/>
        <w:rPr>
          <w:rFonts w:ascii="宋体" w:hAnsi="宋体"/>
          <w:szCs w:val="21"/>
        </w:rPr>
      </w:pPr>
      <w:r>
        <w:rPr>
          <w:rFonts w:hint="eastAsia" w:ascii="宋体" w:hAnsi="宋体"/>
          <w:szCs w:val="21"/>
        </w:rPr>
        <w:t>柜员输入股金账号，确认显示的信息正确后，录入账户的冻结标志、需冻结的账户类型、冻结金额以及申请机构、通知书编号、执行人证件信息，输入止付日期等内容，如是质押，需在备注栏中详细注明后提交，系统提示05级主管授权。</w:t>
      </w:r>
    </w:p>
    <w:p>
      <w:pPr>
        <w:pStyle w:val="19"/>
        <w:numPr>
          <w:ilvl w:val="0"/>
          <w:numId w:val="44"/>
        </w:numPr>
        <w:spacing w:after="0" w:line="240" w:lineRule="auto"/>
        <w:rPr>
          <w:rFonts w:ascii="宋体" w:hAnsi="宋体"/>
          <w:szCs w:val="21"/>
        </w:rPr>
      </w:pPr>
      <w:r>
        <w:rPr>
          <w:rFonts w:hint="eastAsia" w:ascii="宋体" w:hAnsi="宋体"/>
          <w:szCs w:val="21"/>
        </w:rPr>
        <w:t>授权成功后，自动生成冻结／止付编号，打印两份冻结/止付/质押登记申请书。</w:t>
      </w:r>
    </w:p>
    <w:p>
      <w:pPr>
        <w:pStyle w:val="19"/>
        <w:numPr>
          <w:ilvl w:val="0"/>
          <w:numId w:val="44"/>
        </w:numPr>
        <w:spacing w:after="0" w:line="240" w:lineRule="auto"/>
        <w:rPr>
          <w:rFonts w:ascii="宋体" w:hAnsi="宋体"/>
          <w:szCs w:val="21"/>
        </w:rPr>
      </w:pPr>
      <w:r>
        <w:rPr>
          <w:rFonts w:hint="eastAsia" w:ascii="宋体" w:hAnsi="宋体"/>
          <w:szCs w:val="21"/>
        </w:rPr>
        <w:t>冻结/止付/质押登记申请书交申请人签字确认，柜员在冻结/止付/质押登记申请书上加盖业务公章，一份入当日传票管理，另一份同执行人证件一并交与申请人。有关机关提供的止付质押申请书专夹保管，按年装订归档。</w:t>
      </w:r>
    </w:p>
    <w:p>
      <w:pPr>
        <w:pStyle w:val="19"/>
        <w:numPr>
          <w:ilvl w:val="0"/>
          <w:numId w:val="44"/>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60" w:name="_Toc364694817"/>
      <w:r>
        <w:rPr>
          <w:rFonts w:hint="eastAsia" w:ascii="宋体" w:hAnsi="宋体" w:eastAsia="宋体"/>
          <w:bCs w:val="0"/>
          <w:sz w:val="21"/>
          <w:szCs w:val="21"/>
        </w:rPr>
        <w:t>注意事项</w:t>
      </w:r>
      <w:bookmarkEnd w:id="60"/>
    </w:p>
    <w:p>
      <w:pPr>
        <w:pStyle w:val="19"/>
        <w:spacing w:after="0" w:line="240" w:lineRule="auto"/>
        <w:ind w:firstLine="420" w:firstLineChars="200"/>
        <w:rPr>
          <w:rFonts w:ascii="宋体" w:hAnsi="宋体"/>
          <w:szCs w:val="21"/>
        </w:rPr>
      </w:pPr>
      <w:r>
        <w:rPr>
          <w:rFonts w:hint="eastAsia" w:ascii="宋体" w:hAnsi="宋体"/>
          <w:szCs w:val="21"/>
        </w:rPr>
        <w:t>本交易支持冻结和止付的功能。全额冻结不可以再做止付；全额止付不可以再做冻结；部分冻结后且余额满足的情况下可以再做部分止付。部分止付后且余额满足的情况下可以再做部分冻结。</w:t>
      </w:r>
    </w:p>
    <w:p>
      <w:pPr>
        <w:pStyle w:val="4"/>
        <w:numPr>
          <w:ilvl w:val="2"/>
          <w:numId w:val="4"/>
        </w:numPr>
        <w:tabs>
          <w:tab w:val="left" w:pos="851"/>
        </w:tabs>
        <w:spacing w:line="240" w:lineRule="auto"/>
        <w:ind w:left="422" w:hanging="422"/>
        <w:rPr>
          <w:rFonts w:ascii="宋体" w:hAnsi="宋体"/>
          <w:sz w:val="21"/>
          <w:szCs w:val="21"/>
        </w:rPr>
      </w:pPr>
      <w:bookmarkStart w:id="61" w:name="_Toc364694818"/>
      <w:r>
        <w:rPr>
          <w:rFonts w:hint="eastAsia" w:ascii="宋体" w:hAnsi="宋体"/>
          <w:sz w:val="21"/>
          <w:szCs w:val="21"/>
        </w:rPr>
        <w:t>解除冻结/止付（质押）</w:t>
      </w:r>
      <w:bookmarkEnd w:id="61"/>
    </w:p>
    <w:p>
      <w:pPr>
        <w:pStyle w:val="5"/>
        <w:numPr>
          <w:ilvl w:val="3"/>
          <w:numId w:val="4"/>
        </w:numPr>
        <w:tabs>
          <w:tab w:val="left" w:pos="993"/>
        </w:tabs>
        <w:spacing w:after="0" w:line="240" w:lineRule="auto"/>
        <w:ind w:left="420" w:hanging="420"/>
        <w:rPr>
          <w:rFonts w:ascii="宋体" w:hAnsi="宋体" w:eastAsia="宋体"/>
          <w:sz w:val="21"/>
          <w:szCs w:val="21"/>
        </w:rPr>
      </w:pPr>
      <w:bookmarkStart w:id="62" w:name="_Toc364694819"/>
      <w:r>
        <w:rPr>
          <w:rFonts w:hint="eastAsia" w:ascii="宋体" w:hAnsi="宋体" w:eastAsia="宋体"/>
          <w:bCs w:val="0"/>
          <w:sz w:val="21"/>
          <w:szCs w:val="21"/>
        </w:rPr>
        <w:t>基本信息</w:t>
      </w:r>
      <w:bookmarkEnd w:id="6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解除冻结/止付（质押）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w:t>
            </w:r>
            <w:r>
              <w:rPr>
                <w:rFonts w:hint="eastAsia" w:ascii="宋体" w:hAnsi="宋体"/>
              </w:rPr>
              <w:t>对已经冻结止付（质押）的股金账户进行解冻。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解除冻结/止付(质押)登记申请书</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63" w:name="_Toc364694820"/>
      <w:r>
        <w:rPr>
          <w:rFonts w:hint="eastAsia" w:ascii="宋体" w:hAnsi="宋体" w:eastAsia="宋体"/>
          <w:bCs w:val="0"/>
          <w:sz w:val="21"/>
          <w:szCs w:val="21"/>
        </w:rPr>
        <w:t>操作界面及栏位说明</w:t>
      </w:r>
      <w:bookmarkEnd w:id="63"/>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noChangeArrowheads="1"/>
                    </pic:cNvPicPr>
                  </pic:nvPicPr>
                  <pic:blipFill>
                    <a:blip r:embed="rId20"/>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993"/>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13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冻结/止付编号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股金证号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股金种类</w:t>
            </w:r>
          </w:p>
        </w:tc>
        <w:tc>
          <w:tcPr>
            <w:tcW w:w="127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账户类型</w:t>
            </w:r>
          </w:p>
        </w:tc>
        <w:tc>
          <w:tcPr>
            <w:tcW w:w="127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冻结/止付标志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冻结/止付类型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冻结/止付日期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 xml:space="preserve">到期日 </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通知书编号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冻结/止付备注</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解除通知书编号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经办人证件类型1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1执行公务证</w:t>
            </w:r>
          </w:p>
          <w:p>
            <w:pPr>
              <w:rPr>
                <w:rFonts w:ascii="宋体" w:hAnsi="宋体"/>
                <w:snapToGrid w:val="0"/>
                <w:spacing w:val="14"/>
              </w:rPr>
            </w:pPr>
            <w:r>
              <w:rPr>
                <w:rFonts w:hint="eastAsia" w:ascii="宋体" w:hAnsi="宋体"/>
                <w:snapToGrid w:val="0"/>
                <w:spacing w:val="14"/>
              </w:rPr>
              <w:t>2.工作证</w:t>
            </w:r>
          </w:p>
          <w:p>
            <w:pPr>
              <w:rPr>
                <w:rFonts w:ascii="宋体" w:hAnsi="宋体"/>
                <w:snapToGrid w:val="0"/>
                <w:spacing w:val="14"/>
              </w:rPr>
            </w:pPr>
            <w:r>
              <w:rPr>
                <w:rFonts w:hint="eastAsia" w:ascii="宋体" w:hAnsi="宋体"/>
                <w:snapToGrid w:val="0"/>
                <w:spacing w:val="14"/>
              </w:rPr>
              <w:t>3.身份证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 类型2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45"/>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备注</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64" w:name="_Toc364694821"/>
      <w:r>
        <w:rPr>
          <w:rFonts w:hint="eastAsia" w:ascii="宋体" w:hAnsi="宋体" w:eastAsia="宋体"/>
          <w:bCs w:val="0"/>
          <w:sz w:val="21"/>
          <w:szCs w:val="21"/>
        </w:rPr>
        <w:t>操作流程</w:t>
      </w:r>
      <w:bookmarkEnd w:id="64"/>
    </w:p>
    <w:p>
      <w:pPr>
        <w:pStyle w:val="71"/>
        <w:numPr>
          <w:ilvl w:val="0"/>
          <w:numId w:val="46"/>
        </w:numPr>
        <w:ind w:firstLineChars="0"/>
        <w:rPr>
          <w:rFonts w:ascii="宋体" w:hAnsi="宋体"/>
          <w:b/>
        </w:rPr>
      </w:pPr>
      <w:r>
        <w:rPr>
          <w:rFonts w:hint="eastAsia" w:ascii="宋体" w:hAnsi="宋体"/>
          <w:b/>
        </w:rPr>
        <w:t>解除冻结：</w:t>
      </w:r>
    </w:p>
    <w:p>
      <w:pPr>
        <w:pStyle w:val="19"/>
        <w:numPr>
          <w:ilvl w:val="0"/>
          <w:numId w:val="47"/>
        </w:numPr>
        <w:spacing w:after="0" w:line="240" w:lineRule="auto"/>
        <w:rPr>
          <w:rFonts w:ascii="宋体" w:hAnsi="宋体"/>
          <w:szCs w:val="21"/>
        </w:rPr>
      </w:pPr>
      <w:r>
        <w:rPr>
          <w:rFonts w:hint="eastAsia" w:ascii="宋体" w:hAnsi="宋体"/>
          <w:szCs w:val="21"/>
        </w:rPr>
        <w:t>柜员依据国家有权机关出示的解除冻结通知书,审核相关内容无误后启动解除冻结/止付（质押）交易（802019）。</w:t>
      </w:r>
    </w:p>
    <w:p>
      <w:pPr>
        <w:pStyle w:val="19"/>
        <w:numPr>
          <w:ilvl w:val="0"/>
          <w:numId w:val="47"/>
        </w:numPr>
        <w:spacing w:after="0" w:line="240" w:lineRule="auto"/>
        <w:rPr>
          <w:rFonts w:ascii="宋体" w:hAnsi="宋体"/>
          <w:szCs w:val="21"/>
        </w:rPr>
      </w:pPr>
      <w:r>
        <w:rPr>
          <w:rFonts w:hint="eastAsia" w:ascii="宋体" w:hAnsi="宋体"/>
          <w:szCs w:val="21"/>
        </w:rPr>
        <w:t>柜员输入股金账号、冻结/止付编号，确认反显信息无误后，录入解除通知书编号、经办人及相关证件信息后提交，系统提示05级主管授权。</w:t>
      </w:r>
    </w:p>
    <w:p>
      <w:pPr>
        <w:pStyle w:val="19"/>
        <w:numPr>
          <w:ilvl w:val="0"/>
          <w:numId w:val="47"/>
        </w:numPr>
        <w:spacing w:after="0" w:line="240" w:lineRule="auto"/>
        <w:rPr>
          <w:rFonts w:ascii="宋体" w:hAnsi="宋体"/>
          <w:szCs w:val="21"/>
        </w:rPr>
      </w:pPr>
      <w:r>
        <w:rPr>
          <w:rFonts w:hint="eastAsia" w:ascii="宋体" w:hAnsi="宋体"/>
          <w:szCs w:val="21"/>
        </w:rPr>
        <w:t>授权成功后，打印两份冻结/止付/质押登记解除申请书。</w:t>
      </w:r>
    </w:p>
    <w:p>
      <w:pPr>
        <w:pStyle w:val="19"/>
        <w:numPr>
          <w:ilvl w:val="0"/>
          <w:numId w:val="47"/>
        </w:numPr>
        <w:spacing w:after="0" w:line="240" w:lineRule="auto"/>
        <w:rPr>
          <w:rFonts w:ascii="宋体" w:hAnsi="宋体"/>
          <w:szCs w:val="21"/>
        </w:rPr>
      </w:pPr>
      <w:r>
        <w:rPr>
          <w:rFonts w:hint="eastAsia" w:ascii="宋体" w:hAnsi="宋体"/>
          <w:szCs w:val="21"/>
        </w:rPr>
        <w:t>冻结/止付/质押登记解除申请书交申请人签字确认，加盖业务公章，一份入当日传票管理，另一份同执行人证件一并交与申请人。执法机关提供的解除冻结通知书专夹保管，按年装订归档。</w:t>
      </w:r>
    </w:p>
    <w:p>
      <w:pPr>
        <w:pStyle w:val="19"/>
        <w:numPr>
          <w:ilvl w:val="0"/>
          <w:numId w:val="47"/>
        </w:numPr>
        <w:spacing w:after="0" w:line="240" w:lineRule="auto"/>
        <w:rPr>
          <w:rFonts w:ascii="宋体" w:hAnsi="宋体"/>
          <w:szCs w:val="21"/>
        </w:rPr>
      </w:pPr>
      <w:r>
        <w:rPr>
          <w:rFonts w:hint="eastAsia" w:ascii="宋体" w:hAnsi="宋体"/>
          <w:szCs w:val="21"/>
        </w:rPr>
        <w:t>交易结束后，退出本交易。</w:t>
      </w:r>
    </w:p>
    <w:p>
      <w:pPr>
        <w:pStyle w:val="71"/>
        <w:numPr>
          <w:ilvl w:val="0"/>
          <w:numId w:val="46"/>
        </w:numPr>
        <w:ind w:firstLineChars="0"/>
        <w:rPr>
          <w:rFonts w:ascii="宋体" w:hAnsi="宋体"/>
          <w:b/>
        </w:rPr>
      </w:pPr>
      <w:r>
        <w:rPr>
          <w:rFonts w:hint="eastAsia" w:ascii="宋体" w:hAnsi="宋体"/>
          <w:b/>
        </w:rPr>
        <w:t>解除止付质押：</w:t>
      </w:r>
    </w:p>
    <w:p>
      <w:pPr>
        <w:pStyle w:val="19"/>
        <w:numPr>
          <w:ilvl w:val="0"/>
          <w:numId w:val="48"/>
        </w:numPr>
        <w:spacing w:after="0" w:line="240" w:lineRule="auto"/>
        <w:rPr>
          <w:rFonts w:ascii="宋体" w:hAnsi="宋体"/>
          <w:szCs w:val="21"/>
        </w:rPr>
      </w:pPr>
      <w:r>
        <w:rPr>
          <w:rFonts w:hint="eastAsia" w:ascii="宋体" w:hAnsi="宋体"/>
          <w:szCs w:val="21"/>
        </w:rPr>
        <w:t>柜员依据有关部门的解除止付质押通知书,审核相关内容无误后启动解除冻结/止付（质押）交易（802019）。</w:t>
      </w:r>
    </w:p>
    <w:p>
      <w:pPr>
        <w:pStyle w:val="19"/>
        <w:numPr>
          <w:ilvl w:val="0"/>
          <w:numId w:val="48"/>
        </w:numPr>
        <w:spacing w:after="0" w:line="240" w:lineRule="auto"/>
        <w:rPr>
          <w:rFonts w:ascii="宋体" w:hAnsi="宋体"/>
          <w:szCs w:val="21"/>
        </w:rPr>
      </w:pPr>
      <w:r>
        <w:rPr>
          <w:rFonts w:hint="eastAsia" w:ascii="宋体" w:hAnsi="宋体"/>
          <w:szCs w:val="21"/>
        </w:rPr>
        <w:t>柜员输入股金账号、冻结/止付编号，确认反显信息无误后，录入解除通知书编号、经办人及相关证件信息后提交，系统提示05级主管授权。</w:t>
      </w:r>
    </w:p>
    <w:p>
      <w:pPr>
        <w:pStyle w:val="19"/>
        <w:numPr>
          <w:ilvl w:val="0"/>
          <w:numId w:val="48"/>
        </w:numPr>
        <w:spacing w:after="0" w:line="240" w:lineRule="auto"/>
        <w:rPr>
          <w:rFonts w:ascii="宋体" w:hAnsi="宋体"/>
          <w:szCs w:val="21"/>
        </w:rPr>
      </w:pPr>
      <w:r>
        <w:rPr>
          <w:rFonts w:hint="eastAsia" w:ascii="宋体" w:hAnsi="宋体"/>
          <w:szCs w:val="21"/>
        </w:rPr>
        <w:t>授权成功后，打印两份冻结/止付/质押登记解除申请书。</w:t>
      </w:r>
    </w:p>
    <w:p>
      <w:pPr>
        <w:pStyle w:val="19"/>
        <w:numPr>
          <w:ilvl w:val="0"/>
          <w:numId w:val="48"/>
        </w:numPr>
        <w:spacing w:after="0" w:line="240" w:lineRule="auto"/>
        <w:rPr>
          <w:rFonts w:ascii="宋体" w:hAnsi="宋体"/>
          <w:szCs w:val="21"/>
        </w:rPr>
      </w:pPr>
      <w:r>
        <w:rPr>
          <w:rFonts w:hint="eastAsia" w:ascii="宋体" w:hAnsi="宋体"/>
          <w:szCs w:val="21"/>
        </w:rPr>
        <w:t>冻结/止付/质押登记解除申请书交申请人签字确认，加盖业务公章，一份随当日传票管理，另一份同执行人证件一并交与申请人。有关机关提供的解除止付质押通知书专夹保管，按年装订归档。</w:t>
      </w:r>
    </w:p>
    <w:p>
      <w:pPr>
        <w:pStyle w:val="19"/>
        <w:numPr>
          <w:ilvl w:val="0"/>
          <w:numId w:val="48"/>
        </w:numPr>
        <w:spacing w:after="0" w:line="240" w:lineRule="auto"/>
        <w:rPr>
          <w:rFonts w:ascii="宋体" w:hAnsi="宋体"/>
          <w:szCs w:val="21"/>
        </w:rPr>
      </w:pPr>
      <w:r>
        <w:rPr>
          <w:rFonts w:hint="eastAsia" w:ascii="宋体" w:hAnsi="宋体"/>
          <w:szCs w:val="21"/>
        </w:rPr>
        <w:t>交易结束后，退出本交易。</w:t>
      </w:r>
    </w:p>
    <w:p>
      <w:pPr>
        <w:pStyle w:val="4"/>
        <w:numPr>
          <w:ilvl w:val="2"/>
          <w:numId w:val="4"/>
        </w:numPr>
        <w:tabs>
          <w:tab w:val="left" w:pos="851"/>
        </w:tabs>
        <w:spacing w:line="240" w:lineRule="auto"/>
        <w:ind w:left="422" w:hanging="422"/>
        <w:rPr>
          <w:rFonts w:ascii="宋体" w:hAnsi="宋体"/>
          <w:sz w:val="21"/>
          <w:szCs w:val="21"/>
        </w:rPr>
      </w:pPr>
      <w:bookmarkStart w:id="65" w:name="_Toc364694822"/>
      <w:r>
        <w:rPr>
          <w:rFonts w:hint="eastAsia" w:ascii="宋体" w:hAnsi="宋体"/>
          <w:sz w:val="21"/>
          <w:szCs w:val="21"/>
        </w:rPr>
        <w:t>账户信息维护</w:t>
      </w:r>
      <w:bookmarkEnd w:id="65"/>
    </w:p>
    <w:p>
      <w:pPr>
        <w:pStyle w:val="5"/>
        <w:numPr>
          <w:ilvl w:val="3"/>
          <w:numId w:val="4"/>
        </w:numPr>
        <w:tabs>
          <w:tab w:val="left" w:pos="993"/>
        </w:tabs>
        <w:spacing w:after="0" w:line="240" w:lineRule="auto"/>
        <w:ind w:left="420" w:hanging="420"/>
        <w:rPr>
          <w:rFonts w:ascii="宋体" w:hAnsi="宋体" w:eastAsia="宋体"/>
          <w:sz w:val="21"/>
          <w:szCs w:val="21"/>
        </w:rPr>
      </w:pPr>
      <w:bookmarkStart w:id="66" w:name="_Toc364694823"/>
      <w:r>
        <w:rPr>
          <w:rFonts w:hint="eastAsia" w:ascii="宋体" w:hAnsi="宋体" w:eastAsia="宋体"/>
          <w:bCs w:val="0"/>
          <w:sz w:val="21"/>
          <w:szCs w:val="21"/>
        </w:rPr>
        <w:t>基本信息</w:t>
      </w:r>
      <w:bookmarkEnd w:id="6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账户信息维护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本交易用于股金账户资料的更改维护，可以通过此交易更改与股金账户相关联的户名、结算账号以及客户经理和村别号。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股金账户信息维护确认书</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67" w:name="_Toc364694824"/>
      <w:r>
        <w:rPr>
          <w:rFonts w:hint="eastAsia" w:ascii="宋体" w:hAnsi="宋体" w:eastAsia="宋体"/>
          <w:bCs w:val="0"/>
          <w:sz w:val="21"/>
          <w:szCs w:val="21"/>
        </w:rPr>
        <w:t>操作界面及栏位说明</w:t>
      </w:r>
      <w:bookmarkEnd w:id="67"/>
    </w:p>
    <w:p>
      <w:pPr>
        <w:rPr>
          <w:rFonts w:ascii="宋体" w:hAnsi="宋体"/>
          <w:b/>
          <w:kern w:val="0"/>
        </w:rPr>
      </w:pPr>
      <w:r>
        <w:rPr>
          <w:rFonts w:hint="eastAsia" w:ascii="宋体" w:hAnsi="宋体"/>
          <w:b/>
          <w:kern w:val="0"/>
        </w:rPr>
        <w:t>操作界面：</w:t>
      </w:r>
    </w:p>
    <w:p>
      <w:pPr>
        <w:jc w:val="left"/>
        <w:rPr>
          <w:rFonts w:ascii="宋体" w:hAnsi="宋体"/>
        </w:rPr>
      </w:pPr>
      <w:r>
        <w:rPr>
          <w:rFonts w:ascii="宋体" w:hAnsi="宋体"/>
        </w:rPr>
        <w:drawing>
          <wp:inline distT="0" distB="0" distL="0" distR="0">
            <wp:extent cx="5274310" cy="3888105"/>
            <wp:effectExtent l="19050" t="0" r="2540" b="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noChangeArrowheads="1"/>
                    </pic:cNvPicPr>
                  </pic:nvPicPr>
                  <pic:blipFill>
                    <a:blip r:embed="rId2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股金证号</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49"/>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68" w:name="_Toc364694825"/>
      <w:r>
        <w:rPr>
          <w:rFonts w:hint="eastAsia" w:ascii="宋体" w:hAnsi="宋体" w:eastAsia="宋体"/>
          <w:bCs w:val="0"/>
          <w:sz w:val="21"/>
          <w:szCs w:val="21"/>
        </w:rPr>
        <w:t>操作流程</w:t>
      </w:r>
      <w:bookmarkEnd w:id="68"/>
    </w:p>
    <w:p>
      <w:pPr>
        <w:pStyle w:val="19"/>
        <w:numPr>
          <w:ilvl w:val="0"/>
          <w:numId w:val="50"/>
        </w:numPr>
        <w:spacing w:after="0" w:line="240" w:lineRule="auto"/>
        <w:rPr>
          <w:rFonts w:ascii="宋体" w:hAnsi="宋体"/>
          <w:szCs w:val="21"/>
        </w:rPr>
      </w:pPr>
      <w:r>
        <w:rPr>
          <w:rFonts w:hint="eastAsia" w:ascii="宋体" w:hAnsi="宋体"/>
          <w:szCs w:val="21"/>
        </w:rPr>
        <w:t>柜员接收客户递交的有效身份证件、股金证、法人股东需提供单位介绍信和法人身份证件，经办人员身份证件等资料，审核无误后，启动账户信息维护交易（802005）。</w:t>
      </w:r>
    </w:p>
    <w:p>
      <w:pPr>
        <w:pStyle w:val="19"/>
        <w:numPr>
          <w:ilvl w:val="0"/>
          <w:numId w:val="50"/>
        </w:numPr>
        <w:spacing w:after="0" w:line="240" w:lineRule="auto"/>
        <w:rPr>
          <w:rFonts w:ascii="宋体" w:hAnsi="宋体"/>
          <w:szCs w:val="21"/>
        </w:rPr>
      </w:pPr>
      <w:r>
        <w:rPr>
          <w:rFonts w:hint="eastAsia" w:ascii="宋体" w:hAnsi="宋体"/>
          <w:szCs w:val="21"/>
        </w:rPr>
        <w:t>柜员输入股金账号，核对反显信息，可更改户名、客户经理号、村别号、结算账号（可为空），修改户名时需先执行维护个人客户信息交易（180102），提交后系统提示05级主管授权。</w:t>
      </w:r>
    </w:p>
    <w:p>
      <w:pPr>
        <w:pStyle w:val="19"/>
        <w:numPr>
          <w:ilvl w:val="0"/>
          <w:numId w:val="50"/>
        </w:numPr>
        <w:spacing w:after="0" w:line="240" w:lineRule="auto"/>
        <w:rPr>
          <w:rFonts w:ascii="宋体" w:hAnsi="宋体"/>
          <w:szCs w:val="21"/>
        </w:rPr>
      </w:pPr>
      <w:r>
        <w:rPr>
          <w:rFonts w:hint="eastAsia" w:ascii="宋体" w:hAnsi="宋体"/>
          <w:szCs w:val="21"/>
        </w:rPr>
        <w:t>授权成功后，打印股金账户信息维护确认书。</w:t>
      </w:r>
    </w:p>
    <w:p>
      <w:pPr>
        <w:pStyle w:val="71"/>
        <w:numPr>
          <w:ilvl w:val="0"/>
          <w:numId w:val="50"/>
        </w:numPr>
        <w:ind w:firstLineChars="0"/>
        <w:rPr>
          <w:rFonts w:ascii="宋体" w:hAnsi="宋体"/>
        </w:rPr>
      </w:pPr>
      <w:r>
        <w:rPr>
          <w:rFonts w:hint="eastAsia" w:ascii="宋体" w:hAnsi="宋体"/>
        </w:rPr>
        <w:t>柜员将账户信息维护确认书交客户签字后（法人股东在确认书上需加盖预留印鉴），在确认书上加盖业务讫章,</w:t>
      </w:r>
      <w:r>
        <w:rPr>
          <w:rFonts w:hint="eastAsia" w:ascii="宋体" w:hAnsi="宋体"/>
          <w:kern w:val="0"/>
          <w:lang w:val="zh-CN"/>
        </w:rPr>
        <w:t>一份入当日传票管理，</w:t>
      </w:r>
      <w:r>
        <w:rPr>
          <w:rFonts w:hint="eastAsia" w:ascii="宋体" w:hAnsi="宋体"/>
        </w:rPr>
        <w:t>另一份同身份证件、股金证等资料一并交与客户。</w:t>
      </w:r>
    </w:p>
    <w:p>
      <w:pPr>
        <w:pStyle w:val="19"/>
        <w:numPr>
          <w:ilvl w:val="0"/>
          <w:numId w:val="50"/>
        </w:numPr>
        <w:spacing w:after="0" w:line="240" w:lineRule="auto"/>
        <w:rPr>
          <w:rFonts w:ascii="宋体" w:hAnsi="宋体"/>
          <w:szCs w:val="21"/>
        </w:rPr>
      </w:pPr>
      <w:r>
        <w:rPr>
          <w:rFonts w:hint="eastAsia" w:ascii="宋体" w:hAnsi="宋体"/>
          <w:szCs w:val="21"/>
        </w:rPr>
        <w:t>交易结束后，退出本交易。</w:t>
      </w:r>
    </w:p>
    <w:p>
      <w:pPr>
        <w:pStyle w:val="4"/>
        <w:numPr>
          <w:ilvl w:val="2"/>
          <w:numId w:val="4"/>
        </w:numPr>
        <w:tabs>
          <w:tab w:val="left" w:pos="851"/>
        </w:tabs>
        <w:spacing w:line="240" w:lineRule="auto"/>
        <w:ind w:left="422" w:hanging="422"/>
        <w:rPr>
          <w:rFonts w:ascii="宋体" w:hAnsi="宋体"/>
          <w:sz w:val="21"/>
          <w:szCs w:val="21"/>
        </w:rPr>
      </w:pPr>
      <w:bookmarkStart w:id="69" w:name="_Toc364694826"/>
      <w:r>
        <w:rPr>
          <w:rFonts w:hint="eastAsia" w:ascii="宋体" w:hAnsi="宋体"/>
          <w:sz w:val="21"/>
          <w:szCs w:val="21"/>
        </w:rPr>
        <w:t>更改支取方式</w:t>
      </w:r>
      <w:bookmarkEnd w:id="69"/>
    </w:p>
    <w:p>
      <w:pPr>
        <w:pStyle w:val="5"/>
        <w:numPr>
          <w:ilvl w:val="3"/>
          <w:numId w:val="4"/>
        </w:numPr>
        <w:tabs>
          <w:tab w:val="left" w:pos="993"/>
        </w:tabs>
        <w:spacing w:after="0" w:line="240" w:lineRule="auto"/>
        <w:ind w:left="420" w:hanging="420"/>
        <w:rPr>
          <w:rFonts w:ascii="宋体" w:hAnsi="宋体" w:eastAsia="宋体"/>
          <w:sz w:val="21"/>
          <w:szCs w:val="21"/>
        </w:rPr>
      </w:pPr>
      <w:bookmarkStart w:id="70" w:name="_Toc364694827"/>
      <w:r>
        <w:rPr>
          <w:rFonts w:hint="eastAsia" w:ascii="宋体" w:hAnsi="宋体" w:eastAsia="宋体"/>
          <w:bCs w:val="0"/>
          <w:sz w:val="21"/>
          <w:szCs w:val="21"/>
        </w:rPr>
        <w:t>基本信息</w:t>
      </w:r>
      <w:bookmarkEnd w:id="7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更改支取方式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本交易用于股金账户支取方式的变更。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01级以上柜员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表外付出传票、股金证、支取方式/密码变更申请书</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71" w:name="_Toc364694828"/>
      <w:r>
        <w:rPr>
          <w:rFonts w:hint="eastAsia" w:ascii="宋体" w:hAnsi="宋体" w:eastAsia="宋体"/>
          <w:bCs w:val="0"/>
          <w:sz w:val="21"/>
          <w:szCs w:val="21"/>
        </w:rPr>
        <w:t>操作界面及栏位说明</w:t>
      </w:r>
      <w:bookmarkEnd w:id="71"/>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noChangeArrowheads="1"/>
                    </pic:cNvPicPr>
                  </pic:nvPicPr>
                  <pic:blipFill>
                    <a:blip r:embed="rId2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必须刷股金证。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证件号码</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 xml:space="preserve">字符型 </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51"/>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新密码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支取方式由股金证更改为密码时必输。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72" w:name="_Toc364694829"/>
      <w:r>
        <w:rPr>
          <w:rFonts w:hint="eastAsia" w:ascii="宋体" w:hAnsi="宋体" w:eastAsia="宋体"/>
          <w:bCs w:val="0"/>
          <w:sz w:val="21"/>
          <w:szCs w:val="21"/>
        </w:rPr>
        <w:t>操作流程</w:t>
      </w:r>
      <w:bookmarkEnd w:id="72"/>
    </w:p>
    <w:p>
      <w:pPr>
        <w:pStyle w:val="19"/>
        <w:numPr>
          <w:ilvl w:val="0"/>
          <w:numId w:val="52"/>
        </w:numPr>
        <w:spacing w:after="0" w:line="240" w:lineRule="auto"/>
        <w:rPr>
          <w:rFonts w:ascii="宋体" w:hAnsi="宋体"/>
          <w:szCs w:val="21"/>
        </w:rPr>
      </w:pPr>
      <w:r>
        <w:rPr>
          <w:rFonts w:hint="eastAsia" w:ascii="宋体" w:hAnsi="宋体"/>
          <w:szCs w:val="21"/>
        </w:rPr>
        <w:t>柜员核对客户填写的支取方式变更申请书、有效身份证件、股金证无误后，启动更改支取方式交易（802007）。</w:t>
      </w:r>
    </w:p>
    <w:p>
      <w:pPr>
        <w:pStyle w:val="19"/>
        <w:numPr>
          <w:ilvl w:val="0"/>
          <w:numId w:val="52"/>
        </w:numPr>
        <w:spacing w:after="0" w:line="240" w:lineRule="auto"/>
        <w:rPr>
          <w:rFonts w:ascii="宋体" w:hAnsi="宋体"/>
          <w:szCs w:val="21"/>
        </w:rPr>
      </w:pPr>
      <w:r>
        <w:rPr>
          <w:rFonts w:hint="eastAsia" w:ascii="宋体" w:hAnsi="宋体"/>
          <w:szCs w:val="21"/>
        </w:rPr>
        <w:t>柜员刷入股金证，确认反显信息无误后，如更改为凭股金证支取时，输入新股金证号；如更改为凭密码支取时，输入新股金证号和新密码，提交后系统提示01级（以上）柜员授权。</w:t>
      </w:r>
    </w:p>
    <w:p>
      <w:pPr>
        <w:pStyle w:val="19"/>
        <w:numPr>
          <w:ilvl w:val="0"/>
          <w:numId w:val="52"/>
        </w:numPr>
        <w:spacing w:after="0" w:line="240" w:lineRule="auto"/>
        <w:rPr>
          <w:rFonts w:ascii="宋体" w:hAnsi="宋体"/>
          <w:szCs w:val="21"/>
        </w:rPr>
      </w:pPr>
      <w:r>
        <w:rPr>
          <w:rFonts w:hint="eastAsia" w:ascii="宋体" w:hAnsi="宋体"/>
          <w:szCs w:val="21"/>
        </w:rPr>
        <w:t>授权成功后，打印表外付出传票，股金证及支取方式/密码变更申请书，收回旧股金证。</w:t>
      </w:r>
    </w:p>
    <w:p>
      <w:pPr>
        <w:pStyle w:val="19"/>
        <w:numPr>
          <w:ilvl w:val="0"/>
          <w:numId w:val="52"/>
        </w:numPr>
        <w:spacing w:after="0" w:line="240" w:lineRule="auto"/>
        <w:rPr>
          <w:rFonts w:ascii="宋体" w:hAnsi="宋体"/>
          <w:szCs w:val="21"/>
        </w:rPr>
      </w:pPr>
      <w:r>
        <w:rPr>
          <w:rFonts w:hint="eastAsia" w:ascii="宋体" w:hAnsi="宋体"/>
          <w:szCs w:val="21"/>
        </w:rPr>
        <w:t>柜员将支取方式/密码变更申请书交客户签字，在表外付出传票和支取方式/密码变更申请书上加盖业务讫章，股金证上加盖业务公章。将股金证、支取方式密码变更申请书第二联交与客户，表外付出传票、旧股金证与支取方式密码变更申请书第一联入传票管理。</w:t>
      </w:r>
    </w:p>
    <w:p>
      <w:pPr>
        <w:pStyle w:val="19"/>
        <w:numPr>
          <w:ilvl w:val="0"/>
          <w:numId w:val="52"/>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73" w:name="_Toc364694830"/>
      <w:r>
        <w:rPr>
          <w:rFonts w:hint="eastAsia" w:ascii="宋体" w:hAnsi="宋体" w:eastAsia="宋体"/>
          <w:bCs w:val="0"/>
          <w:sz w:val="21"/>
          <w:szCs w:val="21"/>
        </w:rPr>
        <w:t>注意事项</w:t>
      </w:r>
      <w:bookmarkEnd w:id="73"/>
    </w:p>
    <w:p>
      <w:pPr>
        <w:pStyle w:val="19"/>
        <w:numPr>
          <w:ilvl w:val="0"/>
          <w:numId w:val="53"/>
        </w:numPr>
        <w:spacing w:after="0" w:line="240" w:lineRule="auto"/>
        <w:rPr>
          <w:rFonts w:ascii="宋体" w:hAnsi="宋体"/>
          <w:szCs w:val="21"/>
        </w:rPr>
      </w:pPr>
      <w:r>
        <w:rPr>
          <w:rFonts w:hint="eastAsia" w:ascii="宋体" w:hAnsi="宋体"/>
          <w:szCs w:val="21"/>
        </w:rPr>
        <w:t>实现密码和股金证两种支取方式之间的互转。</w:t>
      </w:r>
    </w:p>
    <w:p>
      <w:pPr>
        <w:pStyle w:val="19"/>
        <w:numPr>
          <w:ilvl w:val="0"/>
          <w:numId w:val="53"/>
        </w:numPr>
        <w:spacing w:after="0" w:line="240" w:lineRule="auto"/>
        <w:rPr>
          <w:rFonts w:ascii="宋体" w:hAnsi="宋体"/>
          <w:szCs w:val="21"/>
        </w:rPr>
      </w:pPr>
      <w:r>
        <w:rPr>
          <w:rFonts w:hint="eastAsia" w:ascii="宋体" w:hAnsi="宋体"/>
          <w:szCs w:val="21"/>
        </w:rPr>
        <w:t>该交易股金账号不可手工输入，必须刷股金证。</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74" w:name="_Toc364694831"/>
      <w:r>
        <w:rPr>
          <w:rFonts w:hint="eastAsia" w:ascii="宋体" w:hAnsi="宋体" w:eastAsia="宋体"/>
          <w:bCs w:val="0"/>
          <w:sz w:val="21"/>
          <w:szCs w:val="21"/>
        </w:rPr>
        <w:t>账务处理</w:t>
      </w:r>
      <w:bookmarkEnd w:id="74"/>
    </w:p>
    <w:p>
      <w:pPr>
        <w:pStyle w:val="19"/>
        <w:spacing w:after="0" w:line="240" w:lineRule="auto"/>
        <w:rPr>
          <w:rFonts w:ascii="宋体" w:hAnsi="宋体"/>
          <w:szCs w:val="21"/>
        </w:rPr>
      </w:pPr>
      <w:r>
        <w:rPr>
          <w:rFonts w:hint="eastAsia" w:ascii="宋体" w:hAnsi="宋体"/>
          <w:szCs w:val="21"/>
        </w:rPr>
        <w:t>　　贷：1010010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75" w:name="_Toc364694832"/>
      <w:r>
        <w:rPr>
          <w:rFonts w:hint="eastAsia" w:ascii="宋体" w:hAnsi="宋体"/>
          <w:sz w:val="21"/>
          <w:szCs w:val="21"/>
        </w:rPr>
        <w:t>改密/挂失改密</w:t>
      </w:r>
      <w:bookmarkEnd w:id="75"/>
    </w:p>
    <w:p>
      <w:pPr>
        <w:pStyle w:val="5"/>
        <w:numPr>
          <w:ilvl w:val="3"/>
          <w:numId w:val="4"/>
        </w:numPr>
        <w:tabs>
          <w:tab w:val="left" w:pos="993"/>
        </w:tabs>
        <w:spacing w:after="0" w:line="240" w:lineRule="auto"/>
        <w:ind w:left="420" w:hanging="420"/>
        <w:rPr>
          <w:rFonts w:ascii="宋体" w:hAnsi="宋体" w:eastAsia="宋体"/>
          <w:sz w:val="21"/>
          <w:szCs w:val="21"/>
        </w:rPr>
      </w:pPr>
      <w:bookmarkStart w:id="76" w:name="_Toc364694833"/>
      <w:r>
        <w:rPr>
          <w:rFonts w:hint="eastAsia" w:ascii="宋体" w:hAnsi="宋体" w:eastAsia="宋体"/>
          <w:bCs w:val="0"/>
          <w:sz w:val="21"/>
          <w:szCs w:val="21"/>
        </w:rPr>
        <w:t>基本信息</w:t>
      </w:r>
      <w:bookmarkEnd w:id="7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改密/挂失改密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本交易用于正常改密和挂失改密。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正常改密02级柜员、挂失改密05级主管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支取方式/密码变更申请书、挂失申请书</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77" w:name="_Toc364694834"/>
      <w:r>
        <w:rPr>
          <w:rFonts w:hint="eastAsia" w:ascii="宋体" w:hAnsi="宋体" w:eastAsia="宋体"/>
          <w:bCs w:val="0"/>
          <w:sz w:val="21"/>
          <w:szCs w:val="21"/>
        </w:rPr>
        <w:t>操作界面及栏位说明</w:t>
      </w:r>
      <w:bookmarkEnd w:id="77"/>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pic:cNvPicPr>
                      <a:picLocks noChangeAspect="1" noChangeArrowheads="1"/>
                    </pic:cNvPicPr>
                  </pic:nvPicPr>
                  <pic:blipFill>
                    <a:blip r:embed="rId2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类型</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1.正常改密2.挂失改密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正常改密时必输</w:t>
            </w:r>
            <w:r>
              <w:rPr>
                <w:rFonts w:hint="eastAsia" w:ascii="宋体" w:hAnsi="宋体"/>
                <w:snapToGrid w:val="0"/>
                <w:spacing w:val="14"/>
                <w:kern w:val="0"/>
              </w:rPr>
              <w:t>;</w:t>
            </w:r>
          </w:p>
          <w:p>
            <w:pPr>
              <w:rPr>
                <w:rFonts w:ascii="宋体" w:hAnsi="宋体"/>
                <w:snapToGrid w:val="0"/>
                <w:spacing w:val="14"/>
                <w:kern w:val="0"/>
              </w:rPr>
            </w:pPr>
            <w:r>
              <w:rPr>
                <w:rFonts w:hint="eastAsia" w:ascii="宋体" w:hAnsi="宋体"/>
              </w:rPr>
              <w:t>挂失改密时反显</w:t>
            </w:r>
            <w:r>
              <w:rPr>
                <w:rFonts w:hint="eastAsia" w:ascii="宋体" w:hAnsi="宋体"/>
                <w:snapToGrid w:val="0"/>
                <w:spacing w:val="14"/>
                <w:kern w:val="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挂失编号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正常改密时反显;</w:t>
            </w:r>
          </w:p>
          <w:p>
            <w:pPr>
              <w:rPr>
                <w:rFonts w:ascii="宋体" w:hAnsi="宋体"/>
              </w:rPr>
            </w:pPr>
            <w:r>
              <w:rPr>
                <w:rFonts w:hint="eastAsia" w:ascii="宋体" w:hAnsi="宋体"/>
              </w:rPr>
              <w:t>挂失改密时必输.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证件类型</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正常改密时必输</w:t>
            </w:r>
          </w:p>
          <w:p>
            <w:pPr>
              <w:rPr>
                <w:rFonts w:ascii="宋体" w:hAnsi="宋体"/>
              </w:rPr>
            </w:pPr>
            <w:r>
              <w:rPr>
                <w:rFonts w:hint="eastAsia" w:ascii="宋体" w:hAnsi="宋体"/>
              </w:rPr>
              <w:t>挂失改密时反显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54"/>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新密码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 xml:space="preserve">输入 </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78" w:name="_Toc364694835"/>
      <w:r>
        <w:rPr>
          <w:rFonts w:hint="eastAsia" w:ascii="宋体" w:hAnsi="宋体" w:eastAsia="宋体"/>
          <w:bCs w:val="0"/>
          <w:sz w:val="21"/>
          <w:szCs w:val="21"/>
        </w:rPr>
        <w:t>操作流程</w:t>
      </w:r>
      <w:bookmarkEnd w:id="78"/>
    </w:p>
    <w:p>
      <w:pPr>
        <w:pStyle w:val="71"/>
        <w:numPr>
          <w:ilvl w:val="0"/>
          <w:numId w:val="55"/>
        </w:numPr>
        <w:ind w:firstLineChars="0"/>
        <w:rPr>
          <w:rFonts w:ascii="宋体" w:hAnsi="宋体"/>
          <w:b/>
        </w:rPr>
      </w:pPr>
      <w:r>
        <w:rPr>
          <w:rFonts w:hint="eastAsia" w:ascii="宋体" w:hAnsi="宋体"/>
          <w:b/>
        </w:rPr>
        <w:t>正常改密</w:t>
      </w:r>
    </w:p>
    <w:p>
      <w:pPr>
        <w:pStyle w:val="19"/>
        <w:numPr>
          <w:ilvl w:val="0"/>
          <w:numId w:val="56"/>
        </w:numPr>
        <w:spacing w:after="0" w:line="240" w:lineRule="auto"/>
        <w:rPr>
          <w:rFonts w:ascii="宋体" w:hAnsi="宋体"/>
          <w:szCs w:val="21"/>
        </w:rPr>
      </w:pPr>
      <w:r>
        <w:rPr>
          <w:rFonts w:hint="eastAsia" w:ascii="宋体" w:hAnsi="宋体"/>
          <w:szCs w:val="21"/>
        </w:rPr>
        <w:t>柜员根据客户本人的要求，核对其填写的密码变更申请书、有效身份证件无误后，启动改密/挂失改密交易（802009）。</w:t>
      </w:r>
    </w:p>
    <w:p>
      <w:pPr>
        <w:pStyle w:val="19"/>
        <w:numPr>
          <w:ilvl w:val="0"/>
          <w:numId w:val="56"/>
        </w:numPr>
        <w:spacing w:after="0" w:line="240" w:lineRule="auto"/>
        <w:rPr>
          <w:rFonts w:ascii="宋体" w:hAnsi="宋体"/>
          <w:szCs w:val="21"/>
        </w:rPr>
      </w:pPr>
      <w:r>
        <w:rPr>
          <w:rFonts w:hint="eastAsia" w:ascii="宋体" w:hAnsi="宋体"/>
          <w:szCs w:val="21"/>
        </w:rPr>
        <w:t>输入股金账号,确认相关信息后,输入原密码、新密码，提交后系统提示02级柜员授权。</w:t>
      </w:r>
    </w:p>
    <w:p>
      <w:pPr>
        <w:pStyle w:val="19"/>
        <w:numPr>
          <w:ilvl w:val="0"/>
          <w:numId w:val="56"/>
        </w:numPr>
        <w:spacing w:after="0" w:line="240" w:lineRule="auto"/>
        <w:rPr>
          <w:rFonts w:ascii="宋体" w:hAnsi="宋体"/>
          <w:szCs w:val="21"/>
        </w:rPr>
      </w:pPr>
      <w:r>
        <w:rPr>
          <w:rFonts w:hint="eastAsia" w:ascii="宋体" w:hAnsi="宋体"/>
          <w:szCs w:val="21"/>
        </w:rPr>
        <w:t>授权成功后，打印支取方式/密码变更申请书。</w:t>
      </w:r>
    </w:p>
    <w:p>
      <w:pPr>
        <w:pStyle w:val="19"/>
        <w:numPr>
          <w:ilvl w:val="0"/>
          <w:numId w:val="56"/>
        </w:numPr>
        <w:spacing w:after="0" w:line="240" w:lineRule="auto"/>
        <w:rPr>
          <w:rFonts w:ascii="宋体" w:hAnsi="宋体"/>
          <w:szCs w:val="21"/>
        </w:rPr>
      </w:pPr>
      <w:r>
        <w:rPr>
          <w:rFonts w:hint="eastAsia" w:ascii="宋体" w:hAnsi="宋体"/>
          <w:szCs w:val="21"/>
        </w:rPr>
        <w:t>柜员将支取方式/密码变更申请书交客户签字后，在支取方式/密码变更申请书上加盖业务讫章，第一联入传票管理，第二联与客户证件一并交与客户。</w:t>
      </w:r>
    </w:p>
    <w:p>
      <w:pPr>
        <w:pStyle w:val="19"/>
        <w:numPr>
          <w:ilvl w:val="0"/>
          <w:numId w:val="56"/>
        </w:numPr>
        <w:spacing w:after="0" w:line="240" w:lineRule="auto"/>
        <w:rPr>
          <w:rFonts w:ascii="宋体" w:hAnsi="宋体"/>
          <w:szCs w:val="21"/>
        </w:rPr>
      </w:pPr>
      <w:r>
        <w:rPr>
          <w:rFonts w:hint="eastAsia" w:ascii="宋体" w:hAnsi="宋体"/>
          <w:szCs w:val="21"/>
        </w:rPr>
        <w:t>交易结束后，退出本交易。</w:t>
      </w:r>
    </w:p>
    <w:p>
      <w:pPr>
        <w:pStyle w:val="71"/>
        <w:numPr>
          <w:ilvl w:val="0"/>
          <w:numId w:val="55"/>
        </w:numPr>
        <w:ind w:firstLineChars="0"/>
        <w:rPr>
          <w:rFonts w:ascii="宋体" w:hAnsi="宋体"/>
          <w:b/>
        </w:rPr>
      </w:pPr>
      <w:r>
        <w:rPr>
          <w:rFonts w:hint="eastAsia" w:ascii="宋体" w:hAnsi="宋体"/>
          <w:b/>
        </w:rPr>
        <w:t>挂失改密</w:t>
      </w:r>
    </w:p>
    <w:p>
      <w:pPr>
        <w:pStyle w:val="19"/>
        <w:numPr>
          <w:ilvl w:val="0"/>
          <w:numId w:val="57"/>
        </w:numPr>
        <w:spacing w:after="0" w:line="240" w:lineRule="auto"/>
        <w:rPr>
          <w:rFonts w:ascii="宋体" w:hAnsi="宋体"/>
          <w:szCs w:val="21"/>
        </w:rPr>
      </w:pPr>
      <w:r>
        <w:rPr>
          <w:rFonts w:hint="eastAsia" w:ascii="宋体" w:hAnsi="宋体"/>
          <w:szCs w:val="21"/>
        </w:rPr>
        <w:t>柜员审核客户出示的挂失申请书和有效身份证件等资料无误后，启动改密/挂失改密交易（802009）。</w:t>
      </w:r>
    </w:p>
    <w:p>
      <w:pPr>
        <w:pStyle w:val="19"/>
        <w:numPr>
          <w:ilvl w:val="0"/>
          <w:numId w:val="57"/>
        </w:numPr>
        <w:spacing w:after="0" w:line="240" w:lineRule="auto"/>
        <w:rPr>
          <w:rFonts w:ascii="宋体" w:hAnsi="宋体"/>
          <w:szCs w:val="21"/>
        </w:rPr>
      </w:pPr>
      <w:r>
        <w:rPr>
          <w:rFonts w:hint="eastAsia" w:ascii="宋体" w:hAnsi="宋体"/>
          <w:szCs w:val="21"/>
        </w:rPr>
        <w:t>柜员输入挂失编号，确认相关信息无误后，输入新密码后提交，系统提示05级主管授权。</w:t>
      </w:r>
    </w:p>
    <w:p>
      <w:pPr>
        <w:pStyle w:val="19"/>
        <w:numPr>
          <w:ilvl w:val="0"/>
          <w:numId w:val="57"/>
        </w:numPr>
        <w:spacing w:after="0" w:line="240" w:lineRule="auto"/>
        <w:rPr>
          <w:rFonts w:ascii="宋体" w:hAnsi="宋体"/>
          <w:szCs w:val="21"/>
        </w:rPr>
      </w:pPr>
      <w:r>
        <w:rPr>
          <w:rFonts w:hint="eastAsia" w:ascii="宋体" w:hAnsi="宋体"/>
          <w:szCs w:val="21"/>
        </w:rPr>
        <w:t>授权成功后，打印挂失申请书。</w:t>
      </w:r>
    </w:p>
    <w:p>
      <w:pPr>
        <w:pStyle w:val="19"/>
        <w:numPr>
          <w:ilvl w:val="0"/>
          <w:numId w:val="57"/>
        </w:numPr>
        <w:spacing w:after="0" w:line="240" w:lineRule="auto"/>
        <w:rPr>
          <w:rFonts w:ascii="宋体" w:hAnsi="宋体"/>
          <w:szCs w:val="21"/>
        </w:rPr>
      </w:pPr>
      <w:r>
        <w:rPr>
          <w:rFonts w:hint="eastAsia" w:ascii="宋体" w:hAnsi="宋体"/>
          <w:szCs w:val="21"/>
        </w:rPr>
        <w:t>柜员将挂失申请书交客户签字确认后，在挂失申请书上加盖业务讫章，第一联留存装订，第二联入传票管理。</w:t>
      </w:r>
    </w:p>
    <w:p>
      <w:pPr>
        <w:pStyle w:val="19"/>
        <w:numPr>
          <w:ilvl w:val="0"/>
          <w:numId w:val="57"/>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79" w:name="_Toc364694836"/>
      <w:r>
        <w:rPr>
          <w:rFonts w:hint="eastAsia" w:ascii="宋体" w:hAnsi="宋体" w:eastAsia="宋体"/>
          <w:bCs w:val="0"/>
          <w:sz w:val="21"/>
          <w:szCs w:val="21"/>
        </w:rPr>
        <w:t>注意事项</w:t>
      </w:r>
      <w:bookmarkEnd w:id="79"/>
    </w:p>
    <w:p>
      <w:pPr>
        <w:pStyle w:val="19"/>
        <w:spacing w:after="0" w:line="240" w:lineRule="auto"/>
        <w:ind w:left="420"/>
        <w:rPr>
          <w:rFonts w:ascii="宋体" w:hAnsi="宋体"/>
          <w:szCs w:val="21"/>
        </w:rPr>
      </w:pPr>
      <w:r>
        <w:rPr>
          <w:rFonts w:hint="eastAsia" w:ascii="宋体" w:hAnsi="宋体"/>
          <w:szCs w:val="21"/>
        </w:rPr>
        <w:t>该交易支持正常改密和挂失改密。</w:t>
      </w:r>
    </w:p>
    <w:p>
      <w:pPr>
        <w:pStyle w:val="4"/>
        <w:numPr>
          <w:ilvl w:val="2"/>
          <w:numId w:val="4"/>
        </w:numPr>
        <w:tabs>
          <w:tab w:val="left" w:pos="851"/>
        </w:tabs>
        <w:spacing w:line="240" w:lineRule="auto"/>
        <w:ind w:left="422" w:hanging="422"/>
        <w:rPr>
          <w:rFonts w:ascii="宋体" w:hAnsi="宋体"/>
          <w:sz w:val="21"/>
          <w:szCs w:val="21"/>
        </w:rPr>
      </w:pPr>
      <w:bookmarkStart w:id="80" w:name="_Toc364694837"/>
      <w:r>
        <w:rPr>
          <w:rFonts w:hint="eastAsia" w:ascii="宋体" w:hAnsi="宋体"/>
          <w:sz w:val="21"/>
          <w:szCs w:val="21"/>
        </w:rPr>
        <w:t>股金证补登</w:t>
      </w:r>
      <w:bookmarkEnd w:id="80"/>
    </w:p>
    <w:p>
      <w:pPr>
        <w:pStyle w:val="5"/>
        <w:numPr>
          <w:ilvl w:val="3"/>
          <w:numId w:val="4"/>
        </w:numPr>
        <w:tabs>
          <w:tab w:val="left" w:pos="993"/>
        </w:tabs>
        <w:spacing w:after="0" w:line="240" w:lineRule="auto"/>
        <w:ind w:left="420" w:hanging="420"/>
        <w:rPr>
          <w:rFonts w:ascii="宋体" w:hAnsi="宋体" w:eastAsia="宋体"/>
          <w:sz w:val="21"/>
          <w:szCs w:val="21"/>
        </w:rPr>
      </w:pPr>
      <w:bookmarkStart w:id="81" w:name="_Toc364694838"/>
      <w:r>
        <w:rPr>
          <w:rFonts w:hint="eastAsia" w:ascii="宋体" w:hAnsi="宋体" w:eastAsia="宋体"/>
          <w:bCs w:val="0"/>
          <w:sz w:val="21"/>
          <w:szCs w:val="21"/>
        </w:rPr>
        <w:t>基本信息</w:t>
      </w:r>
      <w:bookmarkEnd w:id="8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股金证补登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本交易用于对发生账务但未进行打印的股金证进行补登。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股金证</w:t>
            </w:r>
          </w:p>
        </w:tc>
      </w:tr>
    </w:tbl>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82" w:name="_Toc364694839"/>
      <w:r>
        <w:rPr>
          <w:rFonts w:hint="eastAsia" w:ascii="宋体" w:hAnsi="宋体" w:eastAsia="宋体"/>
          <w:bCs w:val="0"/>
          <w:sz w:val="21"/>
          <w:szCs w:val="21"/>
        </w:rPr>
        <w:t>操作界面及栏位说明</w:t>
      </w:r>
      <w:bookmarkEnd w:id="82"/>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
                    <pic:cNvPicPr>
                      <a:picLocks noChangeAspect="1" noChangeArrowheads="1"/>
                    </pic:cNvPicPr>
                  </pic:nvPicPr>
                  <pic:blipFill>
                    <a:blip r:embed="rId24"/>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p>
      <w:pPr>
        <w:rPr>
          <w:rFonts w:ascii="宋体" w:hAnsi="宋体"/>
          <w:b/>
          <w:kern w:val="0"/>
        </w:rPr>
      </w:pP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993"/>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13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刷证时系统反显;</w:t>
            </w:r>
          </w:p>
          <w:p>
            <w:pPr>
              <w:rPr>
                <w:rFonts w:ascii="宋体" w:hAnsi="宋体"/>
                <w:snapToGrid w:val="0"/>
                <w:spacing w:val="14"/>
                <w:kern w:val="0"/>
              </w:rPr>
            </w:pPr>
            <w:r>
              <w:rPr>
                <w:rFonts w:hint="eastAsia" w:ascii="宋体" w:hAnsi="宋体"/>
                <w:snapToGrid w:val="0"/>
                <w:spacing w:val="14"/>
                <w:kern w:val="0"/>
              </w:rPr>
              <w:t>手输账号时必输.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spacing w:val="16"/>
              </w:rPr>
              <w:t>证件号码</w:t>
            </w:r>
          </w:p>
        </w:tc>
        <w:tc>
          <w:tcPr>
            <w:tcW w:w="127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7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资格股未补登笔数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58"/>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投资股未补登笔数</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83" w:name="_Toc364694840"/>
      <w:r>
        <w:rPr>
          <w:rFonts w:hint="eastAsia" w:ascii="宋体" w:hAnsi="宋体" w:eastAsia="宋体"/>
          <w:bCs w:val="0"/>
          <w:sz w:val="21"/>
          <w:szCs w:val="21"/>
        </w:rPr>
        <w:t>操作流程</w:t>
      </w:r>
      <w:bookmarkEnd w:id="83"/>
    </w:p>
    <w:p>
      <w:pPr>
        <w:pStyle w:val="19"/>
        <w:numPr>
          <w:ilvl w:val="0"/>
          <w:numId w:val="59"/>
        </w:numPr>
        <w:spacing w:after="0" w:line="240" w:lineRule="auto"/>
        <w:rPr>
          <w:rFonts w:ascii="宋体" w:hAnsi="宋体"/>
          <w:szCs w:val="21"/>
        </w:rPr>
      </w:pPr>
      <w:r>
        <w:rPr>
          <w:rFonts w:hint="eastAsia" w:ascii="宋体" w:hAnsi="宋体"/>
          <w:szCs w:val="21"/>
        </w:rPr>
        <w:t>柜员审核客户提供的股金证无误后，启动股金证补登交易（802011）。</w:t>
      </w:r>
    </w:p>
    <w:p>
      <w:pPr>
        <w:pStyle w:val="19"/>
        <w:numPr>
          <w:ilvl w:val="0"/>
          <w:numId w:val="59"/>
        </w:numPr>
        <w:spacing w:after="0" w:line="240" w:lineRule="auto"/>
        <w:rPr>
          <w:rFonts w:ascii="宋体" w:hAnsi="宋体"/>
          <w:szCs w:val="21"/>
        </w:rPr>
      </w:pPr>
      <w:r>
        <w:rPr>
          <w:rFonts w:hint="eastAsia" w:ascii="宋体" w:hAnsi="宋体"/>
          <w:szCs w:val="21"/>
        </w:rPr>
        <w:t>柜员输入股金账号、股金证号后，按系统提示打印股金证。</w:t>
      </w:r>
    </w:p>
    <w:p>
      <w:pPr>
        <w:pStyle w:val="19"/>
        <w:numPr>
          <w:ilvl w:val="0"/>
          <w:numId w:val="59"/>
        </w:numPr>
        <w:spacing w:after="0" w:line="240" w:lineRule="auto"/>
        <w:rPr>
          <w:rFonts w:ascii="宋体" w:hAnsi="宋体"/>
          <w:szCs w:val="21"/>
        </w:rPr>
      </w:pPr>
      <w:r>
        <w:rPr>
          <w:rFonts w:hint="eastAsia" w:ascii="宋体" w:hAnsi="宋体"/>
          <w:szCs w:val="21"/>
        </w:rPr>
        <w:t>打印结束后，退出本交易。</w:t>
      </w:r>
    </w:p>
    <w:p>
      <w:pPr>
        <w:pStyle w:val="4"/>
        <w:numPr>
          <w:ilvl w:val="2"/>
          <w:numId w:val="4"/>
        </w:numPr>
        <w:tabs>
          <w:tab w:val="left" w:pos="851"/>
        </w:tabs>
        <w:spacing w:line="240" w:lineRule="auto"/>
        <w:ind w:left="422" w:hanging="422"/>
        <w:rPr>
          <w:rFonts w:ascii="宋体" w:hAnsi="宋体"/>
          <w:sz w:val="21"/>
          <w:szCs w:val="21"/>
        </w:rPr>
      </w:pPr>
      <w:bookmarkStart w:id="84" w:name="_Toc364694841"/>
      <w:r>
        <w:rPr>
          <w:rFonts w:hint="eastAsia" w:ascii="宋体" w:hAnsi="宋体"/>
          <w:sz w:val="21"/>
          <w:szCs w:val="21"/>
        </w:rPr>
        <w:t>股权过户</w:t>
      </w:r>
      <w:bookmarkEnd w:id="84"/>
    </w:p>
    <w:p>
      <w:pPr>
        <w:pStyle w:val="5"/>
        <w:numPr>
          <w:ilvl w:val="3"/>
          <w:numId w:val="4"/>
        </w:numPr>
        <w:tabs>
          <w:tab w:val="left" w:pos="993"/>
        </w:tabs>
        <w:spacing w:after="0" w:line="240" w:lineRule="auto"/>
        <w:ind w:left="420" w:hanging="420"/>
        <w:rPr>
          <w:rFonts w:ascii="宋体" w:hAnsi="宋体" w:eastAsia="宋体"/>
          <w:sz w:val="21"/>
          <w:szCs w:val="21"/>
        </w:rPr>
      </w:pPr>
      <w:bookmarkStart w:id="85" w:name="_Toc364694842"/>
      <w:r>
        <w:rPr>
          <w:rFonts w:hint="eastAsia" w:ascii="宋体" w:hAnsi="宋体" w:eastAsia="宋体"/>
          <w:bCs w:val="0"/>
          <w:sz w:val="21"/>
          <w:szCs w:val="21"/>
        </w:rPr>
        <w:t>基本信息</w:t>
      </w:r>
      <w:bookmarkEnd w:id="8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股权过户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本交易用于股金的过户。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股金过户凭证、股金证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86" w:name="_Toc364694843"/>
      <w:r>
        <w:rPr>
          <w:rFonts w:hint="eastAsia" w:ascii="宋体" w:hAnsi="宋体" w:eastAsia="宋体"/>
          <w:bCs w:val="0"/>
          <w:sz w:val="21"/>
          <w:szCs w:val="21"/>
        </w:rPr>
        <w:t>操作界面及栏位说明</w:t>
      </w:r>
      <w:bookmarkEnd w:id="86"/>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1"/>
                    <pic:cNvPicPr>
                      <a:picLocks noChangeAspect="1" noChangeArrowheads="1"/>
                    </pic:cNvPicPr>
                  </pic:nvPicPr>
                  <pic:blipFill>
                    <a:blip r:embed="rId2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刷股金证时系统反显；</w:t>
            </w:r>
          </w:p>
          <w:p>
            <w:pPr>
              <w:rPr>
                <w:rFonts w:ascii="宋体" w:hAnsi="宋体"/>
                <w:snapToGrid w:val="0"/>
                <w:spacing w:val="14"/>
                <w:kern w:val="0"/>
              </w:rPr>
            </w:pPr>
            <w:r>
              <w:rPr>
                <w:rFonts w:hint="eastAsia" w:ascii="宋体" w:hAnsi="宋体"/>
                <w:snapToGrid w:val="0"/>
                <w:spacing w:val="14"/>
                <w:kern w:val="0"/>
              </w:rPr>
              <w:t>手输账号时需输入.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rPr>
              <w:t>资格股股数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0.密码1.股金证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选输,与股金账户同一客户号.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60"/>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新款项代码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87" w:name="_Toc364694844"/>
      <w:r>
        <w:rPr>
          <w:rFonts w:hint="eastAsia" w:ascii="宋体" w:hAnsi="宋体" w:eastAsia="宋体"/>
          <w:bCs w:val="0"/>
          <w:sz w:val="21"/>
          <w:szCs w:val="21"/>
        </w:rPr>
        <w:t>操作流程</w:t>
      </w:r>
      <w:bookmarkEnd w:id="87"/>
    </w:p>
    <w:p>
      <w:pPr>
        <w:pStyle w:val="19"/>
        <w:numPr>
          <w:ilvl w:val="0"/>
          <w:numId w:val="61"/>
        </w:numPr>
        <w:spacing w:after="0" w:line="240" w:lineRule="auto"/>
        <w:rPr>
          <w:rFonts w:ascii="宋体" w:hAnsi="宋体"/>
          <w:szCs w:val="21"/>
        </w:rPr>
      </w:pPr>
      <w:r>
        <w:rPr>
          <w:rFonts w:hint="eastAsia" w:ascii="宋体" w:hAnsi="宋体"/>
          <w:szCs w:val="21"/>
        </w:rPr>
        <w:t>柜员审核客户提供的法院或有权机关出具的具有法律效力的相关文书和办理人有效身份证件后，启动股权过户交易（802015）。</w:t>
      </w:r>
    </w:p>
    <w:p>
      <w:pPr>
        <w:pStyle w:val="19"/>
        <w:numPr>
          <w:ilvl w:val="0"/>
          <w:numId w:val="61"/>
        </w:numPr>
        <w:spacing w:after="0" w:line="240" w:lineRule="auto"/>
        <w:rPr>
          <w:rFonts w:ascii="宋体" w:hAnsi="宋体"/>
          <w:szCs w:val="21"/>
        </w:rPr>
      </w:pPr>
      <w:r>
        <w:rPr>
          <w:rFonts w:hint="eastAsia" w:ascii="宋体" w:hAnsi="宋体"/>
          <w:szCs w:val="21"/>
        </w:rPr>
        <w:t>柜员输入股金证，确认显示的信息无误后，输入新证件类型、证件号码、股金证号、支取方式等信息，提交后由05级主管授权。</w:t>
      </w:r>
    </w:p>
    <w:p>
      <w:pPr>
        <w:pStyle w:val="19"/>
        <w:numPr>
          <w:ilvl w:val="0"/>
          <w:numId w:val="61"/>
        </w:numPr>
        <w:spacing w:after="0" w:line="240" w:lineRule="auto"/>
        <w:rPr>
          <w:rFonts w:ascii="宋体" w:hAnsi="宋体"/>
          <w:szCs w:val="21"/>
        </w:rPr>
      </w:pPr>
      <w:r>
        <w:rPr>
          <w:rFonts w:hint="eastAsia" w:ascii="宋体" w:hAnsi="宋体"/>
          <w:szCs w:val="21"/>
        </w:rPr>
        <w:t>授权成功后， 打印股金过户凭证、新股金证。</w:t>
      </w:r>
    </w:p>
    <w:p>
      <w:pPr>
        <w:pStyle w:val="19"/>
        <w:numPr>
          <w:ilvl w:val="0"/>
          <w:numId w:val="61"/>
        </w:numPr>
        <w:spacing w:after="0" w:line="240" w:lineRule="auto"/>
        <w:rPr>
          <w:rFonts w:ascii="宋体" w:hAnsi="宋体"/>
          <w:szCs w:val="21"/>
        </w:rPr>
      </w:pPr>
      <w:r>
        <w:rPr>
          <w:rFonts w:hint="eastAsia" w:ascii="宋体" w:hAnsi="宋体"/>
          <w:szCs w:val="21"/>
        </w:rPr>
        <w:t>柜员将股金过户凭证交客户签字确认，在新股金证上加盖业务公章与身份证件一并交与客户，在股金过户凭证上加盖业务讫章与旧股金证及相关文书入传票管理。</w:t>
      </w:r>
    </w:p>
    <w:p>
      <w:pPr>
        <w:pStyle w:val="19"/>
        <w:numPr>
          <w:ilvl w:val="0"/>
          <w:numId w:val="61"/>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88" w:name="_Toc364694845"/>
      <w:r>
        <w:rPr>
          <w:rFonts w:hint="eastAsia" w:ascii="宋体" w:hAnsi="宋体" w:eastAsia="宋体"/>
          <w:bCs w:val="0"/>
          <w:sz w:val="21"/>
          <w:szCs w:val="21"/>
        </w:rPr>
        <w:t>注意事项</w:t>
      </w:r>
      <w:bookmarkEnd w:id="88"/>
    </w:p>
    <w:p>
      <w:pPr>
        <w:pStyle w:val="19"/>
        <w:spacing w:after="0" w:line="240" w:lineRule="auto"/>
        <w:ind w:left="420"/>
        <w:rPr>
          <w:rFonts w:ascii="宋体" w:hAnsi="宋体"/>
          <w:szCs w:val="21"/>
        </w:rPr>
      </w:pPr>
      <w:r>
        <w:rPr>
          <w:rFonts w:hint="eastAsia" w:ascii="宋体" w:hAnsi="宋体"/>
          <w:szCs w:val="21"/>
        </w:rPr>
        <w:t>只支持全额的股权变更。</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89" w:name="_Toc364694846"/>
      <w:r>
        <w:rPr>
          <w:rFonts w:hint="eastAsia" w:ascii="宋体" w:hAnsi="宋体" w:eastAsia="宋体"/>
          <w:bCs w:val="0"/>
          <w:sz w:val="21"/>
          <w:szCs w:val="21"/>
        </w:rPr>
        <w:t>账务处理</w:t>
      </w:r>
      <w:bookmarkEnd w:id="89"/>
    </w:p>
    <w:p>
      <w:pPr>
        <w:ind w:firstLine="420" w:firstLineChars="200"/>
        <w:rPr>
          <w:rFonts w:ascii="宋体" w:hAnsi="宋体"/>
        </w:rPr>
      </w:pPr>
      <w:r>
        <w:rPr>
          <w:rFonts w:hint="eastAsia" w:ascii="宋体" w:hAnsi="宋体"/>
        </w:rPr>
        <w:t>贷：1010010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90" w:name="_Toc364694847"/>
      <w:r>
        <w:rPr>
          <w:rFonts w:hint="eastAsia" w:ascii="宋体" w:hAnsi="宋体"/>
          <w:sz w:val="21"/>
          <w:szCs w:val="21"/>
        </w:rPr>
        <w:t>满页/损坏/挂失换证</w:t>
      </w:r>
      <w:bookmarkEnd w:id="90"/>
    </w:p>
    <w:p>
      <w:pPr>
        <w:pStyle w:val="5"/>
        <w:numPr>
          <w:ilvl w:val="3"/>
          <w:numId w:val="4"/>
        </w:numPr>
        <w:tabs>
          <w:tab w:val="left" w:pos="993"/>
        </w:tabs>
        <w:spacing w:after="0" w:line="240" w:lineRule="auto"/>
        <w:ind w:left="420" w:hanging="420"/>
        <w:rPr>
          <w:rFonts w:ascii="宋体" w:hAnsi="宋体" w:eastAsia="宋体"/>
          <w:sz w:val="21"/>
          <w:szCs w:val="21"/>
        </w:rPr>
      </w:pPr>
      <w:bookmarkStart w:id="91" w:name="_Toc364694848"/>
      <w:r>
        <w:rPr>
          <w:rFonts w:hint="eastAsia" w:ascii="宋体" w:hAnsi="宋体" w:eastAsia="宋体"/>
          <w:bCs w:val="0"/>
          <w:sz w:val="21"/>
          <w:szCs w:val="21"/>
        </w:rPr>
        <w:t>基本信息</w:t>
      </w:r>
      <w:bookmarkEnd w:id="9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满页/损坏/挂失换证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本交易用于对股金证满页、损坏换证和凭证挂失补发、双挂补发。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表外付出传票、股金证、挂失申请书。</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92" w:name="_Toc364694849"/>
      <w:r>
        <w:rPr>
          <w:rFonts w:hint="eastAsia" w:ascii="宋体" w:hAnsi="宋体" w:eastAsia="宋体"/>
          <w:bCs w:val="0"/>
          <w:sz w:val="21"/>
          <w:szCs w:val="21"/>
        </w:rPr>
        <w:t>操作界面及栏位说明</w:t>
      </w:r>
      <w:bookmarkEnd w:id="92"/>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pic:cNvPicPr>
                      <a:picLocks noChangeAspect="1" noChangeArrowheads="1"/>
                    </pic:cNvPicPr>
                  </pic:nvPicPr>
                  <pic:blipFill>
                    <a:blip r:embed="rId2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更换类型</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1.满页换证</w:t>
            </w:r>
          </w:p>
          <w:p>
            <w:pPr>
              <w:rPr>
                <w:rFonts w:ascii="宋体" w:hAnsi="宋体"/>
                <w:snapToGrid w:val="0"/>
                <w:kern w:val="0"/>
              </w:rPr>
            </w:pPr>
            <w:r>
              <w:rPr>
                <w:rFonts w:hint="eastAsia" w:ascii="宋体" w:hAnsi="宋体"/>
                <w:snapToGrid w:val="0"/>
                <w:kern w:val="0"/>
              </w:rPr>
              <w:t>2.损坏换证</w:t>
            </w:r>
          </w:p>
          <w:p>
            <w:pPr>
              <w:rPr>
                <w:rFonts w:ascii="宋体" w:hAnsi="宋体"/>
                <w:snapToGrid w:val="0"/>
                <w:kern w:val="0"/>
              </w:rPr>
            </w:pPr>
            <w:r>
              <w:rPr>
                <w:rFonts w:hint="eastAsia" w:ascii="宋体" w:hAnsi="宋体"/>
                <w:snapToGrid w:val="0"/>
                <w:kern w:val="0"/>
              </w:rPr>
              <w:t>3.挂失补发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满页/损坏换证时必输.</w:t>
            </w:r>
          </w:p>
          <w:p>
            <w:pPr>
              <w:rPr>
                <w:rFonts w:ascii="宋体" w:hAnsi="宋体"/>
                <w:snapToGrid w:val="0"/>
                <w:spacing w:val="14"/>
                <w:kern w:val="0"/>
              </w:rPr>
            </w:pPr>
            <w:r>
              <w:rPr>
                <w:rFonts w:hint="eastAsia" w:ascii="宋体" w:hAnsi="宋体"/>
                <w:snapToGrid w:val="0"/>
                <w:spacing w:val="14"/>
                <w:kern w:val="0"/>
              </w:rPr>
              <w:t>挂失补发时系统反显.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挂失编号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挂失换证时必输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挂失类别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原股金证号</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000000"/>
              </w:rPr>
            </w:pPr>
            <w:r>
              <w:rPr>
                <w:rFonts w:hint="eastAsia" w:ascii="宋体" w:hAnsi="宋体" w:cs="宋体"/>
                <w:color w:val="000000"/>
                <w:kern w:val="0"/>
                <w:lang w:val="zh-CN"/>
              </w:rPr>
              <w:t>原支取方式为股金证时，系统系统反显原支取方式为密码时，必输。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000000"/>
              </w:rPr>
            </w:pPr>
            <w:r>
              <w:rPr>
                <w:rFonts w:hint="eastAsia" w:ascii="宋体" w:hAnsi="宋体"/>
                <w:snapToGrid w:val="0"/>
                <w:color w:val="00000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autoSpaceDE w:val="0"/>
              <w:autoSpaceDN w:val="0"/>
              <w:adjustRightInd w:val="0"/>
              <w:jc w:val="left"/>
              <w:rPr>
                <w:rFonts w:ascii="宋体" w:hAnsi="宋体" w:cs="宋体"/>
                <w:color w:val="000000"/>
                <w:kern w:val="0"/>
                <w:lang w:val="zh-CN"/>
              </w:rPr>
            </w:pPr>
            <w:r>
              <w:rPr>
                <w:rFonts w:hint="eastAsia" w:ascii="宋体" w:hAnsi="宋体" w:cs="宋体"/>
                <w:color w:val="000000"/>
                <w:kern w:val="0"/>
                <w:lang w:val="zh-CN"/>
              </w:rPr>
              <w:t>挂失换证时必输。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62"/>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新密码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支取方式为密码时必输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93" w:name="_Toc364694850"/>
      <w:r>
        <w:rPr>
          <w:rFonts w:hint="eastAsia" w:ascii="宋体" w:hAnsi="宋体" w:eastAsia="宋体"/>
          <w:bCs w:val="0"/>
          <w:sz w:val="21"/>
          <w:szCs w:val="21"/>
        </w:rPr>
        <w:t>操作流程</w:t>
      </w:r>
      <w:bookmarkEnd w:id="93"/>
    </w:p>
    <w:p>
      <w:pPr>
        <w:pStyle w:val="71"/>
        <w:numPr>
          <w:ilvl w:val="0"/>
          <w:numId w:val="63"/>
        </w:numPr>
        <w:ind w:firstLineChars="0"/>
        <w:rPr>
          <w:rFonts w:ascii="宋体" w:hAnsi="宋体"/>
          <w:b/>
        </w:rPr>
      </w:pPr>
      <w:r>
        <w:rPr>
          <w:rFonts w:hint="eastAsia" w:ascii="宋体" w:hAnsi="宋体"/>
          <w:b/>
        </w:rPr>
        <w:t>满页、损坏换证</w:t>
      </w:r>
    </w:p>
    <w:p>
      <w:pPr>
        <w:pStyle w:val="19"/>
        <w:numPr>
          <w:ilvl w:val="0"/>
          <w:numId w:val="64"/>
        </w:numPr>
        <w:spacing w:after="0" w:line="240" w:lineRule="auto"/>
        <w:rPr>
          <w:rFonts w:ascii="宋体" w:hAnsi="宋体"/>
          <w:szCs w:val="21"/>
        </w:rPr>
      </w:pPr>
      <w:r>
        <w:rPr>
          <w:rFonts w:hint="eastAsia" w:ascii="宋体" w:hAnsi="宋体"/>
          <w:szCs w:val="21"/>
        </w:rPr>
        <w:t>柜员审核客户提供的股金证、有效身份证件无误后，启动满页/损坏/挂失换证交易（802013）。</w:t>
      </w:r>
    </w:p>
    <w:p>
      <w:pPr>
        <w:pStyle w:val="19"/>
        <w:numPr>
          <w:ilvl w:val="0"/>
          <w:numId w:val="64"/>
        </w:numPr>
        <w:spacing w:after="0" w:line="240" w:lineRule="auto"/>
        <w:rPr>
          <w:rFonts w:ascii="宋体" w:hAnsi="宋体"/>
          <w:szCs w:val="21"/>
        </w:rPr>
      </w:pPr>
      <w:r>
        <w:rPr>
          <w:rFonts w:hint="eastAsia" w:ascii="宋体" w:hAnsi="宋体"/>
          <w:szCs w:val="21"/>
        </w:rPr>
        <w:t>柜员选择更换类型，输入股金账号，核对显示的相关内容无误后，按提示内容输入新股金证等要素后提交。</w:t>
      </w:r>
    </w:p>
    <w:p>
      <w:pPr>
        <w:pStyle w:val="19"/>
        <w:numPr>
          <w:ilvl w:val="0"/>
          <w:numId w:val="64"/>
        </w:numPr>
        <w:spacing w:after="0" w:line="240" w:lineRule="auto"/>
        <w:rPr>
          <w:rFonts w:ascii="宋体" w:hAnsi="宋体"/>
          <w:szCs w:val="21"/>
        </w:rPr>
      </w:pPr>
      <w:r>
        <w:rPr>
          <w:rFonts w:hint="eastAsia" w:ascii="宋体" w:hAnsi="宋体"/>
          <w:szCs w:val="21"/>
        </w:rPr>
        <w:t>提交后按系统提示刷新股金证，打印表外付出传票，股金证。</w:t>
      </w:r>
    </w:p>
    <w:p>
      <w:pPr>
        <w:pStyle w:val="19"/>
        <w:numPr>
          <w:ilvl w:val="0"/>
          <w:numId w:val="64"/>
        </w:numPr>
        <w:spacing w:after="0" w:line="240" w:lineRule="auto"/>
        <w:rPr>
          <w:rFonts w:ascii="宋体" w:hAnsi="宋体"/>
          <w:szCs w:val="21"/>
        </w:rPr>
      </w:pPr>
      <w:r>
        <w:rPr>
          <w:rFonts w:hint="eastAsia" w:ascii="宋体" w:hAnsi="宋体"/>
          <w:szCs w:val="21"/>
        </w:rPr>
        <w:t>柜员在表外付出传票上加盖业务讫章与旧股金证入传票管理。新股金证上加盖业务公章与身份证件一并交与客户。</w:t>
      </w:r>
    </w:p>
    <w:p>
      <w:pPr>
        <w:pStyle w:val="19"/>
        <w:numPr>
          <w:ilvl w:val="0"/>
          <w:numId w:val="64"/>
        </w:numPr>
        <w:spacing w:after="0" w:line="240" w:lineRule="auto"/>
        <w:rPr>
          <w:rFonts w:ascii="宋体" w:hAnsi="宋体"/>
          <w:szCs w:val="21"/>
        </w:rPr>
      </w:pPr>
      <w:r>
        <w:rPr>
          <w:rFonts w:hint="eastAsia" w:ascii="宋体" w:hAnsi="宋体"/>
          <w:szCs w:val="21"/>
        </w:rPr>
        <w:t>交易结束后，退出本交易。</w:t>
      </w:r>
    </w:p>
    <w:p>
      <w:pPr>
        <w:pStyle w:val="71"/>
        <w:numPr>
          <w:ilvl w:val="0"/>
          <w:numId w:val="63"/>
        </w:numPr>
        <w:ind w:firstLineChars="0"/>
        <w:rPr>
          <w:rFonts w:ascii="宋体" w:hAnsi="宋体"/>
          <w:b/>
        </w:rPr>
      </w:pPr>
      <w:r>
        <w:rPr>
          <w:rFonts w:hint="eastAsia" w:ascii="宋体" w:hAnsi="宋体"/>
          <w:b/>
        </w:rPr>
        <w:t>挂失换证</w:t>
      </w:r>
    </w:p>
    <w:p>
      <w:pPr>
        <w:pStyle w:val="19"/>
        <w:numPr>
          <w:ilvl w:val="0"/>
          <w:numId w:val="65"/>
        </w:numPr>
        <w:spacing w:after="0" w:line="240" w:lineRule="auto"/>
        <w:rPr>
          <w:rFonts w:ascii="宋体" w:hAnsi="宋体"/>
          <w:szCs w:val="21"/>
        </w:rPr>
      </w:pPr>
      <w:r>
        <w:rPr>
          <w:rFonts w:hint="eastAsia" w:ascii="宋体" w:hAnsi="宋体"/>
          <w:szCs w:val="21"/>
        </w:rPr>
        <w:t>柜员审核客户出示的挂失申请书和有效身份证件等资料无误后，启动满页/损坏/挂失换证交易（802013）。</w:t>
      </w:r>
    </w:p>
    <w:p>
      <w:pPr>
        <w:pStyle w:val="19"/>
        <w:numPr>
          <w:ilvl w:val="0"/>
          <w:numId w:val="65"/>
        </w:numPr>
        <w:spacing w:after="0" w:line="240" w:lineRule="auto"/>
        <w:rPr>
          <w:rFonts w:ascii="宋体" w:hAnsi="宋体"/>
          <w:szCs w:val="21"/>
        </w:rPr>
      </w:pPr>
      <w:r>
        <w:rPr>
          <w:rFonts w:hint="eastAsia" w:ascii="宋体" w:hAnsi="宋体"/>
          <w:szCs w:val="21"/>
        </w:rPr>
        <w:t>柜员输入挂失编号，核对显示的相关信息，输入原密码，输入新股金证号，如是双挂，输入新股金证号，选择新支取方式、输入新密码后提交，系统提示05级主管授权。</w:t>
      </w:r>
    </w:p>
    <w:p>
      <w:pPr>
        <w:pStyle w:val="19"/>
        <w:numPr>
          <w:ilvl w:val="0"/>
          <w:numId w:val="65"/>
        </w:numPr>
        <w:spacing w:after="0" w:line="240" w:lineRule="auto"/>
        <w:rPr>
          <w:rFonts w:ascii="宋体" w:hAnsi="宋体"/>
          <w:szCs w:val="21"/>
        </w:rPr>
      </w:pPr>
      <w:r>
        <w:rPr>
          <w:rFonts w:hint="eastAsia" w:ascii="宋体" w:hAnsi="宋体"/>
          <w:szCs w:val="21"/>
        </w:rPr>
        <w:t>授权成功，按系统提示打印原挂失申请书，新股金证及表外付出传票；将挂失申请书交客户签字确认后，在第二联挂失申请书、表外付出传票上加盖业务讫章，入当日传票管理，第一联挂失申请书单独保管，年终装订归档。柜员在补发的股金证上加盖业务公章，同身份证件一并交与客户。</w:t>
      </w:r>
    </w:p>
    <w:p>
      <w:pPr>
        <w:pStyle w:val="19"/>
        <w:numPr>
          <w:ilvl w:val="0"/>
          <w:numId w:val="65"/>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94" w:name="_Toc364694851"/>
      <w:r>
        <w:rPr>
          <w:rFonts w:hint="eastAsia" w:ascii="宋体" w:hAnsi="宋体" w:eastAsia="宋体"/>
          <w:bCs w:val="0"/>
          <w:sz w:val="21"/>
          <w:szCs w:val="21"/>
        </w:rPr>
        <w:t>注意事项</w:t>
      </w:r>
      <w:bookmarkEnd w:id="94"/>
    </w:p>
    <w:p>
      <w:pPr>
        <w:pStyle w:val="19"/>
        <w:spacing w:after="0" w:line="240" w:lineRule="auto"/>
        <w:ind w:left="420"/>
        <w:rPr>
          <w:rFonts w:ascii="宋体" w:hAnsi="宋体"/>
          <w:szCs w:val="21"/>
        </w:rPr>
      </w:pPr>
      <w:r>
        <w:rPr>
          <w:rFonts w:hint="eastAsia" w:ascii="宋体" w:hAnsi="宋体"/>
          <w:szCs w:val="21"/>
        </w:rPr>
        <w:t>双挂的挂失改密和挂失补发，在挂失换证时同时处理。</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95" w:name="_Toc364694852"/>
      <w:r>
        <w:rPr>
          <w:rFonts w:hint="eastAsia" w:ascii="宋体" w:hAnsi="宋体" w:eastAsia="宋体"/>
          <w:bCs w:val="0"/>
          <w:sz w:val="21"/>
          <w:szCs w:val="21"/>
        </w:rPr>
        <w:t>账务处理</w:t>
      </w:r>
      <w:bookmarkEnd w:id="95"/>
    </w:p>
    <w:p>
      <w:pPr>
        <w:ind w:firstLine="420" w:firstLineChars="200"/>
        <w:rPr>
          <w:rFonts w:ascii="宋体" w:hAnsi="宋体"/>
        </w:rPr>
      </w:pPr>
      <w:r>
        <w:rPr>
          <w:rFonts w:hint="eastAsia" w:ascii="宋体" w:hAnsi="宋体"/>
        </w:rPr>
        <w:t>贷：1010010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96" w:name="_Toc364694853"/>
      <w:r>
        <w:rPr>
          <w:rFonts w:hint="eastAsia" w:ascii="宋体" w:hAnsi="宋体"/>
          <w:sz w:val="21"/>
          <w:szCs w:val="21"/>
        </w:rPr>
        <w:t>股金没收扣划</w:t>
      </w:r>
      <w:bookmarkEnd w:id="96"/>
    </w:p>
    <w:p>
      <w:pPr>
        <w:pStyle w:val="5"/>
        <w:numPr>
          <w:ilvl w:val="3"/>
          <w:numId w:val="4"/>
        </w:numPr>
        <w:tabs>
          <w:tab w:val="left" w:pos="993"/>
        </w:tabs>
        <w:spacing w:after="0" w:line="240" w:lineRule="auto"/>
        <w:ind w:left="420" w:hanging="420"/>
        <w:rPr>
          <w:rFonts w:ascii="宋体" w:hAnsi="宋体" w:eastAsia="宋体"/>
          <w:sz w:val="21"/>
          <w:szCs w:val="21"/>
        </w:rPr>
      </w:pPr>
      <w:bookmarkStart w:id="97" w:name="_Toc364694854"/>
      <w:r>
        <w:rPr>
          <w:rFonts w:hint="eastAsia" w:ascii="宋体" w:hAnsi="宋体" w:eastAsia="宋体"/>
          <w:bCs w:val="0"/>
          <w:sz w:val="21"/>
          <w:szCs w:val="21"/>
        </w:rPr>
        <w:t>基本信息</w:t>
      </w:r>
      <w:bookmarkEnd w:id="97"/>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股金没收扣划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w:t>
            </w:r>
            <w:r>
              <w:rPr>
                <w:rFonts w:hint="eastAsia" w:ascii="宋体" w:hAnsi="宋体"/>
              </w:rPr>
              <w:t>对股金账户的没收扣划。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手工填制的记账凭证上打印流水信息。</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98" w:name="_Toc364694855"/>
      <w:r>
        <w:rPr>
          <w:rFonts w:hint="eastAsia" w:ascii="宋体" w:hAnsi="宋体" w:eastAsia="宋体"/>
          <w:bCs w:val="0"/>
          <w:sz w:val="21"/>
          <w:szCs w:val="21"/>
        </w:rPr>
        <w:t>操作界面及栏位说明</w:t>
      </w:r>
      <w:bookmarkEnd w:id="98"/>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7"/>
                    <pic:cNvPicPr>
                      <a:picLocks noChangeAspect="1" noChangeArrowheads="1"/>
                    </pic:cNvPicPr>
                  </pic:nvPicPr>
                  <pic:blipFill>
                    <a:blip r:embed="rId27"/>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扣划账号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扣划账户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必输.列表选择:</w:t>
            </w:r>
          </w:p>
          <w:p>
            <w:pPr>
              <w:rPr>
                <w:rFonts w:ascii="宋体" w:hAnsi="宋体"/>
                <w:snapToGrid w:val="0"/>
                <w:spacing w:val="14"/>
                <w:kern w:val="0"/>
              </w:rPr>
            </w:pPr>
            <w:r>
              <w:rPr>
                <w:rFonts w:hint="eastAsia" w:ascii="宋体" w:hAnsi="宋体"/>
                <w:snapToGrid w:val="0"/>
                <w:spacing w:val="14"/>
                <w:kern w:val="0"/>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股金证号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spacing w:val="16"/>
              </w:rPr>
              <w:t>股金种类</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持有股数</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账户余额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命令机构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扣划通知书编号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执行人姓名1</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1.执行公务证</w:t>
            </w:r>
          </w:p>
          <w:p>
            <w:pPr>
              <w:rPr>
                <w:rFonts w:ascii="宋体" w:hAnsi="宋体"/>
              </w:rPr>
            </w:pPr>
            <w:r>
              <w:rPr>
                <w:rFonts w:hint="eastAsia" w:ascii="宋体" w:hAnsi="宋体"/>
              </w:rPr>
              <w:t>2.工作证</w:t>
            </w:r>
          </w:p>
          <w:p>
            <w:pPr>
              <w:rPr>
                <w:rFonts w:ascii="宋体" w:hAnsi="宋体"/>
              </w:rPr>
            </w:pPr>
            <w:r>
              <w:rPr>
                <w:rFonts w:hint="eastAsia" w:ascii="宋体" w:hAnsi="宋体"/>
              </w:rPr>
              <w:t>3.身份证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执行人姓名2</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选输.列表选择:</w:t>
            </w:r>
          </w:p>
          <w:p>
            <w:pPr>
              <w:rPr>
                <w:rFonts w:ascii="宋体" w:hAnsi="宋体"/>
              </w:rPr>
            </w:pPr>
            <w:r>
              <w:rPr>
                <w:rFonts w:hint="eastAsia" w:ascii="宋体" w:hAnsi="宋体"/>
              </w:rPr>
              <w:t>1.执行公务证</w:t>
            </w:r>
          </w:p>
          <w:p>
            <w:pPr>
              <w:rPr>
                <w:rFonts w:ascii="宋体" w:hAnsi="宋体"/>
              </w:rPr>
            </w:pPr>
            <w:r>
              <w:rPr>
                <w:rFonts w:hint="eastAsia" w:ascii="宋体" w:hAnsi="宋体"/>
              </w:rPr>
              <w:t>2.工作证</w:t>
            </w:r>
          </w:p>
          <w:p>
            <w:pPr>
              <w:rPr>
                <w:rFonts w:ascii="宋体" w:hAnsi="宋体"/>
              </w:rPr>
            </w:pPr>
            <w:r>
              <w:rPr>
                <w:rFonts w:hint="eastAsia" w:ascii="宋体" w:hAnsi="宋体"/>
              </w:rPr>
              <w:t>3.身份证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扣划入账账号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66"/>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99" w:name="_Toc364694856"/>
      <w:r>
        <w:rPr>
          <w:rFonts w:hint="eastAsia" w:ascii="宋体" w:hAnsi="宋体" w:eastAsia="宋体"/>
          <w:bCs w:val="0"/>
          <w:sz w:val="21"/>
          <w:szCs w:val="21"/>
        </w:rPr>
        <w:t>操作流程</w:t>
      </w:r>
      <w:bookmarkEnd w:id="99"/>
    </w:p>
    <w:p>
      <w:pPr>
        <w:pStyle w:val="19"/>
        <w:numPr>
          <w:ilvl w:val="0"/>
          <w:numId w:val="67"/>
        </w:numPr>
        <w:spacing w:after="0" w:line="240" w:lineRule="auto"/>
        <w:rPr>
          <w:rFonts w:ascii="宋体" w:hAnsi="宋体"/>
          <w:szCs w:val="21"/>
        </w:rPr>
      </w:pPr>
      <w:r>
        <w:rPr>
          <w:rFonts w:hint="eastAsia" w:ascii="宋体" w:hAnsi="宋体"/>
          <w:szCs w:val="21"/>
        </w:rPr>
        <w:t>柜员审核执法人员提交的协助扣划通知书及法律文件副本、经办人工作证或执行公务证无误后，按扣划通知书金额手工填制特种转账借贷方传票,启动股金没收扣划交易（802023）。</w:t>
      </w:r>
    </w:p>
    <w:p>
      <w:pPr>
        <w:pStyle w:val="19"/>
        <w:numPr>
          <w:ilvl w:val="0"/>
          <w:numId w:val="67"/>
        </w:numPr>
        <w:spacing w:after="0" w:line="240" w:lineRule="auto"/>
        <w:rPr>
          <w:rFonts w:ascii="宋体" w:hAnsi="宋体"/>
          <w:szCs w:val="21"/>
        </w:rPr>
      </w:pPr>
      <w:r>
        <w:rPr>
          <w:rFonts w:hint="eastAsia" w:ascii="宋体" w:hAnsi="宋体"/>
          <w:szCs w:val="21"/>
        </w:rPr>
        <w:t>柜员输入应扣划的股金账号、账户性质，确认显示的信息正确，按提示录入相关内容后提交，系统提示05级主管授权。</w:t>
      </w:r>
    </w:p>
    <w:p>
      <w:pPr>
        <w:pStyle w:val="19"/>
        <w:numPr>
          <w:ilvl w:val="0"/>
          <w:numId w:val="67"/>
        </w:numPr>
        <w:spacing w:after="0" w:line="240" w:lineRule="auto"/>
        <w:rPr>
          <w:rFonts w:ascii="宋体" w:hAnsi="宋体"/>
          <w:szCs w:val="21"/>
        </w:rPr>
      </w:pPr>
      <w:r>
        <w:rPr>
          <w:rFonts w:hint="eastAsia" w:ascii="宋体" w:hAnsi="宋体"/>
          <w:szCs w:val="21"/>
        </w:rPr>
        <w:t xml:space="preserve">授权成功后，在特种转账借贷方传票上打流水信息。 </w:t>
      </w:r>
    </w:p>
    <w:p>
      <w:pPr>
        <w:pStyle w:val="19"/>
        <w:numPr>
          <w:ilvl w:val="0"/>
          <w:numId w:val="67"/>
        </w:numPr>
        <w:spacing w:after="0" w:line="240" w:lineRule="auto"/>
        <w:rPr>
          <w:rFonts w:ascii="宋体" w:hAnsi="宋体"/>
          <w:szCs w:val="21"/>
        </w:rPr>
      </w:pPr>
      <w:r>
        <w:rPr>
          <w:rFonts w:hint="eastAsia" w:ascii="宋体" w:hAnsi="宋体"/>
          <w:szCs w:val="21"/>
        </w:rPr>
        <w:t>柜员在特种转账借贷方传票上加盖业务讫章，与协助扣划通知书及法律文件副本复印件一并入当日传票管理，协助扣划通知书原件及法律文件副本原件专夹保管年末装订归档永久保管。柜员填写协助扣划通知书回执联后加盖业务公章，与工作证或执行公务证一同递交执法人员。</w:t>
      </w:r>
    </w:p>
    <w:p>
      <w:pPr>
        <w:pStyle w:val="19"/>
        <w:numPr>
          <w:ilvl w:val="0"/>
          <w:numId w:val="67"/>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0" w:name="_Toc364694857"/>
      <w:r>
        <w:rPr>
          <w:rFonts w:hint="eastAsia" w:ascii="宋体" w:hAnsi="宋体" w:eastAsia="宋体"/>
          <w:bCs w:val="0"/>
          <w:sz w:val="21"/>
          <w:szCs w:val="21"/>
        </w:rPr>
        <w:t>注意事项</w:t>
      </w:r>
      <w:bookmarkEnd w:id="100"/>
    </w:p>
    <w:p>
      <w:pPr>
        <w:pStyle w:val="19"/>
        <w:numPr>
          <w:ilvl w:val="0"/>
          <w:numId w:val="68"/>
        </w:numPr>
        <w:spacing w:after="0" w:line="240" w:lineRule="auto"/>
        <w:rPr>
          <w:rFonts w:ascii="宋体" w:hAnsi="宋体"/>
          <w:szCs w:val="21"/>
        </w:rPr>
      </w:pPr>
      <w:r>
        <w:rPr>
          <w:rFonts w:hint="eastAsia" w:ascii="宋体" w:hAnsi="宋体"/>
          <w:szCs w:val="21"/>
        </w:rPr>
        <w:t>没收扣划不得提取现金。</w:t>
      </w:r>
    </w:p>
    <w:p>
      <w:pPr>
        <w:pStyle w:val="19"/>
        <w:numPr>
          <w:ilvl w:val="0"/>
          <w:numId w:val="68"/>
        </w:numPr>
        <w:spacing w:after="0" w:line="240" w:lineRule="auto"/>
        <w:rPr>
          <w:rFonts w:ascii="宋体" w:hAnsi="宋体"/>
          <w:szCs w:val="21"/>
        </w:rPr>
      </w:pPr>
      <w:r>
        <w:rPr>
          <w:rFonts w:hint="eastAsia" w:ascii="宋体" w:hAnsi="宋体"/>
          <w:szCs w:val="21"/>
        </w:rPr>
        <w:t>扣划入账账号为执法机关指定的系统内账号，若执法机关指定的扣划入账账号为系统外账号，先挂内部账再通过其它方式转出。</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1" w:name="_Toc364694858"/>
      <w:r>
        <w:rPr>
          <w:rFonts w:hint="eastAsia" w:ascii="宋体" w:hAnsi="宋体" w:eastAsia="宋体"/>
          <w:bCs w:val="0"/>
          <w:sz w:val="21"/>
          <w:szCs w:val="21"/>
        </w:rPr>
        <w:t>账务处理</w:t>
      </w:r>
      <w:bookmarkEnd w:id="101"/>
    </w:p>
    <w:p>
      <w:pPr>
        <w:ind w:firstLine="420" w:firstLineChars="200"/>
        <w:rPr>
          <w:rFonts w:ascii="宋体" w:hAnsi="宋体"/>
        </w:rPr>
      </w:pPr>
      <w:r>
        <w:rPr>
          <w:rFonts w:hint="eastAsia" w:ascii="宋体" w:hAnsi="宋体"/>
        </w:rPr>
        <w:t>借：3011   实收资本(股本)</w:t>
      </w:r>
    </w:p>
    <w:p>
      <w:pPr>
        <w:ind w:firstLine="630" w:firstLineChars="300"/>
        <w:rPr>
          <w:rFonts w:ascii="宋体" w:hAnsi="宋体"/>
        </w:rPr>
      </w:pPr>
      <w:r>
        <w:rPr>
          <w:rFonts w:hint="eastAsia" w:ascii="宋体" w:hAnsi="宋体"/>
        </w:rPr>
        <w:t>贷：2621    其它应付款（或XX科目）</w:t>
      </w:r>
    </w:p>
    <w:p>
      <w:pPr>
        <w:pStyle w:val="4"/>
        <w:numPr>
          <w:ilvl w:val="2"/>
          <w:numId w:val="4"/>
        </w:numPr>
        <w:tabs>
          <w:tab w:val="left" w:pos="851"/>
        </w:tabs>
        <w:spacing w:line="240" w:lineRule="auto"/>
        <w:ind w:left="422" w:hanging="422"/>
        <w:rPr>
          <w:rFonts w:ascii="宋体" w:hAnsi="宋体"/>
          <w:sz w:val="21"/>
          <w:szCs w:val="21"/>
        </w:rPr>
      </w:pPr>
      <w:bookmarkStart w:id="102" w:name="_Toc364694859"/>
      <w:r>
        <w:rPr>
          <w:rFonts w:hint="eastAsia" w:ascii="宋体" w:hAnsi="宋体"/>
          <w:sz w:val="21"/>
          <w:szCs w:val="21"/>
        </w:rPr>
        <w:t>股金密码解锁</w:t>
      </w:r>
      <w:bookmarkEnd w:id="102"/>
    </w:p>
    <w:p>
      <w:pPr>
        <w:pStyle w:val="5"/>
        <w:numPr>
          <w:ilvl w:val="3"/>
          <w:numId w:val="4"/>
        </w:numPr>
        <w:tabs>
          <w:tab w:val="left" w:pos="993"/>
        </w:tabs>
        <w:spacing w:after="0" w:line="240" w:lineRule="auto"/>
        <w:ind w:left="420" w:hanging="420"/>
        <w:rPr>
          <w:rFonts w:ascii="宋体" w:hAnsi="宋体" w:eastAsia="宋体"/>
          <w:sz w:val="21"/>
          <w:szCs w:val="21"/>
        </w:rPr>
      </w:pPr>
      <w:bookmarkStart w:id="103" w:name="_Toc364694860"/>
      <w:r>
        <w:rPr>
          <w:rFonts w:hint="eastAsia" w:ascii="宋体" w:hAnsi="宋体" w:eastAsia="宋体"/>
          <w:bCs w:val="0"/>
          <w:sz w:val="21"/>
          <w:szCs w:val="21"/>
        </w:rPr>
        <w:t>基本信息</w:t>
      </w:r>
      <w:bookmarkEnd w:id="10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股金密码解锁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804037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本交易用于对密码输入有误三次以上的股金账户进行密码解锁。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color w:val="FF0000"/>
                <w:sz w:val="21"/>
                <w:szCs w:val="21"/>
              </w:rPr>
            </w:pPr>
            <w:r>
              <w:rPr>
                <w:rFonts w:hint="eastAsia" w:ascii="宋体" w:hAnsi="宋体"/>
                <w:b w:val="0"/>
                <w:sz w:val="21"/>
                <w:szCs w:val="21"/>
              </w:rPr>
              <w:t>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4" w:name="_Toc364694861"/>
      <w:r>
        <w:rPr>
          <w:rFonts w:hint="eastAsia" w:ascii="宋体" w:hAnsi="宋体" w:eastAsia="宋体"/>
          <w:bCs w:val="0"/>
          <w:sz w:val="21"/>
          <w:szCs w:val="21"/>
        </w:rPr>
        <w:t>操作界面及栏位说明</w:t>
      </w:r>
      <w:bookmarkEnd w:id="104"/>
    </w:p>
    <w:p>
      <w:pPr>
        <w:rPr>
          <w:rFonts w:ascii="宋体" w:hAnsi="宋体"/>
          <w:b/>
          <w:kern w:val="0"/>
        </w:rPr>
      </w:pPr>
      <w:r>
        <w:rPr>
          <w:rFonts w:hint="eastAsia" w:ascii="宋体" w:hAnsi="宋体"/>
          <w:b/>
          <w:kern w:val="0"/>
        </w:rPr>
        <w:t>操作界面：</w:t>
      </w:r>
    </w:p>
    <w:p>
      <w:pPr>
        <w:jc w:val="left"/>
        <w:rPr>
          <w:rFonts w:ascii="宋体" w:hAnsi="宋体"/>
          <w:b/>
          <w:kern w:val="0"/>
        </w:rPr>
      </w:pPr>
      <w:r>
        <w:rPr>
          <w:rFonts w:ascii="宋体" w:hAnsi="宋体"/>
          <w:b/>
          <w:kern w:val="0"/>
        </w:rPr>
        <w:drawing>
          <wp:inline distT="0" distB="0" distL="0" distR="0">
            <wp:extent cx="5274310" cy="3888105"/>
            <wp:effectExtent l="19050" t="0" r="2540" b="0"/>
            <wp:docPr id="6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0"/>
                    <pic:cNvPicPr>
                      <a:picLocks noChangeAspect="1" noChangeArrowheads="1"/>
                    </pic:cNvPicPr>
                  </pic:nvPicPr>
                  <pic:blipFill>
                    <a:blip r:embed="rId2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spacing w:val="16"/>
              </w:rPr>
              <w:t>证件类型</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69"/>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5" w:name="_Toc364694862"/>
      <w:r>
        <w:rPr>
          <w:rFonts w:hint="eastAsia" w:ascii="宋体" w:hAnsi="宋体" w:eastAsia="宋体"/>
          <w:bCs w:val="0"/>
          <w:sz w:val="21"/>
          <w:szCs w:val="21"/>
        </w:rPr>
        <w:t>操作流程</w:t>
      </w:r>
      <w:bookmarkEnd w:id="105"/>
    </w:p>
    <w:p>
      <w:pPr>
        <w:pStyle w:val="19"/>
        <w:numPr>
          <w:ilvl w:val="0"/>
          <w:numId w:val="70"/>
        </w:numPr>
        <w:spacing w:after="0" w:line="240" w:lineRule="auto"/>
        <w:rPr>
          <w:rFonts w:ascii="宋体" w:hAnsi="宋体"/>
          <w:szCs w:val="21"/>
        </w:rPr>
      </w:pPr>
      <w:r>
        <w:rPr>
          <w:rFonts w:hint="eastAsia" w:ascii="宋体" w:hAnsi="宋体"/>
          <w:szCs w:val="21"/>
        </w:rPr>
        <w:t>柜员审核客户的有效身份证件、股金证无误后，启动股金密码解锁交易（804037）。</w:t>
      </w:r>
    </w:p>
    <w:p>
      <w:pPr>
        <w:pStyle w:val="19"/>
        <w:numPr>
          <w:ilvl w:val="0"/>
          <w:numId w:val="70"/>
        </w:numPr>
        <w:spacing w:after="0" w:line="240" w:lineRule="auto"/>
        <w:rPr>
          <w:rFonts w:ascii="宋体" w:hAnsi="宋体"/>
          <w:szCs w:val="21"/>
        </w:rPr>
      </w:pPr>
      <w:r>
        <w:rPr>
          <w:rFonts w:hint="eastAsia" w:ascii="宋体" w:hAnsi="宋体"/>
          <w:szCs w:val="21"/>
        </w:rPr>
        <w:t>柜员输入股金账号，确认反显信息正确无误后，录入证件类型、证件号码，请客户输入正确密码后提交，由05级主管授权。</w:t>
      </w:r>
    </w:p>
    <w:p>
      <w:pPr>
        <w:pStyle w:val="19"/>
        <w:numPr>
          <w:ilvl w:val="0"/>
          <w:numId w:val="70"/>
        </w:numPr>
        <w:spacing w:after="0" w:line="240" w:lineRule="auto"/>
        <w:rPr>
          <w:rFonts w:ascii="宋体" w:hAnsi="宋体"/>
          <w:szCs w:val="21"/>
        </w:rPr>
      </w:pPr>
      <w:r>
        <w:rPr>
          <w:rFonts w:hint="eastAsia" w:ascii="宋体" w:hAnsi="宋体"/>
          <w:szCs w:val="21"/>
        </w:rPr>
        <w:t>授权成功后，退出本交易。</w:t>
      </w:r>
    </w:p>
    <w:p>
      <w:pPr>
        <w:pStyle w:val="3"/>
        <w:numPr>
          <w:ilvl w:val="1"/>
          <w:numId w:val="4"/>
        </w:numPr>
        <w:tabs>
          <w:tab w:val="left" w:pos="567"/>
        </w:tabs>
        <w:spacing w:line="412" w:lineRule="auto"/>
        <w:ind w:left="422" w:hanging="422"/>
        <w:rPr>
          <w:rFonts w:ascii="宋体" w:hAnsi="宋体"/>
          <w:sz w:val="21"/>
          <w:szCs w:val="21"/>
        </w:rPr>
      </w:pPr>
      <w:bookmarkStart w:id="106" w:name="_Toc364694863"/>
      <w:r>
        <w:rPr>
          <w:rFonts w:hint="eastAsia" w:ascii="宋体" w:hAnsi="宋体"/>
          <w:sz w:val="21"/>
          <w:szCs w:val="21"/>
        </w:rPr>
        <w:t>查询打印</w:t>
      </w:r>
      <w:bookmarkEnd w:id="106"/>
    </w:p>
    <w:p>
      <w:pPr>
        <w:pStyle w:val="4"/>
        <w:numPr>
          <w:ilvl w:val="2"/>
          <w:numId w:val="4"/>
        </w:numPr>
        <w:tabs>
          <w:tab w:val="left" w:pos="851"/>
        </w:tabs>
        <w:spacing w:after="0" w:line="240" w:lineRule="auto"/>
        <w:ind w:left="422" w:hanging="422"/>
        <w:rPr>
          <w:rFonts w:ascii="宋体" w:hAnsi="宋体"/>
          <w:sz w:val="21"/>
          <w:szCs w:val="21"/>
        </w:rPr>
      </w:pPr>
      <w:bookmarkStart w:id="107" w:name="_Toc364694864"/>
      <w:r>
        <w:rPr>
          <w:rFonts w:hint="eastAsia" w:ascii="宋体" w:hAnsi="宋体"/>
          <w:sz w:val="21"/>
          <w:szCs w:val="21"/>
        </w:rPr>
        <w:t>股金账户交易明细查询</w:t>
      </w:r>
      <w:bookmarkEnd w:id="107"/>
    </w:p>
    <w:p>
      <w:pPr>
        <w:pStyle w:val="5"/>
        <w:numPr>
          <w:ilvl w:val="3"/>
          <w:numId w:val="4"/>
        </w:numPr>
        <w:tabs>
          <w:tab w:val="left" w:pos="993"/>
        </w:tabs>
        <w:spacing w:after="0" w:line="240" w:lineRule="auto"/>
        <w:ind w:left="420" w:hanging="420"/>
        <w:rPr>
          <w:rFonts w:ascii="宋体" w:hAnsi="宋体" w:eastAsia="宋体"/>
          <w:sz w:val="21"/>
          <w:szCs w:val="21"/>
        </w:rPr>
      </w:pPr>
      <w:bookmarkStart w:id="108" w:name="_Toc364694865"/>
      <w:r>
        <w:rPr>
          <w:rFonts w:hint="eastAsia" w:ascii="宋体" w:hAnsi="宋体" w:eastAsia="宋体"/>
          <w:bCs w:val="0"/>
          <w:sz w:val="21"/>
          <w:szCs w:val="21"/>
        </w:rPr>
        <w:t>基本信息</w:t>
      </w:r>
      <w:bookmarkEnd w:id="10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股金账户交易明细查询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本交易用于查询股金交易明细。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9" w:name="_Toc364694866"/>
      <w:r>
        <w:rPr>
          <w:rFonts w:hint="eastAsia" w:ascii="宋体" w:hAnsi="宋体" w:eastAsia="宋体"/>
          <w:bCs w:val="0"/>
          <w:sz w:val="21"/>
          <w:szCs w:val="21"/>
        </w:rPr>
        <w:t>操作界面及栏位说明</w:t>
      </w:r>
      <w:bookmarkEnd w:id="10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6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3"/>
                    <pic:cNvPicPr>
                      <a:picLocks noChangeAspect="1" noChangeArrowheads="1"/>
                    </pic:cNvPicPr>
                  </pic:nvPicPr>
                  <pic:blipFill>
                    <a:blip r:embed="rId2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当前日期</w:t>
            </w: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r>
              <w:rPr>
                <w:rFonts w:hint="eastAsia" w:ascii="宋体" w:hAnsi="宋体"/>
              </w:rPr>
              <w:t>.</w:t>
            </w:r>
            <w:r>
              <w:rPr>
                <w:rFonts w:hint="eastAsia" w:ascii="宋体" w:hAnsi="宋体"/>
                <w:snapToGrid w:val="0"/>
                <w:spacing w:val="14"/>
              </w:rPr>
              <w:t>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rPr>
              <w:t>终止日期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当前日期</w:t>
            </w: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对方账号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借贷标识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账务机构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71"/>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发生柜员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0" w:name="_Toc364694867"/>
      <w:r>
        <w:rPr>
          <w:rFonts w:hint="eastAsia" w:ascii="宋体" w:hAnsi="宋体" w:eastAsia="宋体"/>
          <w:bCs w:val="0"/>
          <w:sz w:val="21"/>
          <w:szCs w:val="21"/>
        </w:rPr>
        <w:t>操作流程</w:t>
      </w:r>
      <w:bookmarkEnd w:id="110"/>
    </w:p>
    <w:p>
      <w:pPr>
        <w:pStyle w:val="19"/>
        <w:numPr>
          <w:ilvl w:val="0"/>
          <w:numId w:val="72"/>
        </w:numPr>
        <w:spacing w:after="0" w:line="240" w:lineRule="auto"/>
        <w:rPr>
          <w:rFonts w:ascii="宋体" w:hAnsi="宋体"/>
          <w:szCs w:val="21"/>
        </w:rPr>
      </w:pPr>
      <w:r>
        <w:rPr>
          <w:rFonts w:hint="eastAsia" w:ascii="宋体" w:hAnsi="宋体"/>
          <w:szCs w:val="21"/>
        </w:rPr>
        <w:t>柜员根据需要启动股金账户交易明细查询交易（803001）。</w:t>
      </w:r>
    </w:p>
    <w:p>
      <w:pPr>
        <w:pStyle w:val="19"/>
        <w:numPr>
          <w:ilvl w:val="0"/>
          <w:numId w:val="72"/>
        </w:numPr>
        <w:spacing w:after="0" w:line="240" w:lineRule="auto"/>
        <w:rPr>
          <w:rFonts w:ascii="宋体" w:hAnsi="宋体"/>
          <w:szCs w:val="21"/>
        </w:rPr>
      </w:pPr>
      <w:r>
        <w:rPr>
          <w:rFonts w:hint="eastAsia" w:ascii="宋体" w:hAnsi="宋体"/>
          <w:szCs w:val="21"/>
        </w:rPr>
        <w:t>柜员根据屏幕提示录入股金账号、股本性质、起始日期、终止日期后提交，系统反显股金账户</w:t>
      </w:r>
    </w:p>
    <w:p>
      <w:pPr>
        <w:pStyle w:val="19"/>
        <w:spacing w:after="0" w:line="240" w:lineRule="auto"/>
        <w:rPr>
          <w:rFonts w:ascii="宋体" w:hAnsi="宋体"/>
          <w:szCs w:val="21"/>
        </w:rPr>
      </w:pPr>
      <w:r>
        <w:rPr>
          <w:rFonts w:hint="eastAsia" w:ascii="宋体" w:hAnsi="宋体"/>
          <w:szCs w:val="21"/>
        </w:rPr>
        <w:t>交易明细。</w:t>
      </w:r>
    </w:p>
    <w:p>
      <w:pPr>
        <w:numPr>
          <w:ilvl w:val="0"/>
          <w:numId w:val="72"/>
        </w:numPr>
        <w:autoSpaceDE w:val="0"/>
        <w:autoSpaceDN w:val="0"/>
        <w:adjustRightInd w:val="0"/>
        <w:jc w:val="left"/>
        <w:rPr>
          <w:rFonts w:ascii="宋体" w:hAnsi="宋体" w:cs="微软雅黑"/>
          <w:bCs/>
          <w:kern w:val="0"/>
          <w:lang w:val="zh-CN"/>
        </w:rPr>
      </w:pPr>
      <w:r>
        <w:rPr>
          <w:rFonts w:hint="eastAsia" w:ascii="宋体" w:hAnsi="宋体" w:cs="微软雅黑"/>
          <w:bCs/>
          <w:kern w:val="0"/>
          <w:lang w:val="zh-CN"/>
        </w:rPr>
        <w:t>选择任意记录，点击“S”，显示详细细息。</w:t>
      </w:r>
    </w:p>
    <w:p>
      <w:pPr>
        <w:pStyle w:val="19"/>
        <w:numPr>
          <w:ilvl w:val="0"/>
          <w:numId w:val="72"/>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1" w:name="_Toc364694868"/>
      <w:r>
        <w:rPr>
          <w:rFonts w:hint="eastAsia" w:ascii="宋体" w:hAnsi="宋体" w:eastAsia="宋体"/>
          <w:bCs w:val="0"/>
          <w:sz w:val="21"/>
          <w:szCs w:val="21"/>
        </w:rPr>
        <w:t>注意事项</w:t>
      </w:r>
      <w:bookmarkEnd w:id="111"/>
    </w:p>
    <w:p>
      <w:pPr>
        <w:pStyle w:val="19"/>
        <w:spacing w:after="0" w:line="240" w:lineRule="auto"/>
        <w:ind w:left="42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12" w:name="_Toc364694869"/>
      <w:r>
        <w:rPr>
          <w:rFonts w:hint="eastAsia" w:ascii="宋体" w:hAnsi="宋体"/>
          <w:sz w:val="21"/>
          <w:szCs w:val="21"/>
        </w:rPr>
        <w:t>股金分户余额查询</w:t>
      </w:r>
      <w:bookmarkEnd w:id="112"/>
    </w:p>
    <w:p>
      <w:pPr>
        <w:pStyle w:val="5"/>
        <w:numPr>
          <w:ilvl w:val="3"/>
          <w:numId w:val="4"/>
        </w:numPr>
        <w:tabs>
          <w:tab w:val="left" w:pos="993"/>
        </w:tabs>
        <w:spacing w:after="0" w:line="240" w:lineRule="auto"/>
        <w:ind w:left="420" w:hanging="420"/>
        <w:rPr>
          <w:rFonts w:ascii="宋体" w:hAnsi="宋体" w:eastAsia="宋体"/>
          <w:sz w:val="21"/>
          <w:szCs w:val="21"/>
        </w:rPr>
      </w:pPr>
      <w:bookmarkStart w:id="113" w:name="_Toc364694870"/>
      <w:r>
        <w:rPr>
          <w:rFonts w:hint="eastAsia" w:ascii="宋体" w:hAnsi="宋体" w:eastAsia="宋体"/>
          <w:bCs w:val="0"/>
          <w:sz w:val="21"/>
          <w:szCs w:val="21"/>
        </w:rPr>
        <w:t>基本信息</w:t>
      </w:r>
      <w:bookmarkEnd w:id="11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股金分户余额查询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本交易用于查询某一股金种类对应的股本性质下的股金余额。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4" w:name="_Toc364694871"/>
      <w:r>
        <w:rPr>
          <w:rFonts w:hint="eastAsia" w:ascii="宋体" w:hAnsi="宋体" w:eastAsia="宋体"/>
          <w:bCs w:val="0"/>
          <w:sz w:val="21"/>
          <w:szCs w:val="21"/>
        </w:rPr>
        <w:t>操作界面及栏位说明</w:t>
      </w:r>
      <w:bookmarkEnd w:id="114"/>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6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6"/>
                    <pic:cNvPicPr>
                      <a:picLocks noChangeAspect="1" noChangeArrowheads="1"/>
                    </pic:cNvPicPr>
                  </pic:nvPicPr>
                  <pic:blipFill>
                    <a:blip r:embed="rId30"/>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必输,初值本机构,可修改为所属下级机构代码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必输,列表选择:</w:t>
            </w:r>
          </w:p>
          <w:p>
            <w:pPr>
              <w:numPr>
                <w:ilvl w:val="0"/>
                <w:numId w:val="74"/>
              </w:numPr>
              <w:rPr>
                <w:rFonts w:ascii="宋体" w:hAnsi="宋体"/>
                <w:snapToGrid w:val="0"/>
                <w:spacing w:val="14"/>
                <w:kern w:val="0"/>
              </w:rPr>
            </w:pPr>
            <w:r>
              <w:rPr>
                <w:rFonts w:hint="eastAsia" w:ascii="宋体" w:hAnsi="宋体"/>
                <w:snapToGrid w:val="0"/>
                <w:spacing w:val="14"/>
                <w:kern w:val="0"/>
              </w:rPr>
              <w:t>职工股</w:t>
            </w:r>
          </w:p>
          <w:p>
            <w:pPr>
              <w:numPr>
                <w:ilvl w:val="0"/>
                <w:numId w:val="74"/>
              </w:numPr>
              <w:rPr>
                <w:rFonts w:ascii="宋体" w:hAnsi="宋体"/>
                <w:snapToGrid w:val="0"/>
                <w:spacing w:val="14"/>
                <w:kern w:val="0"/>
              </w:rPr>
            </w:pPr>
            <w:r>
              <w:rPr>
                <w:rFonts w:hint="eastAsia" w:ascii="宋体" w:hAnsi="宋体"/>
                <w:snapToGrid w:val="0"/>
                <w:spacing w:val="14"/>
                <w:kern w:val="0"/>
              </w:rPr>
              <w:t>农民股</w:t>
            </w:r>
          </w:p>
          <w:p>
            <w:pPr>
              <w:numPr>
                <w:ilvl w:val="0"/>
                <w:numId w:val="74"/>
              </w:numPr>
              <w:rPr>
                <w:rFonts w:ascii="宋体" w:hAnsi="宋体"/>
                <w:snapToGrid w:val="0"/>
                <w:spacing w:val="14"/>
                <w:kern w:val="0"/>
              </w:rPr>
            </w:pPr>
            <w:r>
              <w:rPr>
                <w:rFonts w:hint="eastAsia" w:ascii="宋体" w:hAnsi="宋体"/>
                <w:snapToGrid w:val="0"/>
                <w:spacing w:val="14"/>
                <w:kern w:val="0"/>
              </w:rPr>
              <w:t>个体工商户股</w:t>
            </w:r>
          </w:p>
          <w:p>
            <w:pPr>
              <w:numPr>
                <w:ilvl w:val="0"/>
                <w:numId w:val="74"/>
              </w:numPr>
              <w:rPr>
                <w:rFonts w:ascii="宋体" w:hAnsi="宋体"/>
                <w:snapToGrid w:val="0"/>
                <w:spacing w:val="14"/>
                <w:kern w:val="0"/>
              </w:rPr>
            </w:pPr>
            <w:r>
              <w:rPr>
                <w:rFonts w:hint="eastAsia" w:ascii="宋体" w:hAnsi="宋体"/>
                <w:snapToGrid w:val="0"/>
                <w:spacing w:val="14"/>
                <w:kern w:val="0"/>
              </w:rPr>
              <w:t>其它自然人股</w:t>
            </w:r>
          </w:p>
          <w:p>
            <w:pPr>
              <w:numPr>
                <w:ilvl w:val="0"/>
                <w:numId w:val="74"/>
              </w:numPr>
              <w:rPr>
                <w:rFonts w:ascii="宋体" w:hAnsi="宋体"/>
                <w:snapToGrid w:val="0"/>
                <w:spacing w:val="14"/>
                <w:kern w:val="0"/>
              </w:rPr>
            </w:pPr>
            <w:r>
              <w:rPr>
                <w:rFonts w:hint="eastAsia" w:ascii="宋体" w:hAnsi="宋体"/>
                <w:snapToGrid w:val="0"/>
                <w:spacing w:val="14"/>
                <w:kern w:val="0"/>
              </w:rPr>
              <w:t>企业法人股</w:t>
            </w:r>
          </w:p>
          <w:p>
            <w:pPr>
              <w:numPr>
                <w:ilvl w:val="0"/>
                <w:numId w:val="74"/>
              </w:numPr>
              <w:rPr>
                <w:rFonts w:ascii="宋体" w:hAnsi="宋体"/>
                <w:snapToGrid w:val="0"/>
                <w:spacing w:val="14"/>
                <w:kern w:val="0"/>
              </w:rPr>
            </w:pPr>
            <w:r>
              <w:rPr>
                <w:rFonts w:hint="eastAsia" w:ascii="宋体" w:hAnsi="宋体"/>
                <w:snapToGrid w:val="0"/>
                <w:spacing w:val="14"/>
                <w:kern w:val="0"/>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持有股数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73"/>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开户机构</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5" w:name="_Toc364694872"/>
      <w:r>
        <w:rPr>
          <w:rFonts w:hint="eastAsia" w:ascii="宋体" w:hAnsi="宋体" w:eastAsia="宋体"/>
          <w:bCs w:val="0"/>
          <w:sz w:val="21"/>
          <w:szCs w:val="21"/>
        </w:rPr>
        <w:t>操作流程</w:t>
      </w:r>
      <w:bookmarkEnd w:id="115"/>
    </w:p>
    <w:p>
      <w:pPr>
        <w:pStyle w:val="19"/>
        <w:numPr>
          <w:ilvl w:val="0"/>
          <w:numId w:val="75"/>
        </w:numPr>
        <w:spacing w:after="0" w:line="240" w:lineRule="auto"/>
        <w:rPr>
          <w:rFonts w:ascii="宋体" w:hAnsi="宋体"/>
          <w:szCs w:val="21"/>
        </w:rPr>
      </w:pPr>
      <w:r>
        <w:rPr>
          <w:rFonts w:hint="eastAsia" w:ascii="宋体" w:hAnsi="宋体"/>
          <w:szCs w:val="21"/>
        </w:rPr>
        <w:t>柜员根据需要启动股金分户余额查询交易（803003）。</w:t>
      </w:r>
    </w:p>
    <w:p>
      <w:pPr>
        <w:pStyle w:val="19"/>
        <w:numPr>
          <w:ilvl w:val="0"/>
          <w:numId w:val="75"/>
        </w:numPr>
        <w:spacing w:after="0" w:line="240" w:lineRule="auto"/>
        <w:rPr>
          <w:rFonts w:ascii="宋体" w:hAnsi="宋体"/>
          <w:szCs w:val="21"/>
        </w:rPr>
      </w:pPr>
      <w:r>
        <w:rPr>
          <w:rFonts w:hint="eastAsia" w:ascii="宋体" w:hAnsi="宋体"/>
          <w:szCs w:val="21"/>
        </w:rPr>
        <w:t>系统默认值为本机构代码，如查询下级机构，可更改机构代码，选择股金种类和股本性质后提交，系统反显股金分户明细。</w:t>
      </w:r>
    </w:p>
    <w:p>
      <w:pPr>
        <w:numPr>
          <w:ilvl w:val="0"/>
          <w:numId w:val="75"/>
        </w:numPr>
        <w:autoSpaceDE w:val="0"/>
        <w:autoSpaceDN w:val="0"/>
        <w:adjustRightInd w:val="0"/>
        <w:jc w:val="left"/>
        <w:rPr>
          <w:rFonts w:ascii="宋体" w:hAnsi="宋体" w:cs="微软雅黑"/>
          <w:bCs/>
          <w:kern w:val="0"/>
          <w:lang w:val="zh-CN"/>
        </w:rPr>
      </w:pPr>
      <w:r>
        <w:rPr>
          <w:rFonts w:hint="eastAsia" w:ascii="宋体" w:hAnsi="宋体" w:cs="微软雅黑"/>
          <w:bCs/>
          <w:kern w:val="0"/>
          <w:lang w:val="zh-CN"/>
        </w:rPr>
        <w:t>选择任意记录，点击“S”，显示详细细息。</w:t>
      </w:r>
    </w:p>
    <w:p>
      <w:pPr>
        <w:pStyle w:val="19"/>
        <w:numPr>
          <w:ilvl w:val="0"/>
          <w:numId w:val="75"/>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6" w:name="_Toc364694873"/>
      <w:r>
        <w:rPr>
          <w:rFonts w:hint="eastAsia" w:ascii="宋体" w:hAnsi="宋体" w:eastAsia="宋体"/>
          <w:bCs w:val="0"/>
          <w:sz w:val="21"/>
          <w:szCs w:val="21"/>
        </w:rPr>
        <w:t>注意事项</w:t>
      </w:r>
      <w:bookmarkEnd w:id="116"/>
    </w:p>
    <w:p>
      <w:pPr>
        <w:pStyle w:val="19"/>
        <w:spacing w:after="0" w:line="240" w:lineRule="auto"/>
        <w:ind w:left="42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17" w:name="_Toc364694874"/>
      <w:r>
        <w:rPr>
          <w:rFonts w:hint="eastAsia" w:ascii="宋体" w:hAnsi="宋体"/>
          <w:sz w:val="21"/>
          <w:szCs w:val="21"/>
        </w:rPr>
        <w:t>股金挂失登记簿查询</w:t>
      </w:r>
      <w:bookmarkEnd w:id="117"/>
    </w:p>
    <w:p>
      <w:pPr>
        <w:pStyle w:val="5"/>
        <w:numPr>
          <w:ilvl w:val="3"/>
          <w:numId w:val="4"/>
        </w:numPr>
        <w:tabs>
          <w:tab w:val="left" w:pos="993"/>
        </w:tabs>
        <w:spacing w:after="0" w:line="240" w:lineRule="auto"/>
        <w:ind w:left="420" w:hanging="420"/>
        <w:rPr>
          <w:rFonts w:ascii="宋体" w:hAnsi="宋体" w:eastAsia="宋体"/>
          <w:sz w:val="21"/>
          <w:szCs w:val="21"/>
        </w:rPr>
      </w:pPr>
      <w:bookmarkStart w:id="118" w:name="_Toc364694875"/>
      <w:r>
        <w:rPr>
          <w:rFonts w:hint="eastAsia" w:ascii="宋体" w:hAnsi="宋体" w:eastAsia="宋体"/>
          <w:bCs w:val="0"/>
          <w:sz w:val="21"/>
          <w:szCs w:val="21"/>
        </w:rPr>
        <w:t>基本信息</w:t>
      </w:r>
      <w:bookmarkEnd w:id="11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股金挂失登记簿查询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本交易用于查询股金账户的挂失、解挂。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19" w:name="_Toc364694876"/>
      <w:r>
        <w:rPr>
          <w:rFonts w:hint="eastAsia" w:ascii="宋体" w:hAnsi="宋体" w:eastAsia="宋体"/>
          <w:bCs w:val="0"/>
          <w:sz w:val="21"/>
          <w:szCs w:val="21"/>
        </w:rPr>
        <w:t>操作界面及栏位说明</w:t>
      </w:r>
      <w:bookmarkEnd w:id="11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6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9"/>
                    <pic:cNvPicPr>
                      <a:picLocks noChangeAspect="1" noChangeArrowheads="1"/>
                    </pic:cNvPicPr>
                  </pic:nvPicPr>
                  <pic:blipFill>
                    <a:blip r:embed="rId3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查询类别</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1.挂失2.解挂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选输，可为空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机构代码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spacing w:val="16"/>
              </w:rPr>
              <w:t>终止日期</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挂失类别</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挂失原因</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申请人证件号码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挂失柜员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挂失申请书编号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76"/>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财务机构</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0" w:name="_Toc364694877"/>
      <w:r>
        <w:rPr>
          <w:rFonts w:hint="eastAsia" w:ascii="宋体" w:hAnsi="宋体" w:eastAsia="宋体"/>
          <w:bCs w:val="0"/>
          <w:sz w:val="21"/>
          <w:szCs w:val="21"/>
        </w:rPr>
        <w:t>操作流程</w:t>
      </w:r>
      <w:bookmarkEnd w:id="120"/>
    </w:p>
    <w:p>
      <w:pPr>
        <w:pStyle w:val="19"/>
        <w:numPr>
          <w:ilvl w:val="0"/>
          <w:numId w:val="77"/>
        </w:numPr>
        <w:spacing w:after="0" w:line="240" w:lineRule="auto"/>
        <w:rPr>
          <w:rFonts w:ascii="宋体" w:hAnsi="宋体"/>
          <w:szCs w:val="21"/>
        </w:rPr>
      </w:pPr>
      <w:r>
        <w:rPr>
          <w:rFonts w:hint="eastAsia" w:ascii="宋体" w:hAnsi="宋体"/>
          <w:szCs w:val="21"/>
        </w:rPr>
        <w:t>柜员根据需要启动股金挂失登记簿查询交易（803005）。</w:t>
      </w:r>
    </w:p>
    <w:p>
      <w:pPr>
        <w:pStyle w:val="19"/>
        <w:numPr>
          <w:ilvl w:val="0"/>
          <w:numId w:val="77"/>
        </w:numPr>
        <w:spacing w:after="0" w:line="240" w:lineRule="auto"/>
        <w:rPr>
          <w:rFonts w:ascii="宋体" w:hAnsi="宋体"/>
          <w:szCs w:val="21"/>
        </w:rPr>
      </w:pPr>
      <w:r>
        <w:rPr>
          <w:rFonts w:hint="eastAsia" w:ascii="宋体" w:hAnsi="宋体"/>
          <w:szCs w:val="21"/>
        </w:rPr>
        <w:t>柜员选择查询类别，如针对单户查询则输入账号、起始日期、终止日期。如针对本机构查询则不用输入账号，输入起始日期、终止日期后提交，系统反显查询信息。</w:t>
      </w:r>
    </w:p>
    <w:p>
      <w:pPr>
        <w:numPr>
          <w:ilvl w:val="0"/>
          <w:numId w:val="77"/>
        </w:numPr>
        <w:autoSpaceDE w:val="0"/>
        <w:autoSpaceDN w:val="0"/>
        <w:adjustRightInd w:val="0"/>
        <w:jc w:val="left"/>
        <w:rPr>
          <w:rFonts w:ascii="宋体" w:hAnsi="宋体" w:cs="微软雅黑"/>
          <w:bCs/>
          <w:kern w:val="0"/>
          <w:lang w:val="zh-CN"/>
        </w:rPr>
      </w:pPr>
      <w:r>
        <w:rPr>
          <w:rFonts w:hint="eastAsia" w:ascii="宋体" w:hAnsi="宋体" w:cs="微软雅黑"/>
          <w:bCs/>
          <w:kern w:val="0"/>
          <w:lang w:val="zh-CN"/>
        </w:rPr>
        <w:t>选择任意记录，点击“S”，显示详细细息。</w:t>
      </w:r>
    </w:p>
    <w:p>
      <w:pPr>
        <w:pStyle w:val="19"/>
        <w:numPr>
          <w:ilvl w:val="0"/>
          <w:numId w:val="77"/>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1" w:name="_Toc364694878"/>
      <w:r>
        <w:rPr>
          <w:rFonts w:hint="eastAsia" w:ascii="宋体" w:hAnsi="宋体" w:eastAsia="宋体"/>
          <w:bCs w:val="0"/>
          <w:sz w:val="21"/>
          <w:szCs w:val="21"/>
        </w:rPr>
        <w:t>注意事项</w:t>
      </w:r>
      <w:bookmarkEnd w:id="121"/>
    </w:p>
    <w:p>
      <w:pPr>
        <w:pStyle w:val="19"/>
        <w:numPr>
          <w:ilvl w:val="0"/>
          <w:numId w:val="78"/>
        </w:numPr>
        <w:spacing w:after="0" w:line="240" w:lineRule="auto"/>
        <w:rPr>
          <w:rFonts w:ascii="宋体" w:hAnsi="宋体"/>
          <w:szCs w:val="21"/>
        </w:rPr>
      </w:pPr>
      <w:r>
        <w:rPr>
          <w:rFonts w:hint="eastAsia" w:ascii="宋体" w:hAnsi="宋体"/>
          <w:szCs w:val="21"/>
        </w:rPr>
        <w:t>挂失登记簿年末打印，按年装订，永久保管。</w:t>
      </w:r>
    </w:p>
    <w:p>
      <w:pPr>
        <w:pStyle w:val="19"/>
        <w:numPr>
          <w:ilvl w:val="0"/>
          <w:numId w:val="78"/>
        </w:numPr>
        <w:spacing w:after="0" w:line="240" w:lineRule="auto"/>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22" w:name="_Toc364694879"/>
      <w:r>
        <w:rPr>
          <w:rFonts w:hint="eastAsia" w:ascii="宋体" w:hAnsi="宋体"/>
          <w:sz w:val="21"/>
          <w:szCs w:val="21"/>
        </w:rPr>
        <w:t>冻结/止付质押登记查询</w:t>
      </w:r>
      <w:bookmarkEnd w:id="122"/>
    </w:p>
    <w:p>
      <w:pPr>
        <w:pStyle w:val="5"/>
        <w:numPr>
          <w:ilvl w:val="3"/>
          <w:numId w:val="4"/>
        </w:numPr>
        <w:tabs>
          <w:tab w:val="left" w:pos="993"/>
        </w:tabs>
        <w:spacing w:after="0" w:line="240" w:lineRule="auto"/>
        <w:ind w:left="420" w:hanging="420"/>
        <w:rPr>
          <w:rFonts w:ascii="宋体" w:hAnsi="宋体" w:eastAsia="宋体"/>
          <w:sz w:val="21"/>
          <w:szCs w:val="21"/>
        </w:rPr>
      </w:pPr>
      <w:bookmarkStart w:id="123" w:name="_Toc364694880"/>
      <w:r>
        <w:rPr>
          <w:rFonts w:hint="eastAsia" w:ascii="宋体" w:hAnsi="宋体" w:eastAsia="宋体"/>
          <w:bCs w:val="0"/>
          <w:sz w:val="21"/>
          <w:szCs w:val="21"/>
        </w:rPr>
        <w:t>基本信息</w:t>
      </w:r>
      <w:bookmarkEnd w:id="12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冻结/止付(质押登记)查询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本交易用于查询股金账户的冻结/止付(质押)。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4" w:name="_Toc364694881"/>
      <w:r>
        <w:rPr>
          <w:rFonts w:hint="eastAsia" w:ascii="宋体" w:hAnsi="宋体" w:eastAsia="宋体"/>
          <w:bCs w:val="0"/>
          <w:sz w:val="21"/>
          <w:szCs w:val="21"/>
        </w:rPr>
        <w:t>操作界面及栏位说明</w:t>
      </w:r>
      <w:bookmarkEnd w:id="124"/>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2"/>
                    <pic:cNvPicPr>
                      <a:picLocks noChangeAspect="1" noChangeArrowheads="1"/>
                    </pic:cNvPicPr>
                  </pic:nvPicPr>
                  <pic:blipFill>
                    <a:blip r:embed="rId3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p>
      <w:pPr>
        <w:rPr>
          <w:rFonts w:ascii="宋体" w:hAnsi="宋体"/>
          <w:b/>
          <w:kern w:val="0"/>
        </w:rPr>
      </w:pP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993"/>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13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查询标志</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1.冻结2.止付质押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查询类别</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0.正常1.解除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选输，可为空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机构代码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27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12"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spacing w:val="16"/>
              </w:rPr>
              <w:t>终止日期</w:t>
            </w:r>
          </w:p>
        </w:tc>
        <w:tc>
          <w:tcPr>
            <w:tcW w:w="127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8"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12"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spacing w:val="16"/>
              </w:rPr>
              <w:t>冻结/止付形成</w:t>
            </w:r>
          </w:p>
        </w:tc>
        <w:tc>
          <w:tcPr>
            <w:tcW w:w="127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8"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1.不收不付2.只收不付3.部分冻结4.部分止付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种类</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状态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形式</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冻止编号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通知书编号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申请机构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经办人姓名1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经办人证件类型1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经办人姓名2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经办人证件类型2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最终止付日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冻结日期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解除日期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解除柜员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经办人姓名3</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经办人证件类型3</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经办人证件号码3</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经办人姓名4</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经办人证件类型4</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经办人证件号码4</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79"/>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财务机构</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5" w:name="_Toc364694882"/>
      <w:r>
        <w:rPr>
          <w:rFonts w:hint="eastAsia" w:ascii="宋体" w:hAnsi="宋体" w:eastAsia="宋体"/>
          <w:bCs w:val="0"/>
          <w:sz w:val="21"/>
          <w:szCs w:val="21"/>
        </w:rPr>
        <w:t>操作流程</w:t>
      </w:r>
      <w:bookmarkEnd w:id="125"/>
    </w:p>
    <w:p>
      <w:pPr>
        <w:pStyle w:val="19"/>
        <w:numPr>
          <w:ilvl w:val="0"/>
          <w:numId w:val="80"/>
        </w:numPr>
        <w:spacing w:after="0" w:line="240" w:lineRule="auto"/>
        <w:rPr>
          <w:rFonts w:ascii="宋体" w:hAnsi="宋体"/>
          <w:szCs w:val="21"/>
        </w:rPr>
      </w:pPr>
      <w:r>
        <w:rPr>
          <w:rFonts w:hint="eastAsia" w:ascii="宋体" w:hAnsi="宋体"/>
          <w:szCs w:val="21"/>
        </w:rPr>
        <w:t>柜员根据需要启动冻结/止付(质押)登记查询交易（803007）。</w:t>
      </w:r>
    </w:p>
    <w:p>
      <w:pPr>
        <w:pStyle w:val="19"/>
        <w:numPr>
          <w:ilvl w:val="0"/>
          <w:numId w:val="80"/>
        </w:numPr>
        <w:spacing w:after="0" w:line="240" w:lineRule="auto"/>
        <w:rPr>
          <w:rFonts w:ascii="宋体" w:hAnsi="宋体"/>
          <w:szCs w:val="21"/>
        </w:rPr>
      </w:pPr>
      <w:r>
        <w:rPr>
          <w:rFonts w:hint="eastAsia" w:ascii="宋体" w:hAnsi="宋体"/>
          <w:szCs w:val="21"/>
        </w:rPr>
        <w:t>柜员选择查询标志，如针对单户查询输入股金账号，输入起始日期、终止日期。如针对本机构查询则不用输入账号，输入起始日期、终止日期后提交，系统反显查询信息。</w:t>
      </w:r>
    </w:p>
    <w:p>
      <w:pPr>
        <w:pStyle w:val="19"/>
        <w:numPr>
          <w:ilvl w:val="0"/>
          <w:numId w:val="80"/>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80"/>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6" w:name="_Toc364694883"/>
      <w:r>
        <w:rPr>
          <w:rFonts w:hint="eastAsia" w:ascii="宋体" w:hAnsi="宋体" w:eastAsia="宋体"/>
          <w:bCs w:val="0"/>
          <w:sz w:val="21"/>
          <w:szCs w:val="21"/>
        </w:rPr>
        <w:t>注意事项</w:t>
      </w:r>
      <w:bookmarkEnd w:id="126"/>
    </w:p>
    <w:p>
      <w:pPr>
        <w:pStyle w:val="19"/>
        <w:numPr>
          <w:ilvl w:val="0"/>
          <w:numId w:val="81"/>
        </w:numPr>
        <w:spacing w:after="0" w:line="240" w:lineRule="auto"/>
        <w:rPr>
          <w:rFonts w:ascii="宋体" w:hAnsi="宋体"/>
          <w:szCs w:val="21"/>
        </w:rPr>
      </w:pPr>
      <w:r>
        <w:rPr>
          <w:rFonts w:hint="eastAsia" w:ascii="宋体" w:hAnsi="宋体"/>
          <w:szCs w:val="21"/>
        </w:rPr>
        <w:t>冻结/止付(质押)登记簿年末打印，按年装订，永久保管。</w:t>
      </w:r>
    </w:p>
    <w:p>
      <w:pPr>
        <w:pStyle w:val="19"/>
        <w:numPr>
          <w:ilvl w:val="0"/>
          <w:numId w:val="81"/>
        </w:numPr>
        <w:spacing w:after="0" w:line="240" w:lineRule="auto"/>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27" w:name="_Toc364694884"/>
      <w:r>
        <w:rPr>
          <w:rFonts w:hint="eastAsia" w:ascii="宋体" w:hAnsi="宋体"/>
          <w:sz w:val="21"/>
          <w:szCs w:val="21"/>
        </w:rPr>
        <w:t>开销户登记簿查询</w:t>
      </w:r>
      <w:bookmarkEnd w:id="127"/>
    </w:p>
    <w:p>
      <w:pPr>
        <w:pStyle w:val="5"/>
        <w:numPr>
          <w:ilvl w:val="3"/>
          <w:numId w:val="4"/>
        </w:numPr>
        <w:tabs>
          <w:tab w:val="left" w:pos="993"/>
        </w:tabs>
        <w:spacing w:after="0" w:line="240" w:lineRule="auto"/>
        <w:ind w:left="420" w:hanging="420"/>
        <w:rPr>
          <w:rFonts w:ascii="宋体" w:hAnsi="宋体" w:eastAsia="宋体"/>
          <w:sz w:val="21"/>
          <w:szCs w:val="21"/>
        </w:rPr>
      </w:pPr>
      <w:bookmarkStart w:id="128" w:name="_Toc364694885"/>
      <w:r>
        <w:rPr>
          <w:rFonts w:hint="eastAsia" w:ascii="宋体" w:hAnsi="宋体" w:eastAsia="宋体"/>
          <w:bCs w:val="0"/>
          <w:sz w:val="21"/>
          <w:szCs w:val="21"/>
        </w:rPr>
        <w:t>基本信息</w:t>
      </w:r>
      <w:bookmarkEnd w:id="12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开销户登记簿查询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本交易用于查询股金的开销户。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9" w:name="_Toc364694886"/>
      <w:r>
        <w:rPr>
          <w:rFonts w:hint="eastAsia" w:ascii="宋体" w:hAnsi="宋体" w:eastAsia="宋体"/>
          <w:bCs w:val="0"/>
          <w:sz w:val="21"/>
          <w:szCs w:val="21"/>
        </w:rPr>
        <w:t>操作界面及栏位说明</w:t>
      </w:r>
      <w:bookmarkEnd w:id="12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5"/>
                    <pic:cNvPicPr>
                      <a:picLocks noChangeAspect="1" noChangeArrowheads="1"/>
                    </pic:cNvPicPr>
                  </pic:nvPicPr>
                  <pic:blipFill>
                    <a:blip r:embed="rId3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查询类别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1.开户2.销户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spacing w:val="16"/>
              </w:rPr>
              <w:t>终止日期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销户股数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销户股价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销户金额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销户机构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82"/>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销户柜员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0" w:name="_Toc364694887"/>
      <w:r>
        <w:rPr>
          <w:rFonts w:hint="eastAsia" w:ascii="宋体" w:hAnsi="宋体" w:eastAsia="宋体"/>
          <w:bCs w:val="0"/>
          <w:sz w:val="21"/>
          <w:szCs w:val="21"/>
        </w:rPr>
        <w:t>操作流程</w:t>
      </w:r>
      <w:bookmarkEnd w:id="130"/>
    </w:p>
    <w:p>
      <w:pPr>
        <w:pStyle w:val="19"/>
        <w:numPr>
          <w:ilvl w:val="0"/>
          <w:numId w:val="83"/>
        </w:numPr>
        <w:spacing w:after="0" w:line="240" w:lineRule="auto"/>
        <w:rPr>
          <w:rFonts w:ascii="宋体" w:hAnsi="宋体"/>
          <w:szCs w:val="21"/>
        </w:rPr>
      </w:pPr>
      <w:r>
        <w:rPr>
          <w:rFonts w:hint="eastAsia" w:ascii="宋体" w:hAnsi="宋体"/>
          <w:szCs w:val="21"/>
        </w:rPr>
        <w:t>柜员根据需要启动开销户登记簿查询交易（803009）。</w:t>
      </w:r>
    </w:p>
    <w:p>
      <w:pPr>
        <w:pStyle w:val="19"/>
        <w:numPr>
          <w:ilvl w:val="0"/>
          <w:numId w:val="83"/>
        </w:numPr>
        <w:spacing w:after="0" w:line="240" w:lineRule="auto"/>
        <w:rPr>
          <w:rFonts w:ascii="宋体" w:hAnsi="宋体"/>
          <w:szCs w:val="21"/>
        </w:rPr>
      </w:pPr>
      <w:r>
        <w:rPr>
          <w:rFonts w:hint="eastAsia" w:ascii="宋体" w:hAnsi="宋体"/>
          <w:szCs w:val="21"/>
        </w:rPr>
        <w:t>系统默认值为本机构代码，如查询下级机构，可更改机构代码，柜员选择查询类别，输入起始日期、终止日期后提交，系统反显查询信息。</w:t>
      </w:r>
    </w:p>
    <w:p>
      <w:pPr>
        <w:pStyle w:val="19"/>
        <w:numPr>
          <w:ilvl w:val="0"/>
          <w:numId w:val="83"/>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83"/>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1" w:name="_Toc364694888"/>
      <w:r>
        <w:rPr>
          <w:rFonts w:hint="eastAsia" w:ascii="宋体" w:hAnsi="宋体" w:eastAsia="宋体"/>
          <w:bCs w:val="0"/>
          <w:sz w:val="21"/>
          <w:szCs w:val="21"/>
        </w:rPr>
        <w:t>注意事项</w:t>
      </w:r>
      <w:bookmarkEnd w:id="131"/>
    </w:p>
    <w:p>
      <w:pPr>
        <w:pStyle w:val="19"/>
        <w:spacing w:after="0" w:line="240" w:lineRule="auto"/>
        <w:ind w:left="42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32" w:name="_Toc364694889"/>
      <w:r>
        <w:rPr>
          <w:rFonts w:hint="eastAsia" w:ascii="宋体" w:hAnsi="宋体"/>
          <w:sz w:val="21"/>
          <w:szCs w:val="21"/>
        </w:rPr>
        <w:t>股权转让登记簿查询</w:t>
      </w:r>
      <w:bookmarkEnd w:id="132"/>
    </w:p>
    <w:p>
      <w:pPr>
        <w:pStyle w:val="5"/>
        <w:numPr>
          <w:ilvl w:val="3"/>
          <w:numId w:val="4"/>
        </w:numPr>
        <w:tabs>
          <w:tab w:val="left" w:pos="993"/>
        </w:tabs>
        <w:spacing w:after="0" w:line="240" w:lineRule="auto"/>
        <w:ind w:left="420" w:hanging="420"/>
        <w:rPr>
          <w:rFonts w:ascii="宋体" w:hAnsi="宋体" w:eastAsia="宋体"/>
          <w:sz w:val="21"/>
          <w:szCs w:val="21"/>
        </w:rPr>
      </w:pPr>
      <w:bookmarkStart w:id="133" w:name="_Toc364694890"/>
      <w:r>
        <w:rPr>
          <w:rFonts w:hint="eastAsia" w:ascii="宋体" w:hAnsi="宋体" w:eastAsia="宋体"/>
          <w:bCs w:val="0"/>
          <w:sz w:val="21"/>
          <w:szCs w:val="21"/>
        </w:rPr>
        <w:t>基本信息</w:t>
      </w:r>
      <w:bookmarkEnd w:id="13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股权转让登记簿查询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本交易用于查询股权转让明细。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4" w:name="_Toc364694891"/>
      <w:r>
        <w:rPr>
          <w:rFonts w:hint="eastAsia" w:ascii="宋体" w:hAnsi="宋体" w:eastAsia="宋体"/>
          <w:bCs w:val="0"/>
          <w:sz w:val="21"/>
          <w:szCs w:val="21"/>
        </w:rPr>
        <w:t>操作界面及栏位说明</w:t>
      </w:r>
      <w:bookmarkEnd w:id="134"/>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8"/>
                    <pic:cNvPicPr>
                      <a:picLocks noChangeAspect="1" noChangeArrowheads="1"/>
                    </pic:cNvPicPr>
                  </pic:nvPicPr>
                  <pic:blipFill>
                    <a:blip r:embed="rId34"/>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终止日期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单位股价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转让原因</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转入账号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转入姓名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84"/>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5" w:name="_Toc364694892"/>
      <w:r>
        <w:rPr>
          <w:rFonts w:hint="eastAsia" w:ascii="宋体" w:hAnsi="宋体" w:eastAsia="宋体"/>
          <w:bCs w:val="0"/>
          <w:sz w:val="21"/>
          <w:szCs w:val="21"/>
        </w:rPr>
        <w:t>操作流程</w:t>
      </w:r>
      <w:bookmarkEnd w:id="135"/>
    </w:p>
    <w:p>
      <w:pPr>
        <w:pStyle w:val="19"/>
        <w:numPr>
          <w:ilvl w:val="0"/>
          <w:numId w:val="85"/>
        </w:numPr>
        <w:spacing w:after="0" w:line="240" w:lineRule="auto"/>
        <w:rPr>
          <w:rFonts w:ascii="宋体" w:hAnsi="宋体"/>
          <w:szCs w:val="21"/>
        </w:rPr>
      </w:pPr>
      <w:r>
        <w:rPr>
          <w:rFonts w:hint="eastAsia" w:ascii="宋体" w:hAnsi="宋体"/>
          <w:szCs w:val="21"/>
        </w:rPr>
        <w:t>柜员根据需要启动股权转让登记簿查询交易（803011）。</w:t>
      </w:r>
    </w:p>
    <w:p>
      <w:pPr>
        <w:pStyle w:val="19"/>
        <w:numPr>
          <w:ilvl w:val="0"/>
          <w:numId w:val="85"/>
        </w:numPr>
        <w:spacing w:after="0" w:line="240" w:lineRule="auto"/>
        <w:rPr>
          <w:rFonts w:ascii="宋体" w:hAnsi="宋体"/>
          <w:szCs w:val="21"/>
        </w:rPr>
      </w:pPr>
      <w:r>
        <w:rPr>
          <w:rFonts w:hint="eastAsia" w:ascii="宋体" w:hAnsi="宋体"/>
          <w:szCs w:val="21"/>
        </w:rPr>
        <w:t>如针对单户查询输入股金账号，输入起始日期、终止日期，系统默认值为本机构代码，如查询下级机构需更改机构代码，按查询按键提交，系统反显查询信息。</w:t>
      </w:r>
    </w:p>
    <w:p>
      <w:pPr>
        <w:pStyle w:val="19"/>
        <w:numPr>
          <w:ilvl w:val="0"/>
          <w:numId w:val="85"/>
        </w:numPr>
        <w:spacing w:after="0" w:line="240" w:lineRule="auto"/>
        <w:rPr>
          <w:rFonts w:ascii="宋体" w:hAnsi="宋体"/>
          <w:szCs w:val="21"/>
        </w:rPr>
      </w:pPr>
      <w:r>
        <w:rPr>
          <w:rFonts w:hint="eastAsia" w:ascii="宋体" w:hAnsi="宋体"/>
          <w:szCs w:val="21"/>
        </w:rPr>
        <w:t>选择任意记录，点击“S”，显示详细细息。</w:t>
      </w:r>
    </w:p>
    <w:p>
      <w:pPr>
        <w:pStyle w:val="19"/>
        <w:numPr>
          <w:ilvl w:val="0"/>
          <w:numId w:val="85"/>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6" w:name="_Toc364694893"/>
      <w:r>
        <w:rPr>
          <w:rFonts w:hint="eastAsia" w:ascii="宋体" w:hAnsi="宋体" w:eastAsia="宋体"/>
          <w:bCs w:val="0"/>
          <w:sz w:val="21"/>
          <w:szCs w:val="21"/>
        </w:rPr>
        <w:t>注意事项</w:t>
      </w:r>
      <w:bookmarkEnd w:id="136"/>
    </w:p>
    <w:p>
      <w:pPr>
        <w:pStyle w:val="19"/>
        <w:numPr>
          <w:ilvl w:val="0"/>
          <w:numId w:val="86"/>
        </w:numPr>
        <w:spacing w:after="0" w:line="240" w:lineRule="auto"/>
        <w:rPr>
          <w:rFonts w:ascii="宋体" w:hAnsi="宋体"/>
          <w:szCs w:val="21"/>
        </w:rPr>
      </w:pPr>
      <w:r>
        <w:rPr>
          <w:rFonts w:hint="eastAsia" w:ascii="宋体" w:hAnsi="宋体"/>
          <w:szCs w:val="21"/>
        </w:rPr>
        <w:t>股权转让登记簿年末打印，按年装订，永久保管。</w:t>
      </w:r>
    </w:p>
    <w:p>
      <w:pPr>
        <w:pStyle w:val="19"/>
        <w:numPr>
          <w:ilvl w:val="0"/>
          <w:numId w:val="86"/>
        </w:numPr>
        <w:spacing w:after="0" w:line="240" w:lineRule="auto"/>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37" w:name="_Toc364694894"/>
      <w:r>
        <w:rPr>
          <w:rFonts w:hint="eastAsia" w:ascii="宋体" w:hAnsi="宋体"/>
          <w:sz w:val="21"/>
          <w:szCs w:val="21"/>
        </w:rPr>
        <w:t>股权过户登记簿查询</w:t>
      </w:r>
      <w:bookmarkEnd w:id="137"/>
    </w:p>
    <w:p>
      <w:pPr>
        <w:pStyle w:val="5"/>
        <w:numPr>
          <w:ilvl w:val="3"/>
          <w:numId w:val="4"/>
        </w:numPr>
        <w:tabs>
          <w:tab w:val="left" w:pos="993"/>
        </w:tabs>
        <w:spacing w:after="0" w:line="240" w:lineRule="auto"/>
        <w:ind w:left="420" w:hanging="420"/>
        <w:rPr>
          <w:rFonts w:ascii="宋体" w:hAnsi="宋体" w:eastAsia="宋体"/>
          <w:sz w:val="21"/>
          <w:szCs w:val="21"/>
        </w:rPr>
      </w:pPr>
      <w:bookmarkStart w:id="138" w:name="_Toc364694895"/>
      <w:r>
        <w:rPr>
          <w:rFonts w:hint="eastAsia" w:ascii="宋体" w:hAnsi="宋体" w:eastAsia="宋体"/>
          <w:bCs w:val="0"/>
          <w:sz w:val="21"/>
          <w:szCs w:val="21"/>
        </w:rPr>
        <w:t>基本信息</w:t>
      </w:r>
      <w:bookmarkEnd w:id="13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股权过户登记簿查询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本交易用于查询股权过户明细。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39" w:name="_Toc364694896"/>
      <w:r>
        <w:rPr>
          <w:rFonts w:hint="eastAsia" w:ascii="宋体" w:hAnsi="宋体" w:eastAsia="宋体"/>
          <w:bCs w:val="0"/>
          <w:sz w:val="21"/>
          <w:szCs w:val="21"/>
        </w:rPr>
        <w:t>操作界面及栏位说明</w:t>
      </w:r>
      <w:bookmarkEnd w:id="13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1"/>
                    <pic:cNvPicPr>
                      <a:picLocks noChangeAspect="1" noChangeArrowheads="1"/>
                    </pic:cNvPicPr>
                  </pic:nvPicPr>
                  <pic:blipFill>
                    <a:blip r:embed="rId3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0"/>
        <w:gridCol w:w="1464"/>
        <w:gridCol w:w="1369"/>
        <w:gridCol w:w="1133"/>
        <w:gridCol w:w="1133"/>
        <w:gridCol w:w="1133"/>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90"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6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90" w:type="dxa"/>
            <w:tcBorders>
              <w:top w:val="single" w:color="auto" w:sz="12"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终止日期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机构代码</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12"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转出账号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资格股数</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资格单价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资格金额</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投资股数</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投资单价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投资金额</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原客户号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原户名</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新客户号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新户名</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原股金证号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新股金证号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原村别号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新村别号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原客户经理</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新客户经理</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交易机构</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6"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交易柜员</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90" w:type="dxa"/>
            <w:tcBorders>
              <w:top w:val="single" w:color="auto" w:sz="6" w:space="0"/>
              <w:left w:val="single" w:color="auto" w:sz="12" w:space="0"/>
              <w:bottom w:val="single" w:color="auto" w:sz="12" w:space="0"/>
              <w:right w:val="single" w:color="auto" w:sz="6" w:space="0"/>
            </w:tcBorders>
            <w:vAlign w:val="center"/>
          </w:tcPr>
          <w:p>
            <w:pPr>
              <w:numPr>
                <w:ilvl w:val="0"/>
                <w:numId w:val="87"/>
              </w:numPr>
              <w:jc w:val="center"/>
              <w:rPr>
                <w:rFonts w:ascii="宋体" w:hAnsi="宋体"/>
                <w:b/>
                <w:kern w:val="0"/>
              </w:rPr>
            </w:pPr>
          </w:p>
        </w:tc>
        <w:tc>
          <w:tcPr>
            <w:tcW w:w="1464"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36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0" w:name="_Toc364694897"/>
      <w:r>
        <w:rPr>
          <w:rFonts w:hint="eastAsia" w:ascii="宋体" w:hAnsi="宋体" w:eastAsia="宋体"/>
          <w:bCs w:val="0"/>
          <w:sz w:val="21"/>
          <w:szCs w:val="21"/>
        </w:rPr>
        <w:t>操作流程</w:t>
      </w:r>
      <w:bookmarkEnd w:id="140"/>
    </w:p>
    <w:p>
      <w:pPr>
        <w:pStyle w:val="19"/>
        <w:numPr>
          <w:ilvl w:val="0"/>
          <w:numId w:val="88"/>
        </w:numPr>
        <w:spacing w:after="0" w:line="240" w:lineRule="auto"/>
        <w:rPr>
          <w:rFonts w:ascii="宋体" w:hAnsi="宋体"/>
          <w:szCs w:val="21"/>
        </w:rPr>
      </w:pPr>
      <w:r>
        <w:rPr>
          <w:rFonts w:hint="eastAsia" w:ascii="宋体" w:hAnsi="宋体"/>
          <w:szCs w:val="21"/>
        </w:rPr>
        <w:t>柜员根据需要启动股权过户登记簿查询交易（803013）。</w:t>
      </w:r>
    </w:p>
    <w:p>
      <w:pPr>
        <w:pStyle w:val="19"/>
        <w:numPr>
          <w:ilvl w:val="0"/>
          <w:numId w:val="88"/>
        </w:numPr>
        <w:spacing w:after="0" w:line="240" w:lineRule="auto"/>
        <w:rPr>
          <w:rFonts w:ascii="宋体" w:hAnsi="宋体"/>
          <w:szCs w:val="21"/>
        </w:rPr>
      </w:pPr>
      <w:r>
        <w:rPr>
          <w:rFonts w:hint="eastAsia" w:ascii="宋体" w:hAnsi="宋体"/>
          <w:szCs w:val="21"/>
        </w:rPr>
        <w:t>如针对单户查询输入股金账号，输入起始日期、终止日期，系统默认值为本机构代码，如查询下级机构需更改机构代码，按查询键提交，系统反显查询信息。</w:t>
      </w:r>
    </w:p>
    <w:p>
      <w:pPr>
        <w:pStyle w:val="19"/>
        <w:numPr>
          <w:ilvl w:val="0"/>
          <w:numId w:val="88"/>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88"/>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1" w:name="_Toc364694898"/>
      <w:r>
        <w:rPr>
          <w:rFonts w:hint="eastAsia" w:ascii="宋体" w:hAnsi="宋体" w:eastAsia="宋体"/>
          <w:bCs w:val="0"/>
          <w:sz w:val="21"/>
          <w:szCs w:val="21"/>
        </w:rPr>
        <w:t>注意事项</w:t>
      </w:r>
      <w:bookmarkEnd w:id="141"/>
    </w:p>
    <w:p>
      <w:pPr>
        <w:pStyle w:val="19"/>
        <w:numPr>
          <w:ilvl w:val="0"/>
          <w:numId w:val="89"/>
        </w:numPr>
        <w:spacing w:after="0" w:line="240" w:lineRule="auto"/>
        <w:rPr>
          <w:rFonts w:ascii="宋体" w:hAnsi="宋体"/>
          <w:szCs w:val="21"/>
        </w:rPr>
      </w:pPr>
      <w:r>
        <w:rPr>
          <w:rFonts w:hint="eastAsia" w:ascii="宋体" w:hAnsi="宋体"/>
          <w:szCs w:val="21"/>
        </w:rPr>
        <w:t>股权过户登记簿年末打印，按年装订，永久保管。</w:t>
      </w:r>
    </w:p>
    <w:p>
      <w:pPr>
        <w:pStyle w:val="19"/>
        <w:numPr>
          <w:ilvl w:val="0"/>
          <w:numId w:val="89"/>
        </w:numPr>
        <w:spacing w:after="0" w:line="240" w:lineRule="auto"/>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42" w:name="_Toc364694899"/>
      <w:r>
        <w:rPr>
          <w:rFonts w:hint="eastAsia" w:ascii="宋体" w:hAnsi="宋体"/>
          <w:sz w:val="21"/>
          <w:szCs w:val="21"/>
        </w:rPr>
        <w:t>股金种类变更登记簿查询</w:t>
      </w:r>
      <w:bookmarkEnd w:id="142"/>
    </w:p>
    <w:p>
      <w:pPr>
        <w:pStyle w:val="5"/>
        <w:numPr>
          <w:ilvl w:val="3"/>
          <w:numId w:val="4"/>
        </w:numPr>
        <w:tabs>
          <w:tab w:val="left" w:pos="993"/>
        </w:tabs>
        <w:spacing w:after="0" w:line="240" w:lineRule="auto"/>
        <w:ind w:left="420" w:hanging="420"/>
        <w:rPr>
          <w:rFonts w:ascii="宋体" w:hAnsi="宋体" w:eastAsia="宋体"/>
          <w:sz w:val="21"/>
          <w:szCs w:val="21"/>
        </w:rPr>
      </w:pPr>
      <w:bookmarkStart w:id="143" w:name="_Toc364694900"/>
      <w:r>
        <w:rPr>
          <w:rFonts w:hint="eastAsia" w:ascii="宋体" w:hAnsi="宋体" w:eastAsia="宋体"/>
          <w:bCs w:val="0"/>
          <w:sz w:val="21"/>
          <w:szCs w:val="21"/>
        </w:rPr>
        <w:t>基本信息</w:t>
      </w:r>
      <w:bookmarkEnd w:id="14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股金种类变更登记簿查询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本交易用于查询股金种类变更明细。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4" w:name="_Toc364694901"/>
      <w:r>
        <w:rPr>
          <w:rFonts w:hint="eastAsia" w:ascii="宋体" w:hAnsi="宋体" w:eastAsia="宋体"/>
          <w:bCs w:val="0"/>
          <w:sz w:val="21"/>
          <w:szCs w:val="21"/>
        </w:rPr>
        <w:t>操作界面及栏位说明</w:t>
      </w:r>
      <w:bookmarkEnd w:id="144"/>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4"/>
                    <pic:cNvPicPr>
                      <a:picLocks noChangeAspect="1" noChangeArrowheads="1"/>
                    </pic:cNvPicPr>
                  </pic:nvPicPr>
                  <pic:blipFill>
                    <a:blip r:embed="rId3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终止日期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旧股金证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新股金证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0"/>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5" w:name="_Toc364694902"/>
      <w:r>
        <w:rPr>
          <w:rFonts w:hint="eastAsia" w:ascii="宋体" w:hAnsi="宋体" w:eastAsia="宋体"/>
          <w:bCs w:val="0"/>
          <w:sz w:val="21"/>
          <w:szCs w:val="21"/>
        </w:rPr>
        <w:t>操作流程</w:t>
      </w:r>
      <w:bookmarkEnd w:id="145"/>
    </w:p>
    <w:p>
      <w:pPr>
        <w:pStyle w:val="19"/>
        <w:numPr>
          <w:ilvl w:val="0"/>
          <w:numId w:val="91"/>
        </w:numPr>
        <w:spacing w:after="0" w:line="240" w:lineRule="auto"/>
        <w:rPr>
          <w:rFonts w:ascii="宋体" w:hAnsi="宋体"/>
          <w:szCs w:val="21"/>
        </w:rPr>
      </w:pPr>
      <w:r>
        <w:rPr>
          <w:rFonts w:hint="eastAsia" w:ascii="宋体" w:hAnsi="宋体"/>
          <w:szCs w:val="21"/>
        </w:rPr>
        <w:t>柜员根据需要启动股金种类变更登记簿查询交易（803015）。</w:t>
      </w:r>
    </w:p>
    <w:p>
      <w:pPr>
        <w:pStyle w:val="19"/>
        <w:numPr>
          <w:ilvl w:val="0"/>
          <w:numId w:val="91"/>
        </w:numPr>
        <w:spacing w:after="0" w:line="240" w:lineRule="auto"/>
        <w:rPr>
          <w:rFonts w:ascii="宋体" w:hAnsi="宋体"/>
          <w:szCs w:val="21"/>
        </w:rPr>
      </w:pPr>
      <w:r>
        <w:rPr>
          <w:rFonts w:hint="eastAsia" w:ascii="宋体" w:hAnsi="宋体"/>
          <w:szCs w:val="21"/>
        </w:rPr>
        <w:t>如针对单户查询输入股金账号，输入起始日期、终止日期，系统默认值为本机构代码，如查询下级机构需更改机构代码，按查询键提交，系统反显查询信息。</w:t>
      </w:r>
    </w:p>
    <w:p>
      <w:pPr>
        <w:pStyle w:val="19"/>
        <w:numPr>
          <w:ilvl w:val="0"/>
          <w:numId w:val="91"/>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91"/>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6" w:name="_Toc364694903"/>
      <w:r>
        <w:rPr>
          <w:rFonts w:hint="eastAsia" w:ascii="宋体" w:hAnsi="宋体" w:eastAsia="宋体"/>
          <w:bCs w:val="0"/>
          <w:sz w:val="21"/>
          <w:szCs w:val="21"/>
        </w:rPr>
        <w:t>注意事项</w:t>
      </w:r>
      <w:bookmarkEnd w:id="146"/>
    </w:p>
    <w:p>
      <w:pPr>
        <w:pStyle w:val="19"/>
        <w:spacing w:after="0" w:line="240" w:lineRule="auto"/>
        <w:ind w:left="42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before="0" w:after="0" w:line="240" w:lineRule="auto"/>
        <w:ind w:left="422" w:hanging="422"/>
        <w:rPr>
          <w:rFonts w:ascii="宋体" w:hAnsi="宋体"/>
          <w:sz w:val="21"/>
          <w:szCs w:val="21"/>
        </w:rPr>
      </w:pPr>
      <w:bookmarkStart w:id="147" w:name="_Toc364694904"/>
      <w:r>
        <w:rPr>
          <w:rFonts w:hint="eastAsia" w:ascii="宋体" w:hAnsi="宋体"/>
          <w:sz w:val="21"/>
          <w:szCs w:val="21"/>
        </w:rPr>
        <w:t>股金性质转换登记簿查询</w:t>
      </w:r>
      <w:bookmarkEnd w:id="147"/>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8" w:name="_Toc364694905"/>
      <w:r>
        <w:rPr>
          <w:rFonts w:hint="eastAsia" w:ascii="宋体" w:hAnsi="宋体" w:eastAsia="宋体"/>
          <w:bCs w:val="0"/>
          <w:sz w:val="21"/>
          <w:szCs w:val="21"/>
        </w:rPr>
        <w:t>基本信息</w:t>
      </w:r>
      <w:bookmarkEnd w:id="14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股金性质转换登记簿查询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本交易用于查询股本性质转换明细。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9" w:name="_Toc364694906"/>
      <w:r>
        <w:rPr>
          <w:rFonts w:hint="eastAsia" w:ascii="宋体" w:hAnsi="宋体" w:eastAsia="宋体"/>
          <w:bCs w:val="0"/>
          <w:sz w:val="21"/>
          <w:szCs w:val="21"/>
        </w:rPr>
        <w:t>操作界面及栏位说明</w:t>
      </w:r>
      <w:bookmarkEnd w:id="14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7"/>
                    <pic:cNvPicPr>
                      <a:picLocks noChangeAspect="1" noChangeArrowheads="1"/>
                    </pic:cNvPicPr>
                  </pic:nvPicPr>
                  <pic:blipFill>
                    <a:blip r:embed="rId37"/>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终止日期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转让方向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转让金额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2"/>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0" w:name="_Toc364694907"/>
      <w:r>
        <w:rPr>
          <w:rFonts w:hint="eastAsia" w:ascii="宋体" w:hAnsi="宋体" w:eastAsia="宋体"/>
          <w:bCs w:val="0"/>
          <w:sz w:val="21"/>
          <w:szCs w:val="21"/>
        </w:rPr>
        <w:t>操作流程</w:t>
      </w:r>
      <w:bookmarkEnd w:id="150"/>
    </w:p>
    <w:p>
      <w:pPr>
        <w:pStyle w:val="19"/>
        <w:numPr>
          <w:ilvl w:val="0"/>
          <w:numId w:val="93"/>
        </w:numPr>
        <w:spacing w:after="0" w:line="240" w:lineRule="auto"/>
        <w:rPr>
          <w:rFonts w:ascii="宋体" w:hAnsi="宋体"/>
          <w:szCs w:val="21"/>
        </w:rPr>
      </w:pPr>
      <w:r>
        <w:rPr>
          <w:rFonts w:hint="eastAsia" w:ascii="宋体" w:hAnsi="宋体"/>
          <w:szCs w:val="21"/>
        </w:rPr>
        <w:t>柜员根据需要启动股金性质转换登记簿查询交易（803017）。</w:t>
      </w:r>
    </w:p>
    <w:p>
      <w:pPr>
        <w:pStyle w:val="19"/>
        <w:numPr>
          <w:ilvl w:val="0"/>
          <w:numId w:val="93"/>
        </w:numPr>
        <w:spacing w:after="0" w:line="240" w:lineRule="auto"/>
        <w:rPr>
          <w:rFonts w:ascii="宋体" w:hAnsi="宋体"/>
          <w:szCs w:val="21"/>
        </w:rPr>
      </w:pPr>
      <w:r>
        <w:rPr>
          <w:rFonts w:hint="eastAsia" w:ascii="宋体" w:hAnsi="宋体"/>
          <w:szCs w:val="21"/>
        </w:rPr>
        <w:t>如针对单户查询输入股金账号，输入起始日期、终止日期，系统默认值为本机构代码，如查询下级机构需更改机构代码，按查询键提交后，系统反显查询信息。</w:t>
      </w:r>
    </w:p>
    <w:p>
      <w:pPr>
        <w:pStyle w:val="19"/>
        <w:numPr>
          <w:ilvl w:val="0"/>
          <w:numId w:val="93"/>
        </w:numPr>
        <w:spacing w:after="0" w:line="240" w:lineRule="auto"/>
        <w:rPr>
          <w:rFonts w:ascii="宋体" w:hAnsi="宋体"/>
          <w:szCs w:val="21"/>
        </w:rPr>
      </w:pPr>
      <w:r>
        <w:rPr>
          <w:rFonts w:hint="eastAsia" w:ascii="宋体" w:hAnsi="宋体"/>
          <w:szCs w:val="21"/>
        </w:rPr>
        <w:t>选择任意记录，点击“S”，显示详细细息。</w:t>
      </w:r>
    </w:p>
    <w:p>
      <w:pPr>
        <w:pStyle w:val="19"/>
        <w:numPr>
          <w:ilvl w:val="0"/>
          <w:numId w:val="93"/>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1" w:name="_Toc364694908"/>
      <w:r>
        <w:rPr>
          <w:rFonts w:hint="eastAsia" w:ascii="宋体" w:hAnsi="宋体" w:eastAsia="宋体"/>
          <w:bCs w:val="0"/>
          <w:sz w:val="21"/>
          <w:szCs w:val="21"/>
        </w:rPr>
        <w:t>注意事项</w:t>
      </w:r>
      <w:bookmarkEnd w:id="151"/>
    </w:p>
    <w:p>
      <w:pPr>
        <w:pStyle w:val="19"/>
        <w:spacing w:after="0" w:line="240" w:lineRule="auto"/>
        <w:ind w:firstLine="420" w:firstLineChars="20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52" w:name="_Toc364694909"/>
      <w:r>
        <w:rPr>
          <w:rFonts w:hint="eastAsia" w:ascii="宋体" w:hAnsi="宋体"/>
          <w:sz w:val="21"/>
          <w:szCs w:val="21"/>
        </w:rPr>
        <w:t>隔日冲正登记簿查询</w:t>
      </w:r>
      <w:bookmarkEnd w:id="152"/>
    </w:p>
    <w:p>
      <w:pPr>
        <w:pStyle w:val="5"/>
        <w:numPr>
          <w:ilvl w:val="3"/>
          <w:numId w:val="4"/>
        </w:numPr>
        <w:tabs>
          <w:tab w:val="left" w:pos="993"/>
        </w:tabs>
        <w:spacing w:after="0" w:line="240" w:lineRule="auto"/>
        <w:ind w:left="420" w:hanging="420"/>
        <w:rPr>
          <w:rFonts w:ascii="宋体" w:hAnsi="宋体" w:eastAsia="宋体"/>
          <w:sz w:val="21"/>
          <w:szCs w:val="21"/>
        </w:rPr>
      </w:pPr>
      <w:bookmarkStart w:id="153" w:name="_Toc364694910"/>
      <w:r>
        <w:rPr>
          <w:rFonts w:hint="eastAsia" w:ascii="宋体" w:hAnsi="宋体" w:eastAsia="宋体"/>
          <w:bCs w:val="0"/>
          <w:sz w:val="21"/>
          <w:szCs w:val="21"/>
        </w:rPr>
        <w:t>基本信息</w:t>
      </w:r>
      <w:bookmarkEnd w:id="15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隔日冲正登记簿查询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本交易用于查询股金隔日冲账。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4" w:name="_Toc364694911"/>
      <w:r>
        <w:rPr>
          <w:rFonts w:hint="eastAsia" w:ascii="宋体" w:hAnsi="宋体" w:eastAsia="宋体"/>
          <w:bCs w:val="0"/>
          <w:sz w:val="21"/>
          <w:szCs w:val="21"/>
        </w:rPr>
        <w:t>操作界面及栏位说明</w:t>
      </w:r>
      <w:bookmarkEnd w:id="154"/>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7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0"/>
                    <pic:cNvPicPr>
                      <a:picLocks noChangeAspect="1" noChangeArrowheads="1"/>
                    </pic:cNvPicPr>
                  </pic:nvPicPr>
                  <pic:blipFill>
                    <a:blip r:embed="rId3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错账冲正机构号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查询期间起日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查询期间止日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股金账号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冲正日期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错账账户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错账积数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经办柜员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94"/>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5" w:name="_Toc364694912"/>
      <w:r>
        <w:rPr>
          <w:rFonts w:hint="eastAsia" w:ascii="宋体" w:hAnsi="宋体" w:eastAsia="宋体"/>
          <w:bCs w:val="0"/>
          <w:sz w:val="21"/>
          <w:szCs w:val="21"/>
        </w:rPr>
        <w:t>操作流程</w:t>
      </w:r>
      <w:bookmarkEnd w:id="155"/>
    </w:p>
    <w:p>
      <w:pPr>
        <w:numPr>
          <w:ilvl w:val="0"/>
          <w:numId w:val="95"/>
        </w:numPr>
        <w:rPr>
          <w:rFonts w:ascii="宋体" w:hAnsi="宋体"/>
        </w:rPr>
      </w:pPr>
      <w:r>
        <w:rPr>
          <w:rFonts w:hint="eastAsia" w:ascii="宋体" w:hAnsi="宋体"/>
        </w:rPr>
        <w:t>柜员根据需要启动隔日冲正登记簿查询交易（803041）。</w:t>
      </w:r>
    </w:p>
    <w:p>
      <w:pPr>
        <w:numPr>
          <w:ilvl w:val="0"/>
          <w:numId w:val="95"/>
        </w:numPr>
        <w:rPr>
          <w:rFonts w:ascii="宋体" w:hAnsi="宋体"/>
        </w:rPr>
      </w:pPr>
      <w:r>
        <w:rPr>
          <w:rFonts w:hint="eastAsia" w:ascii="宋体" w:hAnsi="宋体"/>
        </w:rPr>
        <w:t>系统默认值为本机构代码，如查询下级机构需更改机构代码，输入起始日期、终止日期，对单户</w:t>
      </w:r>
    </w:p>
    <w:p>
      <w:pPr>
        <w:rPr>
          <w:rFonts w:ascii="宋体" w:hAnsi="宋体"/>
        </w:rPr>
      </w:pPr>
      <w:r>
        <w:rPr>
          <w:rFonts w:hint="eastAsia" w:ascii="宋体" w:hAnsi="宋体"/>
        </w:rPr>
        <w:t>查询输入股金账号，对机构查询则不输，按查询键提交后，系统反显查询信息。</w:t>
      </w:r>
    </w:p>
    <w:p>
      <w:pPr>
        <w:numPr>
          <w:ilvl w:val="0"/>
          <w:numId w:val="95"/>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95"/>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6" w:name="_Toc364694913"/>
      <w:r>
        <w:rPr>
          <w:rFonts w:hint="eastAsia" w:ascii="宋体" w:hAnsi="宋体" w:eastAsia="宋体"/>
          <w:bCs w:val="0"/>
          <w:sz w:val="21"/>
          <w:szCs w:val="21"/>
        </w:rPr>
        <w:t>注意事项</w:t>
      </w:r>
      <w:bookmarkEnd w:id="156"/>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57" w:name="_Toc364694914"/>
      <w:r>
        <w:rPr>
          <w:rFonts w:hint="eastAsia" w:ascii="宋体" w:hAnsi="宋体"/>
          <w:sz w:val="21"/>
          <w:szCs w:val="21"/>
        </w:rPr>
        <w:t>银行招股情况查询</w:t>
      </w:r>
      <w:bookmarkEnd w:id="157"/>
    </w:p>
    <w:p>
      <w:pPr>
        <w:pStyle w:val="5"/>
        <w:numPr>
          <w:ilvl w:val="3"/>
          <w:numId w:val="4"/>
        </w:numPr>
        <w:tabs>
          <w:tab w:val="left" w:pos="993"/>
        </w:tabs>
        <w:spacing w:after="0" w:line="240" w:lineRule="auto"/>
        <w:ind w:left="420" w:hanging="420"/>
        <w:rPr>
          <w:rFonts w:ascii="宋体" w:hAnsi="宋体" w:eastAsia="宋体"/>
          <w:sz w:val="21"/>
          <w:szCs w:val="21"/>
        </w:rPr>
      </w:pPr>
      <w:bookmarkStart w:id="158" w:name="_Toc364694915"/>
      <w:r>
        <w:rPr>
          <w:rFonts w:hint="eastAsia" w:ascii="宋体" w:hAnsi="宋体" w:eastAsia="宋体"/>
          <w:bCs w:val="0"/>
          <w:sz w:val="21"/>
          <w:szCs w:val="21"/>
        </w:rPr>
        <w:t>基本信息</w:t>
      </w:r>
      <w:bookmarkEnd w:id="15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银行招股情况查询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本交易用于查询机构某一股金种类的入股金额情况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9" w:name="_Toc364694916"/>
      <w:r>
        <w:rPr>
          <w:rFonts w:hint="eastAsia" w:ascii="宋体" w:hAnsi="宋体" w:eastAsia="宋体"/>
          <w:bCs w:val="0"/>
          <w:sz w:val="21"/>
          <w:szCs w:val="21"/>
        </w:rPr>
        <w:t>操作界面及栏位说明</w:t>
      </w:r>
      <w:bookmarkEnd w:id="15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3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numPr>
                <w:ilvl w:val="0"/>
                <w:numId w:val="97"/>
              </w:numPr>
              <w:rPr>
                <w:rFonts w:ascii="宋体" w:hAnsi="宋体"/>
                <w:snapToGrid w:val="0"/>
                <w:kern w:val="0"/>
              </w:rPr>
            </w:pPr>
            <w:r>
              <w:rPr>
                <w:rFonts w:hint="eastAsia" w:ascii="宋体" w:hAnsi="宋体"/>
                <w:snapToGrid w:val="0"/>
                <w:kern w:val="0"/>
              </w:rPr>
              <w:t>职工股</w:t>
            </w:r>
          </w:p>
          <w:p>
            <w:pPr>
              <w:numPr>
                <w:ilvl w:val="0"/>
                <w:numId w:val="97"/>
              </w:numPr>
              <w:rPr>
                <w:rFonts w:ascii="宋体" w:hAnsi="宋体"/>
                <w:snapToGrid w:val="0"/>
                <w:spacing w:val="14"/>
                <w:kern w:val="0"/>
              </w:rPr>
            </w:pPr>
            <w:r>
              <w:rPr>
                <w:rFonts w:hint="eastAsia" w:ascii="宋体" w:hAnsi="宋体"/>
                <w:snapToGrid w:val="0"/>
                <w:kern w:val="0"/>
              </w:rPr>
              <w:t>农民股</w:t>
            </w:r>
          </w:p>
          <w:p>
            <w:pPr>
              <w:numPr>
                <w:ilvl w:val="0"/>
                <w:numId w:val="97"/>
              </w:numPr>
              <w:rPr>
                <w:rFonts w:ascii="宋体" w:hAnsi="宋体"/>
                <w:snapToGrid w:val="0"/>
                <w:spacing w:val="14"/>
                <w:kern w:val="0"/>
              </w:rPr>
            </w:pPr>
            <w:r>
              <w:rPr>
                <w:rFonts w:hint="eastAsia" w:ascii="宋体" w:hAnsi="宋体"/>
                <w:snapToGrid w:val="0"/>
                <w:kern w:val="0"/>
              </w:rPr>
              <w:t>个体工商户股</w:t>
            </w:r>
          </w:p>
          <w:p>
            <w:pPr>
              <w:numPr>
                <w:ilvl w:val="0"/>
                <w:numId w:val="97"/>
              </w:numPr>
              <w:rPr>
                <w:rFonts w:ascii="宋体" w:hAnsi="宋体"/>
                <w:snapToGrid w:val="0"/>
                <w:spacing w:val="14"/>
                <w:kern w:val="0"/>
              </w:rPr>
            </w:pPr>
            <w:r>
              <w:rPr>
                <w:rFonts w:hint="eastAsia" w:ascii="宋体" w:hAnsi="宋体"/>
                <w:snapToGrid w:val="0"/>
                <w:kern w:val="0"/>
              </w:rPr>
              <w:t>其它自然人股</w:t>
            </w:r>
          </w:p>
          <w:p>
            <w:pPr>
              <w:numPr>
                <w:ilvl w:val="0"/>
                <w:numId w:val="97"/>
              </w:numPr>
              <w:rPr>
                <w:rFonts w:ascii="宋体" w:hAnsi="宋体"/>
                <w:snapToGrid w:val="0"/>
                <w:spacing w:val="14"/>
                <w:kern w:val="0"/>
              </w:rPr>
            </w:pPr>
            <w:r>
              <w:rPr>
                <w:rFonts w:hint="eastAsia" w:ascii="宋体" w:hAnsi="宋体"/>
                <w:snapToGrid w:val="0"/>
                <w:kern w:val="0"/>
              </w:rPr>
              <w:t>企业法人股</w:t>
            </w:r>
          </w:p>
          <w:p>
            <w:pPr>
              <w:numPr>
                <w:ilvl w:val="0"/>
                <w:numId w:val="97"/>
              </w:numPr>
              <w:rPr>
                <w:rFonts w:ascii="宋体" w:hAnsi="宋体"/>
                <w:snapToGrid w:val="0"/>
                <w:spacing w:val="14"/>
                <w:kern w:val="0"/>
              </w:rPr>
            </w:pPr>
            <w:r>
              <w:rPr>
                <w:rFonts w:hint="eastAsia" w:ascii="宋体" w:hAnsi="宋体"/>
                <w:snapToGrid w:val="0"/>
                <w:spacing w:val="14"/>
                <w:kern w:val="0"/>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输出结果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总行股金总额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96"/>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所占比例[%]</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0" w:name="_Toc364694917"/>
      <w:r>
        <w:rPr>
          <w:rFonts w:hint="eastAsia" w:ascii="宋体" w:hAnsi="宋体" w:eastAsia="宋体"/>
          <w:bCs w:val="0"/>
          <w:sz w:val="21"/>
          <w:szCs w:val="21"/>
        </w:rPr>
        <w:t>操作流程</w:t>
      </w:r>
      <w:bookmarkEnd w:id="160"/>
    </w:p>
    <w:p>
      <w:pPr>
        <w:numPr>
          <w:ilvl w:val="0"/>
          <w:numId w:val="98"/>
        </w:numPr>
        <w:rPr>
          <w:rFonts w:ascii="宋体" w:hAnsi="宋体"/>
        </w:rPr>
      </w:pPr>
      <w:r>
        <w:rPr>
          <w:rFonts w:hint="eastAsia" w:ascii="宋体" w:hAnsi="宋体"/>
        </w:rPr>
        <w:t>柜员根据需要启动</w:t>
      </w:r>
      <w:r>
        <w:rPr>
          <w:rFonts w:ascii="宋体" w:hAnsi="宋体"/>
        </w:rPr>
        <w:t>村镇银行</w:t>
      </w:r>
      <w:r>
        <w:rPr>
          <w:rFonts w:hint="eastAsia" w:ascii="宋体" w:hAnsi="宋体"/>
        </w:rPr>
        <w:t>招股情况查询交易（803019）。</w:t>
      </w:r>
    </w:p>
    <w:p>
      <w:pPr>
        <w:numPr>
          <w:ilvl w:val="0"/>
          <w:numId w:val="98"/>
        </w:numPr>
        <w:rPr>
          <w:rFonts w:ascii="宋体" w:hAnsi="宋体"/>
        </w:rPr>
      </w:pPr>
      <w:r>
        <w:rPr>
          <w:rFonts w:hint="eastAsia" w:ascii="宋体" w:hAnsi="宋体"/>
        </w:rPr>
        <w:t>系统默认值为本机构代码，如查询下级机构需更改机构代码，选择股金种类后,系统反显输出结</w:t>
      </w:r>
    </w:p>
    <w:p>
      <w:pPr>
        <w:rPr>
          <w:rFonts w:ascii="宋体" w:hAnsi="宋体"/>
        </w:rPr>
      </w:pPr>
      <w:r>
        <w:rPr>
          <w:rFonts w:hint="eastAsia" w:ascii="宋体" w:hAnsi="宋体"/>
        </w:rPr>
        <w:t>果。</w:t>
      </w:r>
    </w:p>
    <w:p>
      <w:pPr>
        <w:numPr>
          <w:ilvl w:val="0"/>
          <w:numId w:val="98"/>
        </w:numPr>
        <w:rPr>
          <w:rFonts w:ascii="宋体" w:hAnsi="宋体"/>
        </w:rPr>
      </w:pPr>
      <w:r>
        <w:rPr>
          <w:rFonts w:hint="eastAsia" w:ascii="宋体" w:hAnsi="宋体"/>
        </w:rPr>
        <w:t>查询结束后，退出本交易。</w:t>
      </w:r>
    </w:p>
    <w:p>
      <w:pPr>
        <w:pStyle w:val="4"/>
        <w:numPr>
          <w:ilvl w:val="2"/>
          <w:numId w:val="4"/>
        </w:numPr>
        <w:tabs>
          <w:tab w:val="left" w:pos="851"/>
        </w:tabs>
        <w:spacing w:line="240" w:lineRule="auto"/>
        <w:ind w:left="422" w:hanging="422"/>
        <w:rPr>
          <w:rFonts w:ascii="宋体" w:hAnsi="宋体"/>
          <w:sz w:val="21"/>
          <w:szCs w:val="21"/>
        </w:rPr>
      </w:pPr>
      <w:bookmarkStart w:id="161" w:name="_Toc364694918"/>
      <w:r>
        <w:rPr>
          <w:rFonts w:hint="eastAsia" w:ascii="宋体" w:hAnsi="宋体"/>
          <w:sz w:val="21"/>
          <w:szCs w:val="21"/>
        </w:rPr>
        <w:t>最大十户股金余额查询</w:t>
      </w:r>
      <w:bookmarkEnd w:id="161"/>
    </w:p>
    <w:p>
      <w:pPr>
        <w:pStyle w:val="5"/>
        <w:numPr>
          <w:ilvl w:val="3"/>
          <w:numId w:val="4"/>
        </w:numPr>
        <w:tabs>
          <w:tab w:val="left" w:pos="993"/>
        </w:tabs>
        <w:spacing w:after="0" w:line="240" w:lineRule="auto"/>
        <w:ind w:left="420" w:hanging="420"/>
        <w:rPr>
          <w:rFonts w:ascii="宋体" w:hAnsi="宋体" w:eastAsia="宋体"/>
          <w:sz w:val="21"/>
          <w:szCs w:val="21"/>
        </w:rPr>
      </w:pPr>
      <w:bookmarkStart w:id="162" w:name="_Toc364694919"/>
      <w:r>
        <w:rPr>
          <w:rFonts w:hint="eastAsia" w:ascii="宋体" w:hAnsi="宋体" w:eastAsia="宋体"/>
          <w:bCs w:val="0"/>
          <w:sz w:val="21"/>
          <w:szCs w:val="21"/>
        </w:rPr>
        <w:t>基本信息</w:t>
      </w:r>
      <w:bookmarkEnd w:id="16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最大十户股金余额查询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本交易用于查询最大十户股金余额。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3" w:name="_Toc364694920"/>
      <w:r>
        <w:rPr>
          <w:rFonts w:hint="eastAsia" w:ascii="宋体" w:hAnsi="宋体" w:eastAsia="宋体"/>
          <w:bCs w:val="0"/>
          <w:sz w:val="21"/>
          <w:szCs w:val="21"/>
        </w:rPr>
        <w:t>操作界面及栏位说明</w:t>
      </w:r>
      <w:bookmarkEnd w:id="163"/>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40"/>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人民币</w:t>
            </w: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numPr>
                <w:ilvl w:val="0"/>
                <w:numId w:val="100"/>
              </w:numPr>
              <w:rPr>
                <w:rFonts w:ascii="宋体" w:hAnsi="宋体"/>
                <w:snapToGrid w:val="0"/>
                <w:kern w:val="0"/>
              </w:rPr>
            </w:pPr>
            <w:r>
              <w:rPr>
                <w:rFonts w:hint="eastAsia" w:ascii="宋体" w:hAnsi="宋体"/>
                <w:snapToGrid w:val="0"/>
                <w:kern w:val="0"/>
              </w:rPr>
              <w:t>职工股</w:t>
            </w:r>
          </w:p>
          <w:p>
            <w:pPr>
              <w:numPr>
                <w:ilvl w:val="0"/>
                <w:numId w:val="100"/>
              </w:numPr>
              <w:rPr>
                <w:rFonts w:ascii="宋体" w:hAnsi="宋体"/>
                <w:snapToGrid w:val="0"/>
                <w:spacing w:val="14"/>
                <w:kern w:val="0"/>
              </w:rPr>
            </w:pPr>
            <w:r>
              <w:rPr>
                <w:rFonts w:hint="eastAsia" w:ascii="宋体" w:hAnsi="宋体"/>
                <w:snapToGrid w:val="0"/>
                <w:kern w:val="0"/>
              </w:rPr>
              <w:t>农民股</w:t>
            </w:r>
          </w:p>
          <w:p>
            <w:pPr>
              <w:numPr>
                <w:ilvl w:val="0"/>
                <w:numId w:val="100"/>
              </w:numPr>
              <w:rPr>
                <w:rFonts w:ascii="宋体" w:hAnsi="宋体"/>
                <w:snapToGrid w:val="0"/>
                <w:spacing w:val="14"/>
                <w:kern w:val="0"/>
              </w:rPr>
            </w:pPr>
            <w:r>
              <w:rPr>
                <w:rFonts w:hint="eastAsia" w:ascii="宋体" w:hAnsi="宋体"/>
                <w:snapToGrid w:val="0"/>
                <w:kern w:val="0"/>
              </w:rPr>
              <w:t>个体工商户股</w:t>
            </w:r>
          </w:p>
          <w:p>
            <w:pPr>
              <w:numPr>
                <w:ilvl w:val="0"/>
                <w:numId w:val="100"/>
              </w:numPr>
              <w:rPr>
                <w:rFonts w:ascii="宋体" w:hAnsi="宋体"/>
                <w:snapToGrid w:val="0"/>
                <w:spacing w:val="14"/>
                <w:kern w:val="0"/>
              </w:rPr>
            </w:pPr>
            <w:r>
              <w:rPr>
                <w:rFonts w:hint="eastAsia" w:ascii="宋体" w:hAnsi="宋体"/>
                <w:snapToGrid w:val="0"/>
                <w:kern w:val="0"/>
              </w:rPr>
              <w:t>其它自然人股</w:t>
            </w:r>
          </w:p>
          <w:p>
            <w:pPr>
              <w:numPr>
                <w:ilvl w:val="0"/>
                <w:numId w:val="100"/>
              </w:numPr>
              <w:rPr>
                <w:rFonts w:ascii="宋体" w:hAnsi="宋体"/>
                <w:snapToGrid w:val="0"/>
                <w:spacing w:val="14"/>
                <w:kern w:val="0"/>
              </w:rPr>
            </w:pPr>
            <w:r>
              <w:rPr>
                <w:rFonts w:hint="eastAsia" w:ascii="宋体" w:hAnsi="宋体"/>
                <w:snapToGrid w:val="0"/>
                <w:kern w:val="0"/>
              </w:rPr>
              <w:t>企业法人股</w:t>
            </w:r>
          </w:p>
          <w:p>
            <w:pPr>
              <w:rPr>
                <w:rFonts w:ascii="宋体" w:hAnsi="宋体"/>
                <w:snapToGrid w:val="0"/>
                <w:spacing w:val="14"/>
                <w:kern w:val="0"/>
              </w:rPr>
            </w:pPr>
            <w:r>
              <w:rPr>
                <w:rFonts w:hint="eastAsia" w:ascii="宋体" w:hAnsi="宋体"/>
                <w:snapToGrid w:val="0"/>
                <w:spacing w:val="14"/>
                <w:kern w:val="0"/>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1.资格股2.投资股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9"/>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开户机构</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4" w:name="_Toc364694921"/>
      <w:r>
        <w:rPr>
          <w:rFonts w:hint="eastAsia" w:ascii="宋体" w:hAnsi="宋体" w:eastAsia="宋体"/>
          <w:bCs w:val="0"/>
          <w:sz w:val="21"/>
          <w:szCs w:val="21"/>
        </w:rPr>
        <w:t>操作流程</w:t>
      </w:r>
      <w:bookmarkEnd w:id="164"/>
    </w:p>
    <w:p>
      <w:pPr>
        <w:numPr>
          <w:ilvl w:val="0"/>
          <w:numId w:val="101"/>
        </w:numPr>
        <w:rPr>
          <w:rFonts w:ascii="宋体" w:hAnsi="宋体"/>
        </w:rPr>
      </w:pPr>
      <w:r>
        <w:rPr>
          <w:rFonts w:hint="eastAsia" w:ascii="宋体" w:hAnsi="宋体"/>
        </w:rPr>
        <w:t>柜员根据需要启动最大十户股金余额查询交易（803021）。</w:t>
      </w:r>
    </w:p>
    <w:p>
      <w:pPr>
        <w:numPr>
          <w:ilvl w:val="0"/>
          <w:numId w:val="101"/>
        </w:numPr>
        <w:rPr>
          <w:rFonts w:ascii="宋体" w:hAnsi="宋体"/>
        </w:rPr>
      </w:pPr>
      <w:r>
        <w:rPr>
          <w:rFonts w:hint="eastAsia" w:ascii="宋体" w:hAnsi="宋体"/>
        </w:rPr>
        <w:t>系统默认值为本机构代码，如查询下级机构需更改机构代码，选择股金种类、股本性质后提</w:t>
      </w:r>
    </w:p>
    <w:p>
      <w:pPr>
        <w:rPr>
          <w:rFonts w:ascii="宋体" w:hAnsi="宋体"/>
        </w:rPr>
      </w:pPr>
      <w:r>
        <w:rPr>
          <w:rFonts w:hint="eastAsia" w:ascii="宋体" w:hAnsi="宋体"/>
        </w:rPr>
        <w:t>交,系统反显输出结果。</w:t>
      </w:r>
    </w:p>
    <w:p>
      <w:pPr>
        <w:numPr>
          <w:ilvl w:val="0"/>
          <w:numId w:val="101"/>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01"/>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5" w:name="_Toc364694922"/>
      <w:r>
        <w:rPr>
          <w:rFonts w:hint="eastAsia" w:ascii="宋体" w:hAnsi="宋体" w:eastAsia="宋体"/>
          <w:bCs w:val="0"/>
          <w:sz w:val="21"/>
          <w:szCs w:val="21"/>
        </w:rPr>
        <w:t>注意事项</w:t>
      </w:r>
      <w:bookmarkEnd w:id="165"/>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66" w:name="_Toc364694923"/>
      <w:r>
        <w:rPr>
          <w:rFonts w:hint="eastAsia" w:ascii="宋体" w:hAnsi="宋体"/>
          <w:sz w:val="21"/>
          <w:szCs w:val="21"/>
        </w:rPr>
        <w:t>股东股金占比超限查询</w:t>
      </w:r>
      <w:bookmarkEnd w:id="166"/>
    </w:p>
    <w:p>
      <w:pPr>
        <w:pStyle w:val="5"/>
        <w:numPr>
          <w:ilvl w:val="3"/>
          <w:numId w:val="4"/>
        </w:numPr>
        <w:tabs>
          <w:tab w:val="left" w:pos="993"/>
        </w:tabs>
        <w:spacing w:after="0" w:line="240" w:lineRule="auto"/>
        <w:ind w:left="420" w:hanging="420"/>
        <w:rPr>
          <w:rFonts w:ascii="宋体" w:hAnsi="宋体" w:eastAsia="宋体"/>
          <w:sz w:val="21"/>
          <w:szCs w:val="21"/>
        </w:rPr>
      </w:pPr>
      <w:bookmarkStart w:id="167" w:name="_Toc364694924"/>
      <w:r>
        <w:rPr>
          <w:rFonts w:hint="eastAsia" w:ascii="宋体" w:hAnsi="宋体" w:eastAsia="宋体"/>
          <w:bCs w:val="0"/>
          <w:sz w:val="21"/>
          <w:szCs w:val="21"/>
        </w:rPr>
        <w:t>基本信息</w:t>
      </w:r>
      <w:bookmarkEnd w:id="167"/>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股东股金占比超限查询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本交易用于查询股东股金占比。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8" w:name="_Toc364694925"/>
      <w:r>
        <w:rPr>
          <w:rFonts w:hint="eastAsia" w:ascii="宋体" w:hAnsi="宋体" w:eastAsia="宋体"/>
          <w:bCs w:val="0"/>
          <w:sz w:val="21"/>
          <w:szCs w:val="21"/>
        </w:rPr>
        <w:t>操作界面及栏位说明</w:t>
      </w:r>
      <w:bookmarkEnd w:id="168"/>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4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查询类型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必输.列表选择:</w:t>
            </w:r>
          </w:p>
          <w:p>
            <w:pPr>
              <w:rPr>
                <w:rFonts w:ascii="宋体" w:hAnsi="宋体"/>
                <w:snapToGrid w:val="0"/>
                <w:spacing w:val="14"/>
                <w:kern w:val="0"/>
              </w:rPr>
            </w:pPr>
            <w:r>
              <w:rPr>
                <w:rFonts w:hint="eastAsia" w:ascii="宋体" w:hAnsi="宋体"/>
                <w:snapToGrid w:val="0"/>
                <w:spacing w:val="14"/>
                <w:kern w:val="0"/>
              </w:rPr>
              <w:t>1.自然人2.法人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基准比率%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入股总金额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02"/>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69" w:name="_Toc364694926"/>
      <w:r>
        <w:rPr>
          <w:rFonts w:hint="eastAsia" w:ascii="宋体" w:hAnsi="宋体" w:eastAsia="宋体"/>
          <w:bCs w:val="0"/>
          <w:sz w:val="21"/>
          <w:szCs w:val="21"/>
        </w:rPr>
        <w:t>操作流程</w:t>
      </w:r>
      <w:bookmarkEnd w:id="169"/>
    </w:p>
    <w:p>
      <w:pPr>
        <w:numPr>
          <w:ilvl w:val="0"/>
          <w:numId w:val="103"/>
        </w:numPr>
        <w:rPr>
          <w:rFonts w:ascii="宋体" w:hAnsi="宋体"/>
        </w:rPr>
      </w:pPr>
      <w:r>
        <w:rPr>
          <w:rFonts w:hint="eastAsia" w:ascii="宋体" w:hAnsi="宋体"/>
        </w:rPr>
        <w:t>柜员根据需要启动股东股金占比超限查询交易（803023）。</w:t>
      </w:r>
    </w:p>
    <w:p>
      <w:pPr>
        <w:numPr>
          <w:ilvl w:val="0"/>
          <w:numId w:val="103"/>
        </w:numPr>
        <w:rPr>
          <w:rFonts w:ascii="宋体" w:hAnsi="宋体"/>
        </w:rPr>
      </w:pPr>
      <w:r>
        <w:rPr>
          <w:rFonts w:hint="eastAsia" w:ascii="宋体" w:hAnsi="宋体"/>
        </w:rPr>
        <w:t>系统默认值为本机构代码，如查询下级机构需更改机构代码，选择查询类型、输入基准比率后提</w:t>
      </w:r>
    </w:p>
    <w:p>
      <w:pPr>
        <w:rPr>
          <w:rFonts w:ascii="宋体" w:hAnsi="宋体"/>
        </w:rPr>
      </w:pPr>
      <w:r>
        <w:rPr>
          <w:rFonts w:hint="eastAsia" w:ascii="宋体" w:hAnsi="宋体"/>
        </w:rPr>
        <w:t>交,系统反显查询结果。</w:t>
      </w:r>
    </w:p>
    <w:p>
      <w:pPr>
        <w:numPr>
          <w:ilvl w:val="0"/>
          <w:numId w:val="103"/>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03"/>
        </w:numPr>
        <w:rPr>
          <w:rFonts w:ascii="宋体" w:hAnsi="宋体"/>
        </w:rPr>
      </w:pPr>
      <w:r>
        <w:rPr>
          <w:rFonts w:hint="eastAsia" w:ascii="宋体" w:hAnsi="宋体"/>
        </w:rPr>
        <w:t>查询结束后，点击退出键退出本交易。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0" w:name="_Toc364694927"/>
      <w:r>
        <w:rPr>
          <w:rFonts w:hint="eastAsia" w:ascii="宋体" w:hAnsi="宋体" w:eastAsia="宋体"/>
          <w:bCs w:val="0"/>
          <w:sz w:val="21"/>
          <w:szCs w:val="21"/>
        </w:rPr>
        <w:t>注意事项</w:t>
      </w:r>
      <w:bookmarkEnd w:id="170"/>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71" w:name="_Toc364694928"/>
      <w:r>
        <w:rPr>
          <w:rFonts w:hint="eastAsia" w:ascii="宋体" w:hAnsi="宋体"/>
          <w:sz w:val="21"/>
          <w:szCs w:val="21"/>
        </w:rPr>
        <w:t>账户信息查询</w:t>
      </w:r>
      <w:bookmarkEnd w:id="171"/>
    </w:p>
    <w:p>
      <w:pPr>
        <w:pStyle w:val="5"/>
        <w:numPr>
          <w:ilvl w:val="3"/>
          <w:numId w:val="4"/>
        </w:numPr>
        <w:tabs>
          <w:tab w:val="left" w:pos="993"/>
        </w:tabs>
        <w:spacing w:after="0" w:line="240" w:lineRule="auto"/>
        <w:ind w:left="420" w:hanging="420"/>
        <w:rPr>
          <w:rFonts w:ascii="宋体" w:hAnsi="宋体" w:eastAsia="宋体"/>
          <w:sz w:val="21"/>
          <w:szCs w:val="21"/>
        </w:rPr>
      </w:pPr>
      <w:bookmarkStart w:id="172" w:name="_Toc364694929"/>
      <w:r>
        <w:rPr>
          <w:rFonts w:hint="eastAsia" w:ascii="宋体" w:hAnsi="宋体" w:eastAsia="宋体"/>
          <w:bCs w:val="0"/>
          <w:sz w:val="21"/>
          <w:szCs w:val="21"/>
        </w:rPr>
        <w:t>基本信息</w:t>
      </w:r>
      <w:bookmarkEnd w:id="17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本交易用于股金账户资料查询。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3" w:name="_Toc364694930"/>
      <w:r>
        <w:rPr>
          <w:rFonts w:hint="eastAsia" w:ascii="宋体" w:hAnsi="宋体" w:eastAsia="宋体"/>
          <w:bCs w:val="0"/>
          <w:sz w:val="21"/>
          <w:szCs w:val="21"/>
        </w:rPr>
        <w:t>操作界面及栏位说明</w:t>
      </w:r>
      <w:bookmarkEnd w:id="173"/>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4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挂失状态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换证标志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财务机构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04"/>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销户日期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日期型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4" w:name="_Toc364694931"/>
      <w:r>
        <w:rPr>
          <w:rFonts w:hint="eastAsia" w:ascii="宋体" w:hAnsi="宋体" w:eastAsia="宋体"/>
          <w:bCs w:val="0"/>
          <w:sz w:val="21"/>
          <w:szCs w:val="21"/>
        </w:rPr>
        <w:t>操作流程</w:t>
      </w:r>
      <w:bookmarkEnd w:id="174"/>
    </w:p>
    <w:p>
      <w:pPr>
        <w:numPr>
          <w:ilvl w:val="0"/>
          <w:numId w:val="105"/>
        </w:numPr>
        <w:rPr>
          <w:rFonts w:ascii="宋体" w:hAnsi="宋体"/>
        </w:rPr>
      </w:pPr>
      <w:r>
        <w:rPr>
          <w:rFonts w:hint="eastAsia" w:ascii="宋体" w:hAnsi="宋体"/>
        </w:rPr>
        <w:t>柜员根据需要启动账户信息查询交易（803031）。</w:t>
      </w:r>
    </w:p>
    <w:p>
      <w:pPr>
        <w:numPr>
          <w:ilvl w:val="0"/>
          <w:numId w:val="105"/>
        </w:numPr>
        <w:rPr>
          <w:rFonts w:ascii="宋体" w:hAnsi="宋体"/>
        </w:rPr>
      </w:pPr>
      <w:r>
        <w:rPr>
          <w:rFonts w:hint="eastAsia" w:ascii="宋体" w:hAnsi="宋体"/>
        </w:rPr>
        <w:t>柜员输入股金账号或户名后提交，系统反显账户资料信息。</w:t>
      </w:r>
    </w:p>
    <w:p>
      <w:pPr>
        <w:numPr>
          <w:ilvl w:val="0"/>
          <w:numId w:val="105"/>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05"/>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5" w:name="_Toc364694932"/>
      <w:r>
        <w:rPr>
          <w:rFonts w:hint="eastAsia" w:ascii="宋体" w:hAnsi="宋体" w:eastAsia="宋体"/>
          <w:bCs w:val="0"/>
          <w:sz w:val="21"/>
          <w:szCs w:val="21"/>
        </w:rPr>
        <w:t>注意事项</w:t>
      </w:r>
      <w:bookmarkEnd w:id="175"/>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76" w:name="_Toc364694933"/>
      <w:r>
        <w:rPr>
          <w:rFonts w:hint="eastAsia" w:ascii="宋体" w:hAnsi="宋体"/>
          <w:sz w:val="21"/>
          <w:szCs w:val="21"/>
        </w:rPr>
        <w:t>股金分户信息查询</w:t>
      </w:r>
      <w:bookmarkEnd w:id="176"/>
    </w:p>
    <w:p>
      <w:pPr>
        <w:pStyle w:val="5"/>
        <w:numPr>
          <w:ilvl w:val="3"/>
          <w:numId w:val="4"/>
        </w:numPr>
        <w:tabs>
          <w:tab w:val="left" w:pos="993"/>
        </w:tabs>
        <w:spacing w:after="0" w:line="240" w:lineRule="auto"/>
        <w:ind w:left="420" w:hanging="420"/>
        <w:rPr>
          <w:rFonts w:ascii="宋体" w:hAnsi="宋体" w:eastAsia="宋体"/>
          <w:sz w:val="21"/>
          <w:szCs w:val="21"/>
        </w:rPr>
      </w:pPr>
      <w:bookmarkStart w:id="177" w:name="_Toc364694934"/>
      <w:r>
        <w:rPr>
          <w:rFonts w:hint="eastAsia" w:ascii="宋体" w:hAnsi="宋体" w:eastAsia="宋体"/>
          <w:bCs w:val="0"/>
          <w:sz w:val="21"/>
          <w:szCs w:val="21"/>
        </w:rPr>
        <w:t>基本信息</w:t>
      </w:r>
      <w:bookmarkEnd w:id="177"/>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股金分户信息查询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本交易用于查询股金分户信息。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8" w:name="_Toc364694935"/>
      <w:r>
        <w:rPr>
          <w:rFonts w:hint="eastAsia" w:ascii="宋体" w:hAnsi="宋体" w:eastAsia="宋体"/>
          <w:bCs w:val="0"/>
          <w:sz w:val="21"/>
          <w:szCs w:val="21"/>
        </w:rPr>
        <w:t>操作界面及栏位说明</w:t>
      </w:r>
      <w:bookmarkEnd w:id="178"/>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4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股金账号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资格股冻结状态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资格股止付状态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资格股分红积数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投资股冻结状态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投资股止付状态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06"/>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投资股分红积数</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9" w:name="_Toc364694936"/>
      <w:r>
        <w:rPr>
          <w:rFonts w:hint="eastAsia" w:ascii="宋体" w:hAnsi="宋体" w:eastAsia="宋体"/>
          <w:bCs w:val="0"/>
          <w:sz w:val="21"/>
          <w:szCs w:val="21"/>
        </w:rPr>
        <w:t>操作流程</w:t>
      </w:r>
      <w:bookmarkEnd w:id="179"/>
    </w:p>
    <w:p>
      <w:pPr>
        <w:numPr>
          <w:ilvl w:val="0"/>
          <w:numId w:val="107"/>
        </w:numPr>
        <w:rPr>
          <w:rFonts w:ascii="宋体" w:hAnsi="宋体"/>
        </w:rPr>
      </w:pPr>
      <w:r>
        <w:rPr>
          <w:rFonts w:hint="eastAsia" w:ascii="宋体" w:hAnsi="宋体"/>
        </w:rPr>
        <w:t>柜员根据需要启动股金分户信息查询交易（803039）。</w:t>
      </w:r>
    </w:p>
    <w:p>
      <w:pPr>
        <w:numPr>
          <w:ilvl w:val="0"/>
          <w:numId w:val="107"/>
        </w:numPr>
        <w:rPr>
          <w:rFonts w:ascii="宋体" w:hAnsi="宋体"/>
        </w:rPr>
      </w:pPr>
      <w:r>
        <w:rPr>
          <w:rFonts w:hint="eastAsia" w:ascii="宋体" w:hAnsi="宋体"/>
        </w:rPr>
        <w:t>柜员输入股金账号，系统反显分户信息。</w:t>
      </w:r>
    </w:p>
    <w:p>
      <w:pPr>
        <w:numPr>
          <w:ilvl w:val="0"/>
          <w:numId w:val="107"/>
        </w:numPr>
        <w:rPr>
          <w:rFonts w:ascii="宋体" w:hAnsi="宋体"/>
        </w:rPr>
      </w:pPr>
      <w:r>
        <w:rPr>
          <w:rFonts w:hint="eastAsia" w:ascii="宋体" w:hAnsi="宋体"/>
        </w:rPr>
        <w:t>查询结束后，退出本交易。</w:t>
      </w:r>
    </w:p>
    <w:p>
      <w:pPr>
        <w:pStyle w:val="4"/>
        <w:numPr>
          <w:ilvl w:val="2"/>
          <w:numId w:val="4"/>
        </w:numPr>
        <w:tabs>
          <w:tab w:val="left" w:pos="851"/>
        </w:tabs>
        <w:spacing w:line="240" w:lineRule="auto"/>
        <w:ind w:left="422" w:hanging="422"/>
        <w:rPr>
          <w:rFonts w:ascii="宋体" w:hAnsi="宋体"/>
          <w:sz w:val="21"/>
          <w:szCs w:val="21"/>
        </w:rPr>
      </w:pPr>
      <w:bookmarkStart w:id="180" w:name="_Toc364694937"/>
      <w:r>
        <w:rPr>
          <w:rFonts w:hint="eastAsia" w:ascii="宋体" w:hAnsi="宋体"/>
          <w:sz w:val="21"/>
          <w:szCs w:val="21"/>
        </w:rPr>
        <w:t>总行股金三级科目余额</w:t>
      </w:r>
      <w:bookmarkEnd w:id="180"/>
    </w:p>
    <w:p>
      <w:pPr>
        <w:pStyle w:val="5"/>
        <w:numPr>
          <w:ilvl w:val="3"/>
          <w:numId w:val="4"/>
        </w:numPr>
        <w:tabs>
          <w:tab w:val="left" w:pos="993"/>
        </w:tabs>
        <w:spacing w:after="0" w:line="240" w:lineRule="auto"/>
        <w:ind w:left="420" w:hanging="420"/>
        <w:rPr>
          <w:rFonts w:ascii="宋体" w:hAnsi="宋体" w:eastAsia="宋体"/>
          <w:sz w:val="21"/>
          <w:szCs w:val="21"/>
        </w:rPr>
      </w:pPr>
      <w:bookmarkStart w:id="181" w:name="_Toc364694938"/>
      <w:r>
        <w:rPr>
          <w:rFonts w:hint="eastAsia" w:ascii="宋体" w:hAnsi="宋体" w:eastAsia="宋体"/>
          <w:bCs w:val="0"/>
          <w:sz w:val="21"/>
          <w:szCs w:val="21"/>
        </w:rPr>
        <w:t>基本信息</w:t>
      </w:r>
      <w:bookmarkEnd w:id="18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总行股金三级科目余额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本交易用于对总行股金总户的查询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2" w:name="_Toc364694939"/>
      <w:r>
        <w:rPr>
          <w:rFonts w:hint="eastAsia" w:ascii="宋体" w:hAnsi="宋体" w:eastAsia="宋体"/>
          <w:bCs w:val="0"/>
          <w:sz w:val="21"/>
          <w:szCs w:val="21"/>
        </w:rPr>
        <w:t>操作界面及栏位说明</w:t>
      </w:r>
      <w:bookmarkEnd w:id="182"/>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noChangeArrowheads="1"/>
                    </pic:cNvPicPr>
                  </pic:nvPicPr>
                  <pic:blipFill>
                    <a:blip r:embed="rId44"/>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账务机构</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描述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开户账号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当前余额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spacing w:val="16"/>
              </w:rPr>
              <w:t>过渡账号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08"/>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过渡余额</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3" w:name="_Toc364694940"/>
      <w:r>
        <w:rPr>
          <w:rFonts w:hint="eastAsia" w:ascii="宋体" w:hAnsi="宋体" w:eastAsia="宋体"/>
          <w:bCs w:val="0"/>
          <w:sz w:val="21"/>
          <w:szCs w:val="21"/>
        </w:rPr>
        <w:t>操作流程</w:t>
      </w:r>
      <w:bookmarkEnd w:id="183"/>
    </w:p>
    <w:p>
      <w:pPr>
        <w:numPr>
          <w:ilvl w:val="0"/>
          <w:numId w:val="109"/>
        </w:numPr>
        <w:rPr>
          <w:rFonts w:ascii="宋体" w:hAnsi="宋体"/>
        </w:rPr>
      </w:pPr>
      <w:r>
        <w:rPr>
          <w:rFonts w:hint="eastAsia" w:ascii="宋体" w:hAnsi="宋体"/>
        </w:rPr>
        <w:t>柜员根据需要启动总行股金三级科目余额查询交易（803035）。</w:t>
      </w:r>
    </w:p>
    <w:p>
      <w:pPr>
        <w:numPr>
          <w:ilvl w:val="0"/>
          <w:numId w:val="109"/>
        </w:numPr>
        <w:rPr>
          <w:rFonts w:ascii="宋体" w:hAnsi="宋体"/>
        </w:rPr>
      </w:pPr>
      <w:r>
        <w:rPr>
          <w:rFonts w:hint="eastAsia" w:ascii="宋体" w:hAnsi="宋体"/>
        </w:rPr>
        <w:t>柜员点击查询按键，系统反显查询结果。</w:t>
      </w:r>
    </w:p>
    <w:p>
      <w:pPr>
        <w:numPr>
          <w:ilvl w:val="0"/>
          <w:numId w:val="109"/>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09"/>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4" w:name="_Toc364694941"/>
      <w:r>
        <w:rPr>
          <w:rFonts w:hint="eastAsia" w:ascii="宋体" w:hAnsi="宋体" w:eastAsia="宋体"/>
          <w:bCs w:val="0"/>
          <w:sz w:val="21"/>
          <w:szCs w:val="21"/>
        </w:rPr>
        <w:t>注意事项</w:t>
      </w:r>
      <w:bookmarkEnd w:id="184"/>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85" w:name="_Toc364694942"/>
      <w:r>
        <w:rPr>
          <w:rFonts w:hint="eastAsia" w:ascii="宋体" w:hAnsi="宋体"/>
          <w:sz w:val="21"/>
          <w:szCs w:val="21"/>
        </w:rPr>
        <w:t>股东名册查询</w:t>
      </w:r>
      <w:bookmarkEnd w:id="185"/>
    </w:p>
    <w:p>
      <w:pPr>
        <w:pStyle w:val="5"/>
        <w:numPr>
          <w:ilvl w:val="3"/>
          <w:numId w:val="4"/>
        </w:numPr>
        <w:tabs>
          <w:tab w:val="left" w:pos="993"/>
        </w:tabs>
        <w:spacing w:after="0" w:line="240" w:lineRule="auto"/>
        <w:ind w:left="420" w:hanging="420"/>
        <w:rPr>
          <w:rFonts w:ascii="宋体" w:hAnsi="宋体" w:eastAsia="宋体"/>
          <w:sz w:val="21"/>
          <w:szCs w:val="21"/>
        </w:rPr>
      </w:pPr>
      <w:bookmarkStart w:id="186" w:name="_Toc364694943"/>
      <w:r>
        <w:rPr>
          <w:rFonts w:hint="eastAsia" w:ascii="宋体" w:hAnsi="宋体" w:eastAsia="宋体"/>
          <w:bCs w:val="0"/>
          <w:sz w:val="21"/>
          <w:szCs w:val="21"/>
        </w:rPr>
        <w:t>基本信息</w:t>
      </w:r>
      <w:bookmarkEnd w:id="18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股东名册查询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本交易用于股东名册的查询。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7" w:name="_Toc364694944"/>
      <w:r>
        <w:rPr>
          <w:rFonts w:hint="eastAsia" w:ascii="宋体" w:hAnsi="宋体" w:eastAsia="宋体"/>
          <w:bCs w:val="0"/>
          <w:sz w:val="21"/>
          <w:szCs w:val="21"/>
        </w:rPr>
        <w:t>操作界面及栏位说明</w:t>
      </w:r>
      <w:bookmarkEnd w:id="187"/>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4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人民币</w:t>
            </w: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选输，列表选择：</w:t>
            </w:r>
          </w:p>
          <w:p>
            <w:pPr>
              <w:numPr>
                <w:ilvl w:val="0"/>
                <w:numId w:val="111"/>
              </w:numPr>
              <w:rPr>
                <w:rFonts w:ascii="宋体" w:hAnsi="宋体"/>
                <w:snapToGrid w:val="0"/>
                <w:kern w:val="0"/>
              </w:rPr>
            </w:pPr>
            <w:r>
              <w:rPr>
                <w:rFonts w:hint="eastAsia" w:ascii="宋体" w:hAnsi="宋体"/>
                <w:snapToGrid w:val="0"/>
                <w:kern w:val="0"/>
              </w:rPr>
              <w:t>职工股</w:t>
            </w:r>
          </w:p>
          <w:p>
            <w:pPr>
              <w:numPr>
                <w:ilvl w:val="0"/>
                <w:numId w:val="111"/>
              </w:numPr>
              <w:rPr>
                <w:rFonts w:ascii="宋体" w:hAnsi="宋体"/>
                <w:snapToGrid w:val="0"/>
                <w:spacing w:val="14"/>
                <w:kern w:val="0"/>
              </w:rPr>
            </w:pPr>
            <w:r>
              <w:rPr>
                <w:rFonts w:hint="eastAsia" w:ascii="宋体" w:hAnsi="宋体"/>
                <w:snapToGrid w:val="0"/>
                <w:kern w:val="0"/>
              </w:rPr>
              <w:t>农民股</w:t>
            </w:r>
          </w:p>
          <w:p>
            <w:pPr>
              <w:numPr>
                <w:ilvl w:val="0"/>
                <w:numId w:val="111"/>
              </w:numPr>
              <w:rPr>
                <w:rFonts w:ascii="宋体" w:hAnsi="宋体"/>
                <w:snapToGrid w:val="0"/>
                <w:spacing w:val="14"/>
                <w:kern w:val="0"/>
              </w:rPr>
            </w:pPr>
            <w:r>
              <w:rPr>
                <w:rFonts w:hint="eastAsia" w:ascii="宋体" w:hAnsi="宋体"/>
                <w:snapToGrid w:val="0"/>
                <w:kern w:val="0"/>
              </w:rPr>
              <w:t>个体工商户股</w:t>
            </w:r>
          </w:p>
          <w:p>
            <w:pPr>
              <w:numPr>
                <w:ilvl w:val="0"/>
                <w:numId w:val="111"/>
              </w:numPr>
              <w:rPr>
                <w:rFonts w:ascii="宋体" w:hAnsi="宋体"/>
                <w:snapToGrid w:val="0"/>
                <w:spacing w:val="14"/>
                <w:kern w:val="0"/>
              </w:rPr>
            </w:pPr>
            <w:r>
              <w:rPr>
                <w:rFonts w:hint="eastAsia" w:ascii="宋体" w:hAnsi="宋体"/>
                <w:snapToGrid w:val="0"/>
                <w:kern w:val="0"/>
              </w:rPr>
              <w:t>其它自然人股</w:t>
            </w:r>
          </w:p>
          <w:p>
            <w:pPr>
              <w:numPr>
                <w:ilvl w:val="0"/>
                <w:numId w:val="111"/>
              </w:numPr>
              <w:rPr>
                <w:rFonts w:ascii="宋体" w:hAnsi="宋体"/>
                <w:snapToGrid w:val="0"/>
                <w:spacing w:val="14"/>
                <w:kern w:val="0"/>
              </w:rPr>
            </w:pPr>
            <w:r>
              <w:rPr>
                <w:rFonts w:hint="eastAsia" w:ascii="宋体" w:hAnsi="宋体"/>
                <w:snapToGrid w:val="0"/>
                <w:kern w:val="0"/>
              </w:rPr>
              <w:t>企业法人股</w:t>
            </w:r>
          </w:p>
          <w:p>
            <w:pPr>
              <w:numPr>
                <w:ilvl w:val="0"/>
                <w:numId w:val="111"/>
              </w:numPr>
              <w:rPr>
                <w:rFonts w:ascii="宋体" w:hAnsi="宋体"/>
                <w:snapToGrid w:val="0"/>
                <w:spacing w:val="14"/>
                <w:kern w:val="0"/>
              </w:rPr>
            </w:pPr>
            <w:r>
              <w:rPr>
                <w:rFonts w:hint="eastAsia" w:ascii="宋体" w:hAnsi="宋体"/>
                <w:snapToGrid w:val="0"/>
                <w:kern w:val="0"/>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地址</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10"/>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8" w:name="_Toc364694945"/>
      <w:r>
        <w:rPr>
          <w:rFonts w:hint="eastAsia" w:ascii="宋体" w:hAnsi="宋体" w:eastAsia="宋体"/>
          <w:bCs w:val="0"/>
          <w:sz w:val="21"/>
          <w:szCs w:val="21"/>
        </w:rPr>
        <w:t>操作流程</w:t>
      </w:r>
      <w:bookmarkEnd w:id="188"/>
    </w:p>
    <w:p>
      <w:pPr>
        <w:numPr>
          <w:ilvl w:val="0"/>
          <w:numId w:val="112"/>
        </w:numPr>
        <w:rPr>
          <w:rFonts w:ascii="宋体" w:hAnsi="宋体"/>
        </w:rPr>
      </w:pPr>
      <w:r>
        <w:rPr>
          <w:rFonts w:hint="eastAsia" w:ascii="宋体" w:hAnsi="宋体"/>
        </w:rPr>
        <w:t>柜员根据需要启动股东名册查询交易（803037）。</w:t>
      </w:r>
    </w:p>
    <w:p>
      <w:pPr>
        <w:numPr>
          <w:ilvl w:val="0"/>
          <w:numId w:val="112"/>
        </w:numPr>
        <w:rPr>
          <w:rFonts w:ascii="宋体" w:hAnsi="宋体"/>
        </w:rPr>
      </w:pPr>
      <w:r>
        <w:rPr>
          <w:rFonts w:hint="eastAsia" w:ascii="宋体" w:hAnsi="宋体"/>
        </w:rPr>
        <w:t>系统默认值为本机构代码，如查询下级机构需更改机构代码，选择股金种类，输入村别号（可为空）、客户经理号（可为空），系统反显查询结果。</w:t>
      </w:r>
    </w:p>
    <w:p>
      <w:pPr>
        <w:numPr>
          <w:ilvl w:val="0"/>
          <w:numId w:val="112"/>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12"/>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9" w:name="_Toc364694946"/>
      <w:r>
        <w:rPr>
          <w:rFonts w:hint="eastAsia" w:ascii="宋体" w:hAnsi="宋体" w:eastAsia="宋体"/>
          <w:bCs w:val="0"/>
          <w:sz w:val="21"/>
          <w:szCs w:val="21"/>
        </w:rPr>
        <w:t>注意事项</w:t>
      </w:r>
      <w:bookmarkEnd w:id="189"/>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190" w:name="_Toc364694947"/>
      <w:r>
        <w:rPr>
          <w:rFonts w:hint="eastAsia" w:ascii="宋体" w:hAnsi="宋体"/>
          <w:sz w:val="21"/>
          <w:szCs w:val="21"/>
        </w:rPr>
        <w:t>股金扣划登记簿查询</w:t>
      </w:r>
      <w:bookmarkEnd w:id="190"/>
    </w:p>
    <w:p>
      <w:pPr>
        <w:pStyle w:val="5"/>
        <w:numPr>
          <w:ilvl w:val="3"/>
          <w:numId w:val="4"/>
        </w:numPr>
        <w:tabs>
          <w:tab w:val="left" w:pos="993"/>
        </w:tabs>
        <w:spacing w:after="0" w:line="240" w:lineRule="auto"/>
        <w:ind w:left="420" w:hanging="420"/>
        <w:rPr>
          <w:rFonts w:ascii="宋体" w:hAnsi="宋体" w:eastAsia="宋体"/>
          <w:sz w:val="21"/>
          <w:szCs w:val="21"/>
        </w:rPr>
      </w:pPr>
      <w:bookmarkStart w:id="191" w:name="_Toc364694948"/>
      <w:r>
        <w:rPr>
          <w:rFonts w:hint="eastAsia" w:ascii="宋体" w:hAnsi="宋体" w:eastAsia="宋体"/>
          <w:bCs w:val="0"/>
          <w:sz w:val="21"/>
          <w:szCs w:val="21"/>
        </w:rPr>
        <w:t>基本信息</w:t>
      </w:r>
      <w:bookmarkEnd w:id="19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股金扣划登记簿查询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803045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本交易用于查询股金扣划明细。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2" w:name="_Toc364694949"/>
      <w:r>
        <w:rPr>
          <w:rFonts w:hint="eastAsia" w:ascii="宋体" w:hAnsi="宋体" w:eastAsia="宋体"/>
          <w:bCs w:val="0"/>
          <w:sz w:val="21"/>
          <w:szCs w:val="21"/>
        </w:rPr>
        <w:t>操作界面及栏位说明</w:t>
      </w:r>
      <w:bookmarkEnd w:id="192"/>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4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993"/>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13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必输,初值本机构，可修改为所属下级机构代码.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查询期间起日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查询期间止日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选输.可为空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命令机构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扣划通知书编号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执行人性名1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执行人证件号码1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执行人姓名2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执行人证件类型2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执行人证件号码2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扣划入账账号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多余款入账账号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户名2</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多余款金额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备注1</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经办柜员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13"/>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3" w:name="_Toc364694950"/>
      <w:r>
        <w:rPr>
          <w:rFonts w:hint="eastAsia" w:ascii="宋体" w:hAnsi="宋体" w:eastAsia="宋体"/>
          <w:bCs w:val="0"/>
          <w:sz w:val="21"/>
          <w:szCs w:val="21"/>
        </w:rPr>
        <w:t>操作流程</w:t>
      </w:r>
      <w:bookmarkEnd w:id="193"/>
    </w:p>
    <w:p>
      <w:pPr>
        <w:numPr>
          <w:ilvl w:val="0"/>
          <w:numId w:val="114"/>
        </w:numPr>
        <w:rPr>
          <w:rFonts w:ascii="宋体" w:hAnsi="宋体"/>
        </w:rPr>
      </w:pPr>
      <w:r>
        <w:rPr>
          <w:rFonts w:hint="eastAsia" w:ascii="宋体" w:hAnsi="宋体"/>
        </w:rPr>
        <w:t>柜员根据需要启动股金扣划登记簿查询交易（803045）。</w:t>
      </w:r>
    </w:p>
    <w:p>
      <w:pPr>
        <w:numPr>
          <w:ilvl w:val="0"/>
          <w:numId w:val="114"/>
        </w:numPr>
        <w:rPr>
          <w:rFonts w:ascii="宋体" w:hAnsi="宋体"/>
        </w:rPr>
      </w:pPr>
      <w:r>
        <w:rPr>
          <w:rFonts w:hint="eastAsia" w:ascii="宋体" w:hAnsi="宋体"/>
        </w:rPr>
        <w:t>系统默认值为本机构代码，如查询下级机构需更改机构代码，输入查询期间起日、查询期间止日，若针对某一账户查询需输入账号，查询全部则账号为空，按查询键提交，系统反显查询结果。</w:t>
      </w:r>
    </w:p>
    <w:p>
      <w:pPr>
        <w:numPr>
          <w:ilvl w:val="0"/>
          <w:numId w:val="114"/>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14"/>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4" w:name="_Toc364694951"/>
      <w:r>
        <w:rPr>
          <w:rFonts w:hint="eastAsia" w:ascii="宋体" w:hAnsi="宋体" w:eastAsia="宋体"/>
          <w:bCs w:val="0"/>
          <w:sz w:val="21"/>
          <w:szCs w:val="21"/>
        </w:rPr>
        <w:t>注意事项</w:t>
      </w:r>
      <w:bookmarkEnd w:id="194"/>
    </w:p>
    <w:p>
      <w:pPr>
        <w:pStyle w:val="19"/>
        <w:numPr>
          <w:ilvl w:val="0"/>
          <w:numId w:val="115"/>
        </w:numPr>
        <w:spacing w:after="0" w:line="240" w:lineRule="auto"/>
        <w:rPr>
          <w:rFonts w:ascii="宋体" w:hAnsi="宋体"/>
          <w:szCs w:val="21"/>
        </w:rPr>
      </w:pPr>
      <w:r>
        <w:rPr>
          <w:rFonts w:hint="eastAsia" w:ascii="宋体" w:hAnsi="宋体"/>
          <w:szCs w:val="21"/>
        </w:rPr>
        <w:t>柜员可根据需要按“Ctrl+T”键选择打印机进行打印，其中打印项可灵活进行勾选确认。</w:t>
      </w:r>
    </w:p>
    <w:p>
      <w:pPr>
        <w:pStyle w:val="19"/>
        <w:numPr>
          <w:ilvl w:val="0"/>
          <w:numId w:val="115"/>
        </w:numPr>
        <w:spacing w:after="0" w:line="240" w:lineRule="auto"/>
        <w:rPr>
          <w:rFonts w:ascii="宋体" w:hAnsi="宋体"/>
          <w:szCs w:val="21"/>
        </w:rPr>
      </w:pPr>
      <w:r>
        <w:rPr>
          <w:rFonts w:hint="eastAsia" w:ascii="宋体" w:hAnsi="宋体"/>
          <w:szCs w:val="21"/>
        </w:rPr>
        <w:t>股金扣划登记簿年末打印，按年装订，永久保管。</w:t>
      </w:r>
    </w:p>
    <w:p>
      <w:pPr>
        <w:pStyle w:val="4"/>
        <w:numPr>
          <w:ilvl w:val="2"/>
          <w:numId w:val="4"/>
        </w:numPr>
        <w:tabs>
          <w:tab w:val="left" w:pos="851"/>
        </w:tabs>
        <w:spacing w:line="240" w:lineRule="auto"/>
        <w:ind w:left="422" w:hanging="422"/>
        <w:rPr>
          <w:rFonts w:ascii="宋体" w:hAnsi="宋体"/>
          <w:sz w:val="21"/>
          <w:szCs w:val="21"/>
        </w:rPr>
      </w:pPr>
      <w:bookmarkStart w:id="195" w:name="_Toc364694952"/>
      <w:r>
        <w:rPr>
          <w:rFonts w:hint="eastAsia" w:ascii="宋体" w:hAnsi="宋体"/>
          <w:sz w:val="21"/>
          <w:szCs w:val="21"/>
        </w:rPr>
        <w:t>股金积数起日倒填信息查询</w:t>
      </w:r>
      <w:bookmarkEnd w:id="195"/>
    </w:p>
    <w:p>
      <w:pPr>
        <w:pStyle w:val="5"/>
        <w:numPr>
          <w:ilvl w:val="3"/>
          <w:numId w:val="4"/>
        </w:numPr>
        <w:tabs>
          <w:tab w:val="left" w:pos="993"/>
        </w:tabs>
        <w:spacing w:after="0" w:line="240" w:lineRule="auto"/>
        <w:ind w:left="420" w:hanging="420"/>
        <w:rPr>
          <w:rFonts w:ascii="宋体" w:hAnsi="宋体" w:eastAsia="宋体"/>
          <w:sz w:val="21"/>
          <w:szCs w:val="21"/>
        </w:rPr>
      </w:pPr>
      <w:bookmarkStart w:id="196" w:name="_Toc364694953"/>
      <w:r>
        <w:rPr>
          <w:rFonts w:hint="eastAsia" w:ascii="宋体" w:hAnsi="宋体" w:eastAsia="宋体"/>
          <w:bCs w:val="0"/>
          <w:sz w:val="21"/>
          <w:szCs w:val="21"/>
        </w:rPr>
        <w:t>基本信息</w:t>
      </w:r>
      <w:bookmarkEnd w:id="19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股金积数起日倒填信息查询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本交易用于查询股金积数起日倒填信息。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7" w:name="_Toc364694954"/>
      <w:r>
        <w:rPr>
          <w:rFonts w:hint="eastAsia" w:ascii="宋体" w:hAnsi="宋体" w:eastAsia="宋体"/>
          <w:bCs w:val="0"/>
          <w:sz w:val="21"/>
          <w:szCs w:val="21"/>
        </w:rPr>
        <w:t>操作界面及栏位说明</w:t>
      </w:r>
      <w:bookmarkEnd w:id="197"/>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47"/>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69"/>
        <w:gridCol w:w="1133"/>
        <w:gridCol w:w="1133"/>
        <w:gridCol w:w="1133"/>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6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3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选输,可为空.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终止日期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3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股本性质</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倒填日期</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发生额</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倒填积数</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原交易流水号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子交易顺序号</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冲销标志</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交易机构</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开户机构</w:t>
            </w:r>
          </w:p>
        </w:tc>
        <w:tc>
          <w:tcPr>
            <w:tcW w:w="13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16"/>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财务机构</w:t>
            </w:r>
          </w:p>
        </w:tc>
        <w:tc>
          <w:tcPr>
            <w:tcW w:w="136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8" w:name="_Toc364694955"/>
      <w:r>
        <w:rPr>
          <w:rFonts w:hint="eastAsia" w:ascii="宋体" w:hAnsi="宋体" w:eastAsia="宋体"/>
          <w:bCs w:val="0"/>
          <w:sz w:val="21"/>
          <w:szCs w:val="21"/>
        </w:rPr>
        <w:t>操作流程</w:t>
      </w:r>
      <w:bookmarkEnd w:id="198"/>
    </w:p>
    <w:p>
      <w:pPr>
        <w:pStyle w:val="19"/>
        <w:numPr>
          <w:ilvl w:val="0"/>
          <w:numId w:val="117"/>
        </w:numPr>
        <w:spacing w:after="0" w:line="240" w:lineRule="auto"/>
        <w:rPr>
          <w:rFonts w:ascii="宋体" w:hAnsi="宋体"/>
          <w:szCs w:val="21"/>
        </w:rPr>
      </w:pPr>
      <w:r>
        <w:rPr>
          <w:rFonts w:hint="eastAsia" w:ascii="宋体" w:hAnsi="宋体"/>
          <w:szCs w:val="21"/>
        </w:rPr>
        <w:t>柜员根据需要启动股金积数起日倒填信息查询交易（803049）。</w:t>
      </w:r>
    </w:p>
    <w:p>
      <w:pPr>
        <w:pStyle w:val="19"/>
        <w:numPr>
          <w:ilvl w:val="0"/>
          <w:numId w:val="117"/>
        </w:numPr>
        <w:spacing w:after="0" w:line="240" w:lineRule="auto"/>
        <w:rPr>
          <w:rFonts w:ascii="宋体" w:hAnsi="宋体"/>
          <w:szCs w:val="21"/>
        </w:rPr>
      </w:pPr>
      <w:r>
        <w:rPr>
          <w:rFonts w:hint="eastAsia" w:ascii="宋体" w:hAnsi="宋体"/>
          <w:szCs w:val="21"/>
        </w:rPr>
        <w:t>柜员输入股金账号、选择起始日期、终止日期后点击查询按键，系统反显查询结果。</w:t>
      </w:r>
    </w:p>
    <w:p>
      <w:pPr>
        <w:pStyle w:val="19"/>
        <w:numPr>
          <w:ilvl w:val="0"/>
          <w:numId w:val="117"/>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117"/>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9" w:name="_Toc364694956"/>
      <w:r>
        <w:rPr>
          <w:rFonts w:hint="eastAsia" w:ascii="宋体" w:hAnsi="宋体" w:eastAsia="宋体"/>
          <w:bCs w:val="0"/>
          <w:sz w:val="21"/>
          <w:szCs w:val="21"/>
        </w:rPr>
        <w:t>注意事项</w:t>
      </w:r>
      <w:bookmarkEnd w:id="199"/>
    </w:p>
    <w:p>
      <w:pPr>
        <w:pStyle w:val="19"/>
        <w:spacing w:after="0" w:line="240" w:lineRule="auto"/>
        <w:ind w:left="420"/>
        <w:rPr>
          <w:rFonts w:ascii="宋体" w:hAnsi="宋体"/>
          <w:szCs w:val="21"/>
        </w:rPr>
      </w:pPr>
      <w:r>
        <w:rPr>
          <w:rFonts w:hint="eastAsia" w:ascii="宋体" w:hAnsi="宋体"/>
          <w:szCs w:val="21"/>
        </w:rPr>
        <w:t>柜员可根据需要按“Ctrl+T”键选择打印机进行打印，其中打印项可灵活进行勾选确认。</w:t>
      </w:r>
    </w:p>
    <w:p>
      <w:pPr>
        <w:pStyle w:val="3"/>
        <w:numPr>
          <w:ilvl w:val="1"/>
          <w:numId w:val="4"/>
        </w:numPr>
        <w:tabs>
          <w:tab w:val="left" w:pos="567"/>
        </w:tabs>
        <w:spacing w:line="240" w:lineRule="auto"/>
        <w:ind w:left="422" w:hanging="422"/>
        <w:rPr>
          <w:rFonts w:ascii="宋体" w:hAnsi="宋体"/>
          <w:sz w:val="21"/>
          <w:szCs w:val="21"/>
        </w:rPr>
      </w:pPr>
      <w:bookmarkStart w:id="200" w:name="_Toc364694957"/>
      <w:r>
        <w:rPr>
          <w:rFonts w:hint="eastAsia" w:ascii="宋体" w:hAnsi="宋体"/>
          <w:sz w:val="21"/>
          <w:szCs w:val="21"/>
        </w:rPr>
        <w:t>分红处理</w:t>
      </w:r>
      <w:bookmarkEnd w:id="200"/>
    </w:p>
    <w:p>
      <w:pPr>
        <w:pStyle w:val="4"/>
        <w:numPr>
          <w:ilvl w:val="2"/>
          <w:numId w:val="4"/>
        </w:numPr>
        <w:tabs>
          <w:tab w:val="left" w:pos="851"/>
        </w:tabs>
        <w:spacing w:line="240" w:lineRule="auto"/>
        <w:ind w:left="422" w:hanging="422"/>
        <w:rPr>
          <w:rFonts w:ascii="宋体" w:hAnsi="宋体"/>
          <w:sz w:val="21"/>
          <w:szCs w:val="21"/>
        </w:rPr>
      </w:pPr>
      <w:bookmarkStart w:id="201" w:name="_Toc364694958"/>
      <w:r>
        <w:rPr>
          <w:rFonts w:hint="eastAsia" w:ascii="宋体" w:hAnsi="宋体"/>
          <w:sz w:val="21"/>
          <w:szCs w:val="21"/>
        </w:rPr>
        <w:t>股金红利分配</w:t>
      </w:r>
      <w:bookmarkEnd w:id="201"/>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2" w:name="_Toc364694959"/>
      <w:r>
        <w:rPr>
          <w:rFonts w:hint="eastAsia" w:ascii="宋体" w:hAnsi="宋体" w:eastAsia="宋体"/>
          <w:bCs w:val="0"/>
          <w:sz w:val="21"/>
          <w:szCs w:val="21"/>
        </w:rPr>
        <w:t>基本信息</w:t>
      </w:r>
      <w:bookmarkEnd w:id="20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股金红利分配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本交易用于对股金的红利分配进行增加、修改、删除和查询。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05、06级主管双授权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3" w:name="_Toc364694960"/>
      <w:r>
        <w:rPr>
          <w:rFonts w:hint="eastAsia" w:ascii="宋体" w:hAnsi="宋体" w:eastAsia="宋体"/>
          <w:bCs w:val="0"/>
          <w:sz w:val="21"/>
          <w:szCs w:val="21"/>
        </w:rPr>
        <w:t>操作界面及栏位说明</w:t>
      </w:r>
      <w:bookmarkEnd w:id="203"/>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4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功能选择</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必输.列表选择:</w:t>
            </w:r>
          </w:p>
          <w:p>
            <w:pPr>
              <w:rPr>
                <w:rFonts w:ascii="宋体" w:hAnsi="宋体"/>
                <w:snapToGrid w:val="0"/>
                <w:kern w:val="0"/>
              </w:rPr>
            </w:pPr>
            <w:r>
              <w:rPr>
                <w:rFonts w:hint="eastAsia" w:ascii="宋体" w:hAnsi="宋体"/>
                <w:snapToGrid w:val="0"/>
                <w:kern w:val="0"/>
              </w:rPr>
              <w:t>1.增加2.修改4.删除5.查询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分红序号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系统反显,功能非增加时输入.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入账标志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1.试算2.入账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分红范围</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功能增加时必输.列表选择:</w:t>
            </w:r>
          </w:p>
          <w:p>
            <w:pPr>
              <w:numPr>
                <w:ilvl w:val="0"/>
                <w:numId w:val="119"/>
              </w:numPr>
              <w:rPr>
                <w:rFonts w:ascii="宋体" w:hAnsi="宋体"/>
              </w:rPr>
            </w:pPr>
            <w:r>
              <w:rPr>
                <w:rFonts w:hint="eastAsia" w:ascii="宋体" w:hAnsi="宋体"/>
              </w:rPr>
              <w:t>全部</w:t>
            </w:r>
          </w:p>
          <w:p>
            <w:pPr>
              <w:numPr>
                <w:ilvl w:val="0"/>
                <w:numId w:val="119"/>
              </w:numPr>
              <w:rPr>
                <w:rFonts w:ascii="宋体" w:hAnsi="宋体"/>
              </w:rPr>
            </w:pPr>
            <w:r>
              <w:rPr>
                <w:rFonts w:hint="eastAsia" w:ascii="宋体" w:hAnsi="宋体"/>
              </w:rPr>
              <w:t>职工股</w:t>
            </w:r>
          </w:p>
          <w:p>
            <w:pPr>
              <w:numPr>
                <w:ilvl w:val="0"/>
                <w:numId w:val="119"/>
              </w:numPr>
              <w:rPr>
                <w:rFonts w:ascii="宋体" w:hAnsi="宋体"/>
              </w:rPr>
            </w:pPr>
            <w:r>
              <w:rPr>
                <w:rFonts w:hint="eastAsia" w:ascii="宋体" w:hAnsi="宋体"/>
              </w:rPr>
              <w:t>非职工股</w:t>
            </w:r>
          </w:p>
          <w:p>
            <w:pPr>
              <w:rPr>
                <w:rFonts w:ascii="宋体" w:hAnsi="宋体"/>
              </w:rPr>
            </w:pPr>
            <w:r>
              <w:rPr>
                <w:rFonts w:hint="eastAsia" w:ascii="宋体" w:hAnsi="宋体"/>
              </w:rPr>
              <w:t>其它功能时系统反显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8"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资格股税后分红金额</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8"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转资格股本占比</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转投资股本占比</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转结算账户占比</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投资股税后分红金额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转资格股本占比</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转投资股本占比</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功能增加时选输,其它功能时系统反显,可更改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转结算账户占比</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红利分配账号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入账时必输.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入账时系统反显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18"/>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余额</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入账时系统反显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4" w:name="_Toc364694961"/>
      <w:r>
        <w:rPr>
          <w:rFonts w:hint="eastAsia" w:ascii="宋体" w:hAnsi="宋体" w:eastAsia="宋体"/>
          <w:b w:val="0"/>
          <w:bCs w:val="0"/>
          <w:sz w:val="21"/>
          <w:szCs w:val="21"/>
        </w:rPr>
        <w:t>操作流程</w:t>
      </w:r>
      <w:bookmarkEnd w:id="204"/>
    </w:p>
    <w:p>
      <w:pPr>
        <w:pStyle w:val="19"/>
        <w:numPr>
          <w:ilvl w:val="0"/>
          <w:numId w:val="120"/>
        </w:numPr>
        <w:spacing w:after="0" w:line="240" w:lineRule="auto"/>
        <w:rPr>
          <w:rFonts w:ascii="宋体" w:hAnsi="宋体"/>
          <w:szCs w:val="21"/>
        </w:rPr>
      </w:pPr>
      <w:r>
        <w:rPr>
          <w:rFonts w:hint="eastAsia" w:ascii="宋体" w:hAnsi="宋体"/>
          <w:szCs w:val="21"/>
        </w:rPr>
        <w:t>柜员根据需要启动股金红利分配交易（801081）。</w:t>
      </w:r>
    </w:p>
    <w:p>
      <w:pPr>
        <w:pStyle w:val="19"/>
        <w:numPr>
          <w:ilvl w:val="0"/>
          <w:numId w:val="120"/>
        </w:numPr>
        <w:spacing w:after="0" w:line="240" w:lineRule="auto"/>
        <w:rPr>
          <w:rFonts w:ascii="宋体" w:hAnsi="宋体"/>
          <w:szCs w:val="21"/>
        </w:rPr>
      </w:pPr>
      <w:r>
        <w:rPr>
          <w:rFonts w:hint="eastAsia" w:ascii="宋体" w:hAnsi="宋体"/>
          <w:szCs w:val="21"/>
        </w:rPr>
        <w:t>柜员选择功能选项</w:t>
      </w:r>
    </w:p>
    <w:p>
      <w:pPr>
        <w:pStyle w:val="19"/>
        <w:spacing w:after="0" w:line="240" w:lineRule="auto"/>
        <w:ind w:firstLine="210" w:firstLineChars="100"/>
        <w:rPr>
          <w:rFonts w:ascii="宋体" w:hAnsi="宋体"/>
          <w:szCs w:val="21"/>
        </w:rPr>
      </w:pPr>
      <w:r>
        <w:rPr>
          <w:rFonts w:hint="eastAsia" w:ascii="宋体" w:hAnsi="宋体"/>
          <w:szCs w:val="21"/>
        </w:rPr>
        <w:t>（1）选择增加；则系统自动产生分红序号，选择入账标志、分红范围，输入资格股税后分红金额，输入转资格股股本占比、转投资股本占比、转结算账户占比。输入投资股税后分红金额，输入转资格股股本占比，转投资股本占比，转结算账户占比，输入红利分配账号。</w:t>
      </w:r>
    </w:p>
    <w:p>
      <w:pPr>
        <w:pStyle w:val="19"/>
        <w:spacing w:after="0" w:line="240" w:lineRule="auto"/>
        <w:ind w:firstLine="210" w:firstLineChars="100"/>
        <w:rPr>
          <w:rFonts w:ascii="宋体" w:hAnsi="宋体"/>
          <w:szCs w:val="21"/>
        </w:rPr>
      </w:pPr>
      <w:r>
        <w:rPr>
          <w:rFonts w:hint="eastAsia" w:ascii="宋体" w:hAnsi="宋体"/>
          <w:szCs w:val="21"/>
        </w:rPr>
        <w:t>（2）选择修改；输入分红序号选择入账标志，选择分红范围，维护资格股税后分红金额、转资格股股本占比、投资股占比、结算账户占比。投资股税后分红金额，转资格股股本占比，转投资股占比，转结算账户占比，红利分配账号。</w:t>
      </w:r>
    </w:p>
    <w:p>
      <w:pPr>
        <w:pStyle w:val="19"/>
        <w:spacing w:after="0" w:line="240" w:lineRule="auto"/>
        <w:ind w:firstLine="210" w:firstLineChars="100"/>
        <w:rPr>
          <w:rFonts w:ascii="宋体" w:hAnsi="宋体"/>
          <w:szCs w:val="21"/>
        </w:rPr>
      </w:pPr>
      <w:r>
        <w:rPr>
          <w:rFonts w:hint="eastAsia" w:ascii="宋体" w:hAnsi="宋体"/>
          <w:szCs w:val="21"/>
        </w:rPr>
        <w:t>（3）选择删除、查询；输入分红序号选择入账标志，选择分红范围，自动反显资格股税后分红金额，转资格股股本占比，投资股占比，结算账户占比。投资股税后分红金额，转资格股股本占比，转投资股占比，转结算账户占比，红利分配账号。</w:t>
      </w:r>
    </w:p>
    <w:p>
      <w:pPr>
        <w:pStyle w:val="19"/>
        <w:numPr>
          <w:ilvl w:val="0"/>
          <w:numId w:val="120"/>
        </w:numPr>
        <w:spacing w:after="0" w:line="240" w:lineRule="auto"/>
        <w:rPr>
          <w:rFonts w:ascii="宋体" w:hAnsi="宋体"/>
          <w:szCs w:val="21"/>
        </w:rPr>
      </w:pPr>
      <w:r>
        <w:rPr>
          <w:rFonts w:hint="eastAsia" w:ascii="宋体" w:hAnsi="宋体"/>
          <w:szCs w:val="21"/>
        </w:rPr>
        <w:t>柜员核对输入要素无误后提交，系统提示06、05级主管授权。</w:t>
      </w:r>
    </w:p>
    <w:p>
      <w:pPr>
        <w:pStyle w:val="19"/>
        <w:numPr>
          <w:ilvl w:val="0"/>
          <w:numId w:val="120"/>
        </w:numPr>
        <w:spacing w:after="0" w:line="240" w:lineRule="auto"/>
        <w:rPr>
          <w:rFonts w:ascii="宋体" w:hAnsi="宋体"/>
          <w:szCs w:val="21"/>
        </w:rPr>
      </w:pPr>
      <w:r>
        <w:rPr>
          <w:rFonts w:hint="eastAsia" w:ascii="宋体" w:hAnsi="宋体"/>
          <w:szCs w:val="21"/>
        </w:rPr>
        <w:t>授权成功后：功能选择增加时，生成分红序号；功能选择修改、删除时，修改、删除成功；功能选择查询时，显示查询结果。</w:t>
      </w:r>
    </w:p>
    <w:p>
      <w:pPr>
        <w:pStyle w:val="19"/>
        <w:numPr>
          <w:ilvl w:val="0"/>
          <w:numId w:val="120"/>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5" w:name="_Toc364694962"/>
      <w:r>
        <w:rPr>
          <w:rFonts w:hint="eastAsia" w:ascii="宋体" w:hAnsi="宋体" w:eastAsia="宋体"/>
          <w:b w:val="0"/>
          <w:bCs w:val="0"/>
          <w:sz w:val="21"/>
          <w:szCs w:val="21"/>
        </w:rPr>
        <w:t>注意事项</w:t>
      </w:r>
      <w:bookmarkEnd w:id="205"/>
    </w:p>
    <w:p>
      <w:pPr>
        <w:pStyle w:val="19"/>
        <w:numPr>
          <w:ilvl w:val="0"/>
          <w:numId w:val="121"/>
        </w:numPr>
        <w:spacing w:after="0" w:line="240" w:lineRule="auto"/>
        <w:rPr>
          <w:rFonts w:ascii="宋体" w:hAnsi="宋体"/>
          <w:szCs w:val="21"/>
        </w:rPr>
      </w:pPr>
      <w:r>
        <w:rPr>
          <w:rFonts w:hint="eastAsia" w:ascii="宋体" w:hAnsi="宋体"/>
          <w:szCs w:val="21"/>
        </w:rPr>
        <w:t>此分红交易只适用于积数分红法分红。</w:t>
      </w:r>
    </w:p>
    <w:p>
      <w:pPr>
        <w:pStyle w:val="19"/>
        <w:numPr>
          <w:ilvl w:val="0"/>
          <w:numId w:val="121"/>
        </w:numPr>
        <w:spacing w:after="0" w:line="240" w:lineRule="auto"/>
        <w:rPr>
          <w:rFonts w:ascii="宋体" w:hAnsi="宋体"/>
          <w:szCs w:val="21"/>
        </w:rPr>
      </w:pPr>
      <w:r>
        <w:rPr>
          <w:rFonts w:hint="eastAsia" w:ascii="宋体" w:hAnsi="宋体"/>
          <w:szCs w:val="21"/>
        </w:rPr>
        <w:t>此交易只能在总行核算中心办理。</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6" w:name="_Toc364694963"/>
      <w:r>
        <w:rPr>
          <w:rFonts w:hint="eastAsia" w:ascii="宋体" w:hAnsi="宋体" w:eastAsia="宋体"/>
          <w:b w:val="0"/>
          <w:bCs w:val="0"/>
          <w:sz w:val="21"/>
          <w:szCs w:val="21"/>
        </w:rPr>
        <w:t>账务处理</w:t>
      </w:r>
      <w:bookmarkEnd w:id="206"/>
    </w:p>
    <w:p>
      <w:pPr>
        <w:ind w:firstLine="420" w:firstLineChars="200"/>
        <w:rPr>
          <w:rFonts w:ascii="宋体" w:hAnsi="宋体"/>
        </w:rPr>
      </w:pPr>
      <w:r>
        <w:rPr>
          <w:rFonts w:hint="eastAsia" w:ascii="宋体" w:hAnsi="宋体"/>
        </w:rPr>
        <w:t xml:space="preserve">借：2661   应付股利   </w:t>
      </w:r>
    </w:p>
    <w:p>
      <w:pPr>
        <w:ind w:firstLine="630" w:firstLineChars="300"/>
        <w:rPr>
          <w:rFonts w:ascii="宋体" w:hAnsi="宋体"/>
        </w:rPr>
      </w:pPr>
      <w:r>
        <w:rPr>
          <w:rFonts w:hint="eastAsia" w:ascii="宋体" w:hAnsi="宋体"/>
        </w:rPr>
        <w:t>贷：2111    个人活期存款／2011单位活期存款／2017银行卡等有关科目</w:t>
      </w:r>
    </w:p>
    <w:p>
      <w:pPr>
        <w:pStyle w:val="4"/>
        <w:numPr>
          <w:ilvl w:val="2"/>
          <w:numId w:val="4"/>
        </w:numPr>
        <w:tabs>
          <w:tab w:val="left" w:pos="851"/>
        </w:tabs>
        <w:spacing w:line="240" w:lineRule="auto"/>
        <w:ind w:left="422" w:hanging="422"/>
        <w:rPr>
          <w:rFonts w:ascii="宋体" w:hAnsi="宋体"/>
          <w:sz w:val="21"/>
          <w:szCs w:val="21"/>
        </w:rPr>
      </w:pPr>
      <w:bookmarkStart w:id="207" w:name="_Toc364694964"/>
      <w:r>
        <w:rPr>
          <w:rFonts w:hint="eastAsia" w:ascii="宋体" w:hAnsi="宋体"/>
          <w:sz w:val="21"/>
          <w:szCs w:val="21"/>
        </w:rPr>
        <w:t>股金分红挂账付款</w:t>
      </w:r>
      <w:bookmarkEnd w:id="207"/>
    </w:p>
    <w:p>
      <w:pPr>
        <w:pStyle w:val="5"/>
        <w:numPr>
          <w:ilvl w:val="3"/>
          <w:numId w:val="4"/>
        </w:numPr>
        <w:tabs>
          <w:tab w:val="left" w:pos="993"/>
        </w:tabs>
        <w:spacing w:after="0" w:line="240" w:lineRule="auto"/>
        <w:ind w:left="420" w:hanging="420"/>
        <w:rPr>
          <w:rFonts w:ascii="宋体" w:hAnsi="宋体" w:eastAsia="宋体"/>
          <w:sz w:val="21"/>
          <w:szCs w:val="21"/>
        </w:rPr>
      </w:pPr>
      <w:bookmarkStart w:id="208" w:name="_Toc364694965"/>
      <w:r>
        <w:rPr>
          <w:rFonts w:hint="eastAsia" w:ascii="宋体" w:hAnsi="宋体" w:eastAsia="宋体"/>
          <w:bCs w:val="0"/>
          <w:sz w:val="21"/>
          <w:szCs w:val="21"/>
        </w:rPr>
        <w:t>基本信息</w:t>
      </w:r>
      <w:bookmarkEnd w:id="20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股金分红挂账付款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801201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FF0000"/>
              </w:rPr>
            </w:pPr>
            <w:r>
              <w:rPr>
                <w:rFonts w:hint="eastAsia" w:ascii="宋体" w:hAnsi="宋体"/>
                <w:kern w:val="0"/>
              </w:rPr>
              <w:t>本交易用于股金红利没有分配到股东指定结算账户的红利进行挂账付款。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借贷方凭证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9" w:name="_Toc364694966"/>
      <w:r>
        <w:rPr>
          <w:rFonts w:hint="eastAsia" w:ascii="宋体" w:hAnsi="宋体" w:eastAsia="宋体"/>
          <w:bCs w:val="0"/>
          <w:sz w:val="21"/>
          <w:szCs w:val="21"/>
        </w:rPr>
        <w:t>操作界面及栏位说明</w:t>
      </w:r>
      <w:bookmarkEnd w:id="20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4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2221"/>
        <w:gridCol w:w="1181"/>
        <w:gridCol w:w="1134"/>
        <w:gridCol w:w="1134"/>
        <w:gridCol w:w="901"/>
        <w:gridCol w:w="108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222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18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08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18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0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分红序号</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分红日期</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股金种类</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snapToGrid w:val="0"/>
                <w:kern w:val="0"/>
              </w:rPr>
              <w:t>资格股分红金额</w:t>
            </w:r>
          </w:p>
        </w:tc>
        <w:tc>
          <w:tcPr>
            <w:tcW w:w="118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8"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18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转资格股挂账金额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转投资股挂账金额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转结算账户挂账金额</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rPr>
                <w:rFonts w:ascii="宋体" w:hAnsi="宋体"/>
                <w:snapToGrid w:val="0"/>
                <w:spacing w:val="14"/>
              </w:rPr>
            </w:pPr>
            <w:r>
              <w:rPr>
                <w:rFonts w:hint="eastAsia" w:ascii="宋体" w:hAnsi="宋体"/>
                <w:snapToGrid w:val="0"/>
                <w:spacing w:val="14"/>
              </w:rPr>
              <w:t>1.现金2.转账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转账时必输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款项代码</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18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0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2"/>
              </w:numPr>
              <w:jc w:val="center"/>
              <w:rPr>
                <w:rFonts w:ascii="宋体" w:hAnsi="宋体"/>
                <w:b/>
                <w:kern w:val="0"/>
              </w:rPr>
            </w:pPr>
          </w:p>
        </w:tc>
        <w:tc>
          <w:tcPr>
            <w:tcW w:w="222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流水号</w:t>
            </w:r>
          </w:p>
        </w:tc>
        <w:tc>
          <w:tcPr>
            <w:tcW w:w="118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0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08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0" w:name="_Toc364694967"/>
      <w:r>
        <w:rPr>
          <w:rFonts w:hint="eastAsia" w:ascii="宋体" w:hAnsi="宋体" w:eastAsia="宋体"/>
          <w:bCs w:val="0"/>
          <w:sz w:val="21"/>
          <w:szCs w:val="21"/>
        </w:rPr>
        <w:t>操作流程</w:t>
      </w:r>
      <w:bookmarkEnd w:id="210"/>
    </w:p>
    <w:p>
      <w:pPr>
        <w:pStyle w:val="19"/>
        <w:numPr>
          <w:ilvl w:val="0"/>
          <w:numId w:val="123"/>
        </w:numPr>
        <w:spacing w:after="0" w:line="240" w:lineRule="auto"/>
        <w:rPr>
          <w:rFonts w:ascii="宋体" w:hAnsi="宋体"/>
          <w:szCs w:val="21"/>
        </w:rPr>
      </w:pPr>
      <w:r>
        <w:rPr>
          <w:rFonts w:hint="eastAsia" w:ascii="宋体" w:hAnsi="宋体"/>
          <w:szCs w:val="21"/>
        </w:rPr>
        <w:t>柜员根据需要启动股金分红挂账付款交易（801201）。</w:t>
      </w:r>
    </w:p>
    <w:p>
      <w:pPr>
        <w:pStyle w:val="19"/>
        <w:numPr>
          <w:ilvl w:val="0"/>
          <w:numId w:val="123"/>
        </w:numPr>
        <w:spacing w:after="0" w:line="240" w:lineRule="auto"/>
        <w:rPr>
          <w:rFonts w:ascii="宋体" w:hAnsi="宋体"/>
          <w:szCs w:val="21"/>
        </w:rPr>
      </w:pPr>
      <w:r>
        <w:rPr>
          <w:rFonts w:hint="eastAsia" w:ascii="宋体" w:hAnsi="宋体"/>
          <w:szCs w:val="21"/>
        </w:rPr>
        <w:t>柜员输入股金账号，选择转账标志，输入结算账号后提交。</w:t>
      </w:r>
    </w:p>
    <w:p>
      <w:pPr>
        <w:pStyle w:val="19"/>
        <w:numPr>
          <w:ilvl w:val="0"/>
          <w:numId w:val="123"/>
        </w:numPr>
        <w:spacing w:after="0" w:line="240" w:lineRule="auto"/>
        <w:rPr>
          <w:rFonts w:ascii="宋体" w:hAnsi="宋体"/>
          <w:szCs w:val="21"/>
        </w:rPr>
      </w:pPr>
      <w:r>
        <w:rPr>
          <w:rFonts w:hint="eastAsia" w:ascii="宋体" w:hAnsi="宋体"/>
          <w:szCs w:val="21"/>
        </w:rPr>
        <w:t>提交后打印借贷方凭证，柜员在借贷方凭证上加盖业务讫章，入传票管理。</w:t>
      </w:r>
    </w:p>
    <w:p>
      <w:pPr>
        <w:pStyle w:val="19"/>
        <w:numPr>
          <w:ilvl w:val="0"/>
          <w:numId w:val="123"/>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1" w:name="_Toc364694968"/>
      <w:r>
        <w:rPr>
          <w:rFonts w:hint="eastAsia" w:ascii="宋体" w:hAnsi="宋体" w:eastAsia="宋体"/>
          <w:bCs w:val="0"/>
          <w:sz w:val="21"/>
          <w:szCs w:val="21"/>
        </w:rPr>
        <w:t>注意事项</w:t>
      </w:r>
      <w:bookmarkEnd w:id="211"/>
    </w:p>
    <w:p>
      <w:pPr>
        <w:pStyle w:val="19"/>
        <w:numPr>
          <w:ilvl w:val="0"/>
          <w:numId w:val="124"/>
        </w:numPr>
        <w:spacing w:after="0" w:line="240" w:lineRule="auto"/>
        <w:rPr>
          <w:rFonts w:ascii="宋体" w:hAnsi="宋体"/>
          <w:szCs w:val="21"/>
        </w:rPr>
      </w:pPr>
      <w:r>
        <w:rPr>
          <w:rFonts w:hint="eastAsia" w:ascii="宋体" w:hAnsi="宋体"/>
          <w:szCs w:val="21"/>
        </w:rPr>
        <w:t>如股金红利转增股本，则需到增资扩股的交易完成，在做交易中日期倒填至当年1月1日。</w:t>
      </w:r>
    </w:p>
    <w:p>
      <w:pPr>
        <w:pStyle w:val="19"/>
        <w:numPr>
          <w:ilvl w:val="0"/>
          <w:numId w:val="124"/>
        </w:numPr>
        <w:spacing w:after="0" w:line="240" w:lineRule="auto"/>
        <w:rPr>
          <w:rFonts w:ascii="宋体" w:hAnsi="宋体"/>
          <w:szCs w:val="21"/>
        </w:rPr>
      </w:pPr>
      <w:r>
        <w:rPr>
          <w:rFonts w:hint="eastAsia" w:ascii="宋体" w:hAnsi="宋体"/>
          <w:szCs w:val="21"/>
        </w:rPr>
        <w:t>支持现金和转账两种方式，转账支持存款和内部账。</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2" w:name="_Toc364694969"/>
      <w:r>
        <w:rPr>
          <w:rFonts w:hint="eastAsia" w:ascii="宋体" w:hAnsi="宋体" w:eastAsia="宋体"/>
          <w:bCs w:val="0"/>
          <w:sz w:val="21"/>
          <w:szCs w:val="21"/>
        </w:rPr>
        <w:t>账务处理</w:t>
      </w:r>
      <w:bookmarkEnd w:id="212"/>
    </w:p>
    <w:p>
      <w:pPr>
        <w:ind w:firstLine="420" w:firstLineChars="200"/>
        <w:rPr>
          <w:rFonts w:ascii="宋体" w:hAnsi="宋体"/>
        </w:rPr>
      </w:pPr>
      <w:r>
        <w:rPr>
          <w:rFonts w:hint="eastAsia" w:ascii="宋体" w:hAnsi="宋体"/>
        </w:rPr>
        <w:t>1.付款为现金时：</w:t>
      </w:r>
    </w:p>
    <w:p>
      <w:pPr>
        <w:ind w:firstLine="420" w:firstLineChars="200"/>
        <w:rPr>
          <w:rFonts w:ascii="宋体" w:hAnsi="宋体"/>
        </w:rPr>
      </w:pPr>
      <w:r>
        <w:rPr>
          <w:rFonts w:hint="eastAsia" w:ascii="宋体" w:hAnsi="宋体"/>
        </w:rPr>
        <w:t xml:space="preserve">借：2661   应付股利（或XX科目）   </w:t>
      </w:r>
    </w:p>
    <w:p>
      <w:pPr>
        <w:ind w:firstLine="630" w:firstLineChars="300"/>
        <w:rPr>
          <w:rFonts w:ascii="宋体" w:hAnsi="宋体"/>
        </w:rPr>
      </w:pPr>
      <w:r>
        <w:rPr>
          <w:rFonts w:hint="eastAsia" w:ascii="宋体" w:hAnsi="宋体"/>
        </w:rPr>
        <w:t>贷：1011    现金</w:t>
      </w:r>
    </w:p>
    <w:p>
      <w:pPr>
        <w:ind w:firstLine="420" w:firstLineChars="200"/>
        <w:rPr>
          <w:rFonts w:ascii="宋体" w:hAnsi="宋体"/>
        </w:rPr>
      </w:pPr>
      <w:r>
        <w:rPr>
          <w:rFonts w:hint="eastAsia" w:ascii="宋体" w:hAnsi="宋体"/>
        </w:rPr>
        <w:t>２.付款为转账时：</w:t>
      </w:r>
    </w:p>
    <w:p>
      <w:pPr>
        <w:rPr>
          <w:rFonts w:ascii="宋体" w:hAnsi="宋体"/>
        </w:rPr>
      </w:pPr>
      <w:r>
        <w:rPr>
          <w:rFonts w:hint="eastAsia" w:ascii="宋体" w:hAnsi="宋体"/>
        </w:rPr>
        <w:t xml:space="preserve">　　借：2661   应付股利（或XX科目）   </w:t>
      </w:r>
    </w:p>
    <w:p>
      <w:pPr>
        <w:ind w:firstLine="630" w:firstLineChars="300"/>
        <w:rPr>
          <w:rFonts w:ascii="宋体" w:hAnsi="宋体"/>
        </w:rPr>
      </w:pPr>
      <w:r>
        <w:rPr>
          <w:rFonts w:hint="eastAsia" w:ascii="宋体" w:hAnsi="宋体"/>
        </w:rPr>
        <w:t>贷：2111     个人活期存款／2011单位活期存款／2621其他应付款等有关科目</w:t>
      </w:r>
    </w:p>
    <w:p>
      <w:pPr>
        <w:pStyle w:val="4"/>
        <w:numPr>
          <w:ilvl w:val="2"/>
          <w:numId w:val="4"/>
        </w:numPr>
        <w:tabs>
          <w:tab w:val="left" w:pos="851"/>
        </w:tabs>
        <w:spacing w:line="240" w:lineRule="auto"/>
        <w:ind w:left="422" w:hanging="422"/>
        <w:rPr>
          <w:rFonts w:ascii="宋体" w:hAnsi="宋体"/>
          <w:sz w:val="21"/>
          <w:szCs w:val="21"/>
        </w:rPr>
      </w:pPr>
      <w:bookmarkStart w:id="213" w:name="_Toc364694970"/>
      <w:r>
        <w:rPr>
          <w:rFonts w:hint="eastAsia" w:ascii="宋体" w:hAnsi="宋体"/>
          <w:sz w:val="21"/>
          <w:szCs w:val="21"/>
        </w:rPr>
        <w:t>股金红利分配计划查询</w:t>
      </w:r>
      <w:bookmarkEnd w:id="213"/>
    </w:p>
    <w:p>
      <w:pPr>
        <w:pStyle w:val="5"/>
        <w:numPr>
          <w:ilvl w:val="3"/>
          <w:numId w:val="4"/>
        </w:numPr>
        <w:tabs>
          <w:tab w:val="left" w:pos="993"/>
        </w:tabs>
        <w:spacing w:after="0" w:line="240" w:lineRule="auto"/>
        <w:ind w:left="420" w:hanging="420"/>
        <w:rPr>
          <w:rFonts w:ascii="宋体" w:hAnsi="宋体" w:eastAsia="宋体"/>
          <w:sz w:val="21"/>
          <w:szCs w:val="21"/>
        </w:rPr>
      </w:pPr>
      <w:bookmarkStart w:id="214" w:name="_Toc364694971"/>
      <w:r>
        <w:rPr>
          <w:rFonts w:hint="eastAsia" w:ascii="宋体" w:hAnsi="宋体" w:eastAsia="宋体"/>
          <w:bCs w:val="0"/>
          <w:sz w:val="21"/>
          <w:szCs w:val="21"/>
        </w:rPr>
        <w:t>基本信息</w:t>
      </w:r>
      <w:bookmarkEnd w:id="21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股金红利分配计划查询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本交易用于股金红利分配计划的查询。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rPr>
          <w:rFonts w:ascii="宋体" w:hAnsi="宋体"/>
          <w:b/>
          <w:kern w:val="0"/>
        </w:rPr>
      </w:pPr>
    </w:p>
    <w:p>
      <w:pPr>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5" w:name="_Toc364694972"/>
      <w:r>
        <w:rPr>
          <w:rFonts w:hint="eastAsia" w:ascii="宋体" w:hAnsi="宋体" w:eastAsia="宋体"/>
          <w:bCs w:val="0"/>
          <w:sz w:val="21"/>
          <w:szCs w:val="21"/>
        </w:rPr>
        <w:t>操作界面及栏位说明</w:t>
      </w:r>
      <w:bookmarkEnd w:id="215"/>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0"/>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993"/>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13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起始日期</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终止日期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分红日期</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分红序号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分红范围</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资格转资格股占比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资格转投资所占比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资格转结算所占比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资格股分红总积数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投资转资格所占比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投资转投资所占比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投资转结算所占比</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投资股分红总积数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分红总户数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红利分配账号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扣税账号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试算标志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处理标志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5"/>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财务机构</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13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6" w:name="_Toc364694973"/>
      <w:r>
        <w:rPr>
          <w:rFonts w:hint="eastAsia" w:ascii="宋体" w:hAnsi="宋体" w:eastAsia="宋体"/>
          <w:bCs w:val="0"/>
          <w:sz w:val="21"/>
          <w:szCs w:val="21"/>
        </w:rPr>
        <w:t>操作流程</w:t>
      </w:r>
      <w:bookmarkEnd w:id="216"/>
    </w:p>
    <w:p>
      <w:pPr>
        <w:numPr>
          <w:ilvl w:val="0"/>
          <w:numId w:val="126"/>
        </w:numPr>
        <w:rPr>
          <w:rFonts w:ascii="宋体" w:hAnsi="宋体"/>
        </w:rPr>
      </w:pPr>
      <w:r>
        <w:rPr>
          <w:rFonts w:hint="eastAsia" w:ascii="宋体" w:hAnsi="宋体"/>
        </w:rPr>
        <w:t>柜员根据需要启动股金红利分配计划查询交易（803025）。</w:t>
      </w:r>
    </w:p>
    <w:p>
      <w:pPr>
        <w:numPr>
          <w:ilvl w:val="0"/>
          <w:numId w:val="126"/>
        </w:numPr>
        <w:rPr>
          <w:rFonts w:ascii="宋体" w:hAnsi="宋体"/>
        </w:rPr>
      </w:pPr>
      <w:r>
        <w:rPr>
          <w:rFonts w:hint="eastAsia" w:ascii="宋体" w:hAnsi="宋体"/>
        </w:rPr>
        <w:t>柜员输入起始日期、终止日期后提交，系统反显查询结果。</w:t>
      </w:r>
    </w:p>
    <w:p>
      <w:pPr>
        <w:numPr>
          <w:ilvl w:val="0"/>
          <w:numId w:val="126"/>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26"/>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17" w:name="_Toc364694974"/>
      <w:r>
        <w:rPr>
          <w:rFonts w:hint="eastAsia" w:ascii="宋体" w:hAnsi="宋体" w:eastAsia="宋体"/>
          <w:bCs w:val="0"/>
          <w:sz w:val="21"/>
          <w:szCs w:val="21"/>
        </w:rPr>
        <w:t>注意事项</w:t>
      </w:r>
      <w:bookmarkEnd w:id="217"/>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218" w:name="_Toc364694975"/>
      <w:r>
        <w:rPr>
          <w:rFonts w:hint="eastAsia" w:ascii="宋体" w:hAnsi="宋体"/>
          <w:sz w:val="21"/>
          <w:szCs w:val="21"/>
        </w:rPr>
        <w:t>股金红利入账明细查询</w:t>
      </w:r>
      <w:bookmarkEnd w:id="218"/>
    </w:p>
    <w:p>
      <w:pPr>
        <w:pStyle w:val="5"/>
        <w:numPr>
          <w:ilvl w:val="3"/>
          <w:numId w:val="4"/>
        </w:numPr>
        <w:tabs>
          <w:tab w:val="left" w:pos="993"/>
        </w:tabs>
        <w:spacing w:after="0" w:line="240" w:lineRule="auto"/>
        <w:ind w:left="420" w:hanging="420"/>
        <w:rPr>
          <w:rFonts w:ascii="宋体" w:hAnsi="宋体" w:eastAsia="宋体"/>
          <w:sz w:val="21"/>
          <w:szCs w:val="21"/>
        </w:rPr>
      </w:pPr>
      <w:bookmarkStart w:id="219" w:name="_Toc364694976"/>
      <w:r>
        <w:rPr>
          <w:rFonts w:hint="eastAsia" w:ascii="宋体" w:hAnsi="宋体" w:eastAsia="宋体"/>
          <w:bCs w:val="0"/>
          <w:sz w:val="21"/>
          <w:szCs w:val="21"/>
        </w:rPr>
        <w:t>基本信息</w:t>
      </w:r>
      <w:bookmarkEnd w:id="219"/>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股金红利入账明细查询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803027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本交易用于查询股金红利入账明细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0" w:name="_Toc364694977"/>
      <w:r>
        <w:rPr>
          <w:rFonts w:hint="eastAsia" w:ascii="宋体" w:hAnsi="宋体" w:eastAsia="宋体"/>
          <w:bCs w:val="0"/>
          <w:sz w:val="21"/>
          <w:szCs w:val="21"/>
        </w:rPr>
        <w:t>操作界面及栏位说明</w:t>
      </w:r>
      <w:bookmarkEnd w:id="220"/>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5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9"/>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分红序号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机构代码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查询状态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0.正常1.挂账2.全部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查询类型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0.全部</w:t>
            </w:r>
          </w:p>
          <w:p>
            <w:pPr>
              <w:rPr>
                <w:rFonts w:ascii="宋体" w:hAnsi="宋体"/>
              </w:rPr>
            </w:pPr>
            <w:r>
              <w:rPr>
                <w:rFonts w:hint="eastAsia" w:ascii="宋体" w:hAnsi="宋体"/>
              </w:rPr>
              <w:t>1.资格股入账</w:t>
            </w:r>
          </w:p>
          <w:p>
            <w:pPr>
              <w:rPr>
                <w:rFonts w:ascii="宋体" w:hAnsi="宋体"/>
              </w:rPr>
            </w:pPr>
            <w:r>
              <w:rPr>
                <w:rFonts w:hint="eastAsia" w:ascii="宋体" w:hAnsi="宋体"/>
              </w:rPr>
              <w:t>2.投资股入账</w:t>
            </w:r>
          </w:p>
          <w:p>
            <w:pPr>
              <w:rPr>
                <w:rFonts w:ascii="宋体" w:hAnsi="宋体"/>
              </w:rPr>
            </w:pPr>
            <w:r>
              <w:rPr>
                <w:rFonts w:hint="eastAsia" w:ascii="宋体" w:hAnsi="宋体"/>
              </w:rPr>
              <w:t>3.结算入账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spacing w:val="16"/>
              </w:rPr>
            </w:pPr>
            <w:r>
              <w:rPr>
                <w:rFonts w:hint="eastAsia" w:ascii="宋体" w:hAnsi="宋体"/>
              </w:rPr>
              <w:t>打印类型</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必输.列表选择:</w:t>
            </w:r>
          </w:p>
          <w:p>
            <w:pPr>
              <w:rPr>
                <w:rFonts w:ascii="宋体" w:hAnsi="宋体"/>
              </w:rPr>
            </w:pPr>
            <w:r>
              <w:rPr>
                <w:rFonts w:hint="eastAsia" w:ascii="宋体" w:hAnsi="宋体"/>
              </w:rPr>
              <w:t>0.全部</w:t>
            </w:r>
          </w:p>
          <w:p>
            <w:pPr>
              <w:rPr>
                <w:rFonts w:ascii="宋体" w:hAnsi="宋体"/>
              </w:rPr>
            </w:pPr>
            <w:r>
              <w:rPr>
                <w:rFonts w:hint="eastAsia" w:ascii="宋体" w:hAnsi="宋体"/>
              </w:rPr>
              <w:t>1.资格股</w:t>
            </w:r>
          </w:p>
          <w:p>
            <w:pPr>
              <w:rPr>
                <w:rFonts w:ascii="宋体" w:hAnsi="宋体"/>
              </w:rPr>
            </w:pPr>
            <w:r>
              <w:rPr>
                <w:rFonts w:hint="eastAsia" w:ascii="宋体" w:hAnsi="宋体"/>
              </w:rPr>
              <w:t>2.投资股</w:t>
            </w:r>
          </w:p>
          <w:p>
            <w:pPr>
              <w:rPr>
                <w:rFonts w:ascii="宋体" w:hAnsi="宋体"/>
              </w:rPr>
            </w:pPr>
            <w:r>
              <w:rPr>
                <w:rFonts w:hint="eastAsia" w:ascii="宋体" w:hAnsi="宋体"/>
              </w:rPr>
              <w:t>3.合计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分红序号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资格股分红积数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利息税</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投资股分红积数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利息税</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转结算账户金额合计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利息税合计</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资格股入账标志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投资股入账标志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7"/>
              </w:numPr>
              <w:jc w:val="center"/>
              <w:rPr>
                <w:rFonts w:ascii="宋体" w:hAnsi="宋体"/>
                <w:b/>
                <w:kern w:val="0"/>
              </w:rPr>
            </w:pPr>
          </w:p>
        </w:tc>
        <w:tc>
          <w:tcPr>
            <w:tcW w:w="1701"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结算入账标志</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1" w:name="_Toc364694978"/>
      <w:r>
        <w:rPr>
          <w:rFonts w:hint="eastAsia" w:ascii="宋体" w:hAnsi="宋体" w:eastAsia="宋体"/>
          <w:bCs w:val="0"/>
          <w:sz w:val="21"/>
          <w:szCs w:val="21"/>
        </w:rPr>
        <w:t>操作流程</w:t>
      </w:r>
      <w:bookmarkEnd w:id="221"/>
    </w:p>
    <w:p>
      <w:pPr>
        <w:pStyle w:val="19"/>
        <w:numPr>
          <w:ilvl w:val="0"/>
          <w:numId w:val="128"/>
        </w:numPr>
        <w:spacing w:after="0" w:line="240" w:lineRule="auto"/>
        <w:rPr>
          <w:rFonts w:ascii="宋体" w:hAnsi="宋体"/>
          <w:szCs w:val="21"/>
        </w:rPr>
      </w:pPr>
      <w:r>
        <w:rPr>
          <w:rFonts w:hint="eastAsia" w:ascii="宋体" w:hAnsi="宋体"/>
          <w:szCs w:val="21"/>
        </w:rPr>
        <w:t>柜员根据需要启动股金红利入账明细查询交易（803027）。</w:t>
      </w:r>
    </w:p>
    <w:p>
      <w:pPr>
        <w:pStyle w:val="19"/>
        <w:numPr>
          <w:ilvl w:val="0"/>
          <w:numId w:val="128"/>
        </w:numPr>
        <w:spacing w:after="0" w:line="240" w:lineRule="auto"/>
        <w:rPr>
          <w:rFonts w:ascii="宋体" w:hAnsi="宋体"/>
          <w:szCs w:val="21"/>
        </w:rPr>
      </w:pPr>
      <w:r>
        <w:rPr>
          <w:rFonts w:hint="eastAsia" w:ascii="宋体" w:hAnsi="宋体"/>
          <w:szCs w:val="21"/>
        </w:rPr>
        <w:t>柜员输入红利序号，系统默认值为本机构代码，机构代码项为空，总行查询全辖入账明细；如查询下级机构需更改机构代码，选择查询状态，挂账类型，打印类型后提交，系统反显查询结果。</w:t>
      </w:r>
    </w:p>
    <w:p>
      <w:pPr>
        <w:pStyle w:val="19"/>
        <w:numPr>
          <w:ilvl w:val="0"/>
          <w:numId w:val="128"/>
        </w:numPr>
        <w:spacing w:after="0" w:line="240" w:lineRule="auto"/>
        <w:rPr>
          <w:rFonts w:ascii="宋体" w:hAnsi="宋体"/>
          <w:szCs w:val="21"/>
        </w:rPr>
      </w:pPr>
      <w:r>
        <w:rPr>
          <w:rFonts w:hint="eastAsia" w:ascii="宋体" w:hAnsi="宋体"/>
          <w:szCs w:val="21"/>
        </w:rPr>
        <w:t>选择任意记录，点击“S”，显示详细细息。</w:t>
      </w:r>
    </w:p>
    <w:p>
      <w:pPr>
        <w:pStyle w:val="19"/>
        <w:numPr>
          <w:ilvl w:val="0"/>
          <w:numId w:val="128"/>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2" w:name="_Toc364694979"/>
      <w:r>
        <w:rPr>
          <w:rFonts w:hint="eastAsia" w:ascii="宋体" w:hAnsi="宋体" w:eastAsia="宋体"/>
          <w:bCs w:val="0"/>
          <w:sz w:val="21"/>
          <w:szCs w:val="21"/>
        </w:rPr>
        <w:t>注意事项</w:t>
      </w:r>
      <w:bookmarkEnd w:id="222"/>
    </w:p>
    <w:p>
      <w:pPr>
        <w:pStyle w:val="19"/>
        <w:spacing w:after="0" w:line="240" w:lineRule="auto"/>
        <w:ind w:firstLine="420" w:firstLineChars="200"/>
        <w:rPr>
          <w:rFonts w:ascii="宋体" w:hAnsi="宋体"/>
          <w:szCs w:val="21"/>
        </w:rPr>
      </w:pPr>
      <w:r>
        <w:rPr>
          <w:rFonts w:hint="eastAsia" w:ascii="宋体" w:hAnsi="宋体"/>
          <w:szCs w:val="21"/>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223" w:name="_Toc364694980"/>
      <w:r>
        <w:rPr>
          <w:rFonts w:hint="eastAsia" w:ascii="宋体" w:hAnsi="宋体"/>
          <w:sz w:val="21"/>
          <w:szCs w:val="21"/>
        </w:rPr>
        <w:t>账户红利入账明细查询</w:t>
      </w:r>
      <w:bookmarkEnd w:id="223"/>
    </w:p>
    <w:p>
      <w:pPr>
        <w:pStyle w:val="5"/>
        <w:numPr>
          <w:ilvl w:val="3"/>
          <w:numId w:val="4"/>
        </w:numPr>
        <w:tabs>
          <w:tab w:val="left" w:pos="993"/>
        </w:tabs>
        <w:spacing w:after="0" w:line="240" w:lineRule="auto"/>
        <w:ind w:left="420" w:hanging="420"/>
        <w:rPr>
          <w:rFonts w:ascii="宋体" w:hAnsi="宋体" w:eastAsia="宋体"/>
          <w:sz w:val="21"/>
          <w:szCs w:val="21"/>
        </w:rPr>
      </w:pPr>
      <w:bookmarkStart w:id="224" w:name="_Toc364694981"/>
      <w:r>
        <w:rPr>
          <w:rFonts w:hint="eastAsia" w:ascii="宋体" w:hAnsi="宋体" w:eastAsia="宋体"/>
          <w:bCs w:val="0"/>
          <w:sz w:val="21"/>
          <w:szCs w:val="21"/>
        </w:rPr>
        <w:t>基本信息</w:t>
      </w:r>
      <w:bookmarkEnd w:id="22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账户红利入账明细查询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本交易用于查询账户红利入账明细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5" w:name="_Toc364694982"/>
      <w:r>
        <w:rPr>
          <w:rFonts w:hint="eastAsia" w:ascii="宋体" w:hAnsi="宋体" w:eastAsia="宋体"/>
          <w:bCs w:val="0"/>
          <w:sz w:val="21"/>
          <w:szCs w:val="21"/>
        </w:rPr>
        <w:t>操作界面及栏位说明</w:t>
      </w:r>
      <w:bookmarkEnd w:id="225"/>
    </w:p>
    <w:p>
      <w:pPr>
        <w:rPr>
          <w:rFonts w:ascii="宋体" w:hAnsi="宋体"/>
          <w:b/>
          <w:kern w:val="0"/>
        </w:rPr>
      </w:pPr>
      <w:r>
        <w:rPr>
          <w:rFonts w:hint="eastAsia" w:ascii="宋体" w:hAnsi="宋体"/>
          <w:b/>
          <w:kern w:val="0"/>
        </w:rPr>
        <w:t>操作界面：</w:t>
      </w:r>
    </w:p>
    <w:p>
      <w:pPr>
        <w:rPr>
          <w:rFonts w:ascii="宋体" w:hAnsi="宋体"/>
          <w:b/>
          <w:kern w:val="0"/>
        </w:rPr>
      </w:pPr>
    </w:p>
    <w:p>
      <w:pPr>
        <w:rPr>
          <w:rFonts w:ascii="宋体" w:hAnsi="宋体"/>
          <w:b/>
          <w:kern w:val="0"/>
        </w:rPr>
      </w:pPr>
      <w:r>
        <w:rPr>
          <w:rFonts w:ascii="宋体" w:hAnsi="宋体"/>
          <w:b/>
          <w:kern w:val="0"/>
        </w:rPr>
        <w:drawing>
          <wp:inline distT="0" distB="0" distL="0" distR="0">
            <wp:extent cx="5274310" cy="3888105"/>
            <wp:effectExtent l="19050" t="0" r="254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5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985"/>
        <w:gridCol w:w="1275"/>
        <w:gridCol w:w="1134"/>
        <w:gridCol w:w="1134"/>
        <w:gridCol w:w="851"/>
        <w:gridCol w:w="12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98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分红序号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打印类型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必输,列表选择:</w:t>
            </w:r>
          </w:p>
          <w:p>
            <w:pPr>
              <w:numPr>
                <w:ilvl w:val="0"/>
                <w:numId w:val="130"/>
              </w:numPr>
              <w:rPr>
                <w:rFonts w:ascii="宋体" w:hAnsi="宋体"/>
              </w:rPr>
            </w:pPr>
            <w:r>
              <w:rPr>
                <w:rFonts w:hint="eastAsia" w:ascii="宋体" w:hAnsi="宋体"/>
              </w:rPr>
              <w:t>全部</w:t>
            </w:r>
          </w:p>
          <w:p>
            <w:pPr>
              <w:numPr>
                <w:ilvl w:val="0"/>
                <w:numId w:val="130"/>
              </w:numPr>
              <w:rPr>
                <w:rFonts w:ascii="宋体" w:hAnsi="宋体"/>
              </w:rPr>
            </w:pPr>
            <w:r>
              <w:rPr>
                <w:rFonts w:hint="eastAsia" w:ascii="宋体" w:hAnsi="宋体"/>
              </w:rPr>
              <w:t>资格股</w:t>
            </w:r>
          </w:p>
          <w:p>
            <w:pPr>
              <w:numPr>
                <w:ilvl w:val="0"/>
                <w:numId w:val="130"/>
              </w:numPr>
              <w:rPr>
                <w:rFonts w:ascii="宋体" w:hAnsi="宋体"/>
              </w:rPr>
            </w:pPr>
            <w:r>
              <w:rPr>
                <w:rFonts w:hint="eastAsia" w:ascii="宋体" w:hAnsi="宋体"/>
              </w:rPr>
              <w:t>投资股</w:t>
            </w:r>
          </w:p>
          <w:p>
            <w:pPr>
              <w:numPr>
                <w:ilvl w:val="0"/>
                <w:numId w:val="130"/>
              </w:numPr>
              <w:rPr>
                <w:rFonts w:ascii="宋体" w:hAnsi="宋体"/>
              </w:rPr>
            </w:pPr>
            <w:r>
              <w:rPr>
                <w:rFonts w:hint="eastAsia" w:ascii="宋体" w:hAnsi="宋体"/>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分红序号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分红日期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资格股分红积数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资格股分红金额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投资股分红积数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投资股分红金额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利息税</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转资格股金额合计</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转资格股股数合计</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转投资股金额合计</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转投资股股数合计</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转结算账户金额合计</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资格股入账标志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投资股入账标志</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29"/>
              </w:numPr>
              <w:jc w:val="center"/>
              <w:rPr>
                <w:rFonts w:ascii="宋体" w:hAnsi="宋体"/>
                <w:b/>
                <w:kern w:val="0"/>
              </w:rPr>
            </w:pPr>
          </w:p>
        </w:tc>
        <w:tc>
          <w:tcPr>
            <w:tcW w:w="198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结算入账标志</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6" w:name="_Toc364694983"/>
      <w:r>
        <w:rPr>
          <w:rFonts w:hint="eastAsia" w:ascii="宋体" w:hAnsi="宋体" w:eastAsia="宋体"/>
          <w:bCs w:val="0"/>
          <w:sz w:val="21"/>
          <w:szCs w:val="21"/>
        </w:rPr>
        <w:t>操作流程</w:t>
      </w:r>
      <w:bookmarkEnd w:id="226"/>
    </w:p>
    <w:p>
      <w:pPr>
        <w:pStyle w:val="19"/>
        <w:numPr>
          <w:ilvl w:val="0"/>
          <w:numId w:val="131"/>
        </w:numPr>
        <w:spacing w:after="0" w:line="240" w:lineRule="auto"/>
        <w:rPr>
          <w:rFonts w:ascii="宋体" w:hAnsi="宋体"/>
          <w:szCs w:val="21"/>
        </w:rPr>
      </w:pPr>
      <w:r>
        <w:rPr>
          <w:rFonts w:hint="eastAsia" w:ascii="宋体" w:hAnsi="宋体"/>
          <w:szCs w:val="21"/>
        </w:rPr>
        <w:t>柜员根据需要启动账户红利入账明细查询交易（803043）。</w:t>
      </w:r>
    </w:p>
    <w:p>
      <w:pPr>
        <w:pStyle w:val="19"/>
        <w:numPr>
          <w:ilvl w:val="0"/>
          <w:numId w:val="131"/>
        </w:numPr>
        <w:spacing w:after="0" w:line="240" w:lineRule="auto"/>
        <w:rPr>
          <w:rFonts w:ascii="宋体" w:hAnsi="宋体"/>
          <w:szCs w:val="21"/>
        </w:rPr>
      </w:pPr>
      <w:r>
        <w:rPr>
          <w:rFonts w:hint="eastAsia" w:ascii="宋体" w:hAnsi="宋体"/>
          <w:szCs w:val="21"/>
        </w:rPr>
        <w:t>输入股金账号、分红序号，选择打印类型后提交，系统反显查询结果。</w:t>
      </w:r>
    </w:p>
    <w:p>
      <w:pPr>
        <w:pStyle w:val="19"/>
        <w:numPr>
          <w:ilvl w:val="0"/>
          <w:numId w:val="131"/>
        </w:numPr>
        <w:spacing w:after="0" w:line="240" w:lineRule="auto"/>
        <w:rPr>
          <w:rFonts w:ascii="宋体" w:hAnsi="宋体"/>
          <w:szCs w:val="21"/>
        </w:rPr>
      </w:pPr>
      <w:r>
        <w:rPr>
          <w:rFonts w:hint="eastAsia" w:ascii="宋体" w:hAnsi="宋体" w:cs="微软雅黑"/>
          <w:bCs/>
          <w:szCs w:val="21"/>
          <w:lang w:val="zh-CN"/>
        </w:rPr>
        <w:t>选择任意记录，点击“S”，显示详细细息。</w:t>
      </w:r>
    </w:p>
    <w:p>
      <w:pPr>
        <w:pStyle w:val="19"/>
        <w:numPr>
          <w:ilvl w:val="0"/>
          <w:numId w:val="131"/>
        </w:numPr>
        <w:spacing w:after="0" w:line="240" w:lineRule="auto"/>
        <w:rPr>
          <w:rFonts w:ascii="宋体" w:hAnsi="宋体"/>
          <w:szCs w:val="21"/>
        </w:rPr>
      </w:pPr>
      <w:r>
        <w:rPr>
          <w:rFonts w:hint="eastAsia" w:ascii="宋体" w:hAnsi="宋体"/>
          <w:szCs w:val="21"/>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27" w:name="_Toc364694984"/>
      <w:r>
        <w:rPr>
          <w:rFonts w:hint="eastAsia" w:ascii="宋体" w:hAnsi="宋体" w:eastAsia="宋体"/>
          <w:bCs w:val="0"/>
          <w:sz w:val="21"/>
          <w:szCs w:val="21"/>
        </w:rPr>
        <w:t>注意事项</w:t>
      </w:r>
      <w:bookmarkEnd w:id="227"/>
    </w:p>
    <w:p>
      <w:pPr>
        <w:pStyle w:val="19"/>
        <w:spacing w:after="0" w:line="240" w:lineRule="auto"/>
        <w:ind w:firstLine="420" w:firstLineChars="200"/>
        <w:rPr>
          <w:rFonts w:ascii="宋体" w:hAnsi="宋体"/>
          <w:szCs w:val="21"/>
        </w:rPr>
      </w:pPr>
      <w:r>
        <w:rPr>
          <w:rFonts w:hint="eastAsia" w:ascii="宋体" w:hAnsi="宋体"/>
          <w:szCs w:val="21"/>
        </w:rPr>
        <w:t>柜员可根据需要按“Ctrl+T”键选择打印机进行打印，其中打印项可灵活进行勾选确认。</w:t>
      </w:r>
    </w:p>
    <w:p>
      <w:pPr>
        <w:pStyle w:val="3"/>
        <w:numPr>
          <w:ilvl w:val="1"/>
          <w:numId w:val="4"/>
        </w:numPr>
        <w:tabs>
          <w:tab w:val="left" w:pos="567"/>
        </w:tabs>
        <w:spacing w:line="240" w:lineRule="auto"/>
        <w:ind w:left="422" w:hanging="422"/>
        <w:rPr>
          <w:rFonts w:ascii="宋体" w:hAnsi="宋体"/>
          <w:sz w:val="21"/>
          <w:szCs w:val="21"/>
        </w:rPr>
      </w:pPr>
      <w:bookmarkStart w:id="228" w:name="_Toc364694985"/>
      <w:r>
        <w:rPr>
          <w:rFonts w:hint="eastAsia" w:ascii="宋体" w:hAnsi="宋体"/>
          <w:sz w:val="21"/>
          <w:szCs w:val="21"/>
        </w:rPr>
        <w:t>股金上线</w:t>
      </w:r>
      <w:bookmarkEnd w:id="228"/>
    </w:p>
    <w:p>
      <w:pPr>
        <w:pStyle w:val="4"/>
        <w:numPr>
          <w:ilvl w:val="2"/>
          <w:numId w:val="4"/>
        </w:numPr>
        <w:tabs>
          <w:tab w:val="left" w:pos="851"/>
        </w:tabs>
        <w:spacing w:line="240" w:lineRule="auto"/>
        <w:ind w:left="422" w:hanging="422"/>
        <w:rPr>
          <w:rFonts w:ascii="宋体" w:hAnsi="宋体"/>
          <w:sz w:val="21"/>
          <w:szCs w:val="21"/>
        </w:rPr>
      </w:pPr>
      <w:bookmarkStart w:id="229" w:name="_Toc364694986"/>
      <w:r>
        <w:rPr>
          <w:rFonts w:hint="eastAsia" w:ascii="宋体" w:hAnsi="宋体"/>
          <w:sz w:val="21"/>
          <w:szCs w:val="21"/>
        </w:rPr>
        <w:t>换发新股金证</w:t>
      </w:r>
      <w:bookmarkEnd w:id="229"/>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0" w:name="_Toc364694987"/>
      <w:r>
        <w:rPr>
          <w:rFonts w:hint="eastAsia" w:ascii="宋体" w:hAnsi="宋体" w:eastAsia="宋体"/>
          <w:bCs w:val="0"/>
          <w:sz w:val="21"/>
          <w:szCs w:val="21"/>
        </w:rPr>
        <w:t>基本信息</w:t>
      </w:r>
      <w:bookmarkEnd w:id="23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换发新股金证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802017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w:t>
            </w:r>
            <w:r>
              <w:rPr>
                <w:rFonts w:hint="eastAsia" w:ascii="宋体" w:hAnsi="宋体"/>
              </w:rPr>
              <w:t>老股金账户在移植时未打印股金证，通过本交易第一次领取股金证。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表外付出传票、股金证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1" w:name="_Toc364694988"/>
      <w:r>
        <w:rPr>
          <w:rFonts w:hint="eastAsia" w:ascii="宋体" w:hAnsi="宋体" w:eastAsia="宋体"/>
          <w:bCs w:val="0"/>
          <w:sz w:val="21"/>
          <w:szCs w:val="21"/>
        </w:rPr>
        <w:t>操作界面及栏位说明</w:t>
      </w:r>
      <w:bookmarkEnd w:id="231"/>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5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895"/>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证件类型</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证件号码</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spacing w:val="16"/>
              </w:rPr>
              <w:t>股金种类</w:t>
            </w:r>
          </w:p>
        </w:tc>
        <w:tc>
          <w:tcPr>
            <w:tcW w:w="1371"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89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资格股股数</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2"/>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2" w:name="_Toc364694989"/>
      <w:r>
        <w:rPr>
          <w:rFonts w:hint="eastAsia" w:ascii="宋体" w:hAnsi="宋体" w:eastAsia="宋体"/>
          <w:bCs w:val="0"/>
          <w:sz w:val="21"/>
          <w:szCs w:val="21"/>
        </w:rPr>
        <w:t>操作流程</w:t>
      </w:r>
      <w:bookmarkEnd w:id="232"/>
    </w:p>
    <w:p>
      <w:pPr>
        <w:pStyle w:val="19"/>
        <w:numPr>
          <w:ilvl w:val="0"/>
          <w:numId w:val="133"/>
        </w:numPr>
        <w:spacing w:after="0" w:line="240" w:lineRule="auto"/>
        <w:rPr>
          <w:rFonts w:ascii="宋体" w:hAnsi="宋体"/>
          <w:szCs w:val="21"/>
        </w:rPr>
      </w:pPr>
      <w:r>
        <w:rPr>
          <w:rFonts w:hint="eastAsia" w:ascii="宋体" w:hAnsi="宋体"/>
          <w:szCs w:val="21"/>
        </w:rPr>
        <w:t>柜员根据需要启动换发新股金证交易（802017）。</w:t>
      </w:r>
    </w:p>
    <w:p>
      <w:pPr>
        <w:pStyle w:val="19"/>
        <w:numPr>
          <w:ilvl w:val="0"/>
          <w:numId w:val="133"/>
        </w:numPr>
        <w:spacing w:after="0" w:line="240" w:lineRule="auto"/>
        <w:rPr>
          <w:rFonts w:ascii="宋体" w:hAnsi="宋体"/>
          <w:szCs w:val="21"/>
        </w:rPr>
      </w:pPr>
      <w:r>
        <w:rPr>
          <w:rFonts w:hint="eastAsia" w:ascii="宋体" w:hAnsi="宋体"/>
          <w:szCs w:val="21"/>
        </w:rPr>
        <w:t>柜员输入股金证号，反显客户股金信息，核对无误后输入股金证号，选择支取方式，输入结算账号（可不输）提交。</w:t>
      </w:r>
    </w:p>
    <w:p>
      <w:pPr>
        <w:pStyle w:val="19"/>
        <w:numPr>
          <w:ilvl w:val="0"/>
          <w:numId w:val="133"/>
        </w:numPr>
        <w:spacing w:after="0" w:line="240" w:lineRule="auto"/>
        <w:rPr>
          <w:rFonts w:ascii="宋体" w:hAnsi="宋体"/>
          <w:szCs w:val="21"/>
        </w:rPr>
      </w:pPr>
      <w:r>
        <w:rPr>
          <w:rFonts w:hint="eastAsia" w:ascii="宋体" w:hAnsi="宋体"/>
          <w:szCs w:val="21"/>
        </w:rPr>
        <w:t>提交成功后，刷股金证，打印表外付出传票、股金证。柜员在表外付出传票上加盖业务讫章入传票管理，股金证上加盖公章后交与客户。</w:t>
      </w:r>
    </w:p>
    <w:p>
      <w:pPr>
        <w:pStyle w:val="19"/>
        <w:numPr>
          <w:ilvl w:val="0"/>
          <w:numId w:val="133"/>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3" w:name="_Toc364694990"/>
      <w:r>
        <w:rPr>
          <w:rFonts w:hint="eastAsia" w:ascii="宋体" w:hAnsi="宋体" w:eastAsia="宋体"/>
          <w:bCs w:val="0"/>
          <w:sz w:val="21"/>
          <w:szCs w:val="21"/>
        </w:rPr>
        <w:t>账务处理</w:t>
      </w:r>
      <w:bookmarkEnd w:id="233"/>
    </w:p>
    <w:p>
      <w:pPr>
        <w:pStyle w:val="19"/>
        <w:spacing w:after="0" w:line="240" w:lineRule="auto"/>
        <w:rPr>
          <w:rFonts w:ascii="宋体" w:hAnsi="宋体"/>
          <w:szCs w:val="21"/>
        </w:rPr>
      </w:pPr>
      <w:r>
        <w:rPr>
          <w:rFonts w:hint="eastAsia" w:ascii="宋体" w:hAnsi="宋体"/>
          <w:szCs w:val="21"/>
        </w:rPr>
        <w:t>　　贷：1010010   　重要空白凭证在库户／1010020重要空白凭证在用户</w:t>
      </w:r>
    </w:p>
    <w:p>
      <w:pPr>
        <w:pStyle w:val="4"/>
        <w:numPr>
          <w:ilvl w:val="2"/>
          <w:numId w:val="4"/>
        </w:numPr>
        <w:tabs>
          <w:tab w:val="left" w:pos="851"/>
        </w:tabs>
        <w:spacing w:line="240" w:lineRule="auto"/>
        <w:ind w:left="422" w:hanging="422"/>
        <w:rPr>
          <w:rFonts w:ascii="宋体" w:hAnsi="宋体"/>
          <w:sz w:val="21"/>
          <w:szCs w:val="21"/>
        </w:rPr>
      </w:pPr>
      <w:bookmarkStart w:id="234" w:name="_Toc364694991"/>
      <w:r>
        <w:rPr>
          <w:rFonts w:hint="eastAsia" w:ascii="宋体" w:hAnsi="宋体"/>
          <w:sz w:val="21"/>
          <w:szCs w:val="21"/>
        </w:rPr>
        <w:t>上线明细查询</w:t>
      </w:r>
      <w:bookmarkEnd w:id="234"/>
    </w:p>
    <w:p>
      <w:pPr>
        <w:pStyle w:val="5"/>
        <w:numPr>
          <w:ilvl w:val="3"/>
          <w:numId w:val="4"/>
        </w:numPr>
        <w:tabs>
          <w:tab w:val="left" w:pos="993"/>
        </w:tabs>
        <w:spacing w:after="0" w:line="240" w:lineRule="auto"/>
        <w:ind w:left="420" w:hanging="420"/>
        <w:rPr>
          <w:rFonts w:ascii="宋体" w:hAnsi="宋体" w:eastAsia="宋体"/>
          <w:sz w:val="21"/>
          <w:szCs w:val="21"/>
        </w:rPr>
      </w:pPr>
      <w:bookmarkStart w:id="235" w:name="_Toc364694992"/>
      <w:r>
        <w:rPr>
          <w:rFonts w:hint="eastAsia" w:ascii="宋体" w:hAnsi="宋体" w:eastAsia="宋体"/>
          <w:bCs w:val="0"/>
          <w:sz w:val="21"/>
          <w:szCs w:val="21"/>
        </w:rPr>
        <w:t>基本信息</w:t>
      </w:r>
      <w:bookmarkEnd w:id="23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上线明细查询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本交易用于查询股金上线明细。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6" w:name="_Toc364694993"/>
      <w:r>
        <w:rPr>
          <w:rFonts w:hint="eastAsia" w:ascii="宋体" w:hAnsi="宋体" w:eastAsia="宋体"/>
          <w:bCs w:val="0"/>
          <w:sz w:val="21"/>
          <w:szCs w:val="21"/>
        </w:rPr>
        <w:t>操作界面及栏位说明</w:t>
      </w:r>
      <w:bookmarkEnd w:id="236"/>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54"/>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843"/>
        <w:gridCol w:w="1276"/>
        <w:gridCol w:w="1134"/>
        <w:gridCol w:w="1134"/>
        <w:gridCol w:w="948"/>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84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4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系统默认值，可更改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股金账号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可以为空（按日期范围查询）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账号为空的时候必输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终止日期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账号为空按日期范围查询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序号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上线日期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资格股入股日期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资格股入股积数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资格股入股金额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投资股入股日期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投资股入股积数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投资股入股金额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4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34"/>
              </w:numPr>
              <w:jc w:val="center"/>
              <w:rPr>
                <w:rFonts w:ascii="宋体" w:hAnsi="宋体"/>
                <w:b/>
                <w:kern w:val="0"/>
              </w:rPr>
            </w:pPr>
          </w:p>
        </w:tc>
        <w:tc>
          <w:tcPr>
            <w:tcW w:w="184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旧股金账号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4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7" w:name="_Toc364694994"/>
      <w:r>
        <w:rPr>
          <w:rFonts w:hint="eastAsia" w:ascii="宋体" w:hAnsi="宋体" w:eastAsia="宋体"/>
          <w:bCs w:val="0"/>
          <w:sz w:val="21"/>
          <w:szCs w:val="21"/>
        </w:rPr>
        <w:t>操作流程</w:t>
      </w:r>
      <w:bookmarkEnd w:id="237"/>
    </w:p>
    <w:p>
      <w:pPr>
        <w:numPr>
          <w:ilvl w:val="0"/>
          <w:numId w:val="135"/>
        </w:numPr>
        <w:rPr>
          <w:rFonts w:ascii="宋体" w:hAnsi="宋体"/>
        </w:rPr>
      </w:pPr>
      <w:r>
        <w:rPr>
          <w:rFonts w:hint="eastAsia" w:ascii="宋体" w:hAnsi="宋体"/>
        </w:rPr>
        <w:t>柜员根据需要启动上线明细查询交易（803033）。</w:t>
      </w:r>
    </w:p>
    <w:p>
      <w:pPr>
        <w:numPr>
          <w:ilvl w:val="0"/>
          <w:numId w:val="135"/>
        </w:numPr>
        <w:rPr>
          <w:rFonts w:ascii="宋体" w:hAnsi="宋体"/>
        </w:rPr>
      </w:pPr>
      <w:r>
        <w:rPr>
          <w:rFonts w:hint="eastAsia" w:ascii="宋体" w:hAnsi="宋体"/>
        </w:rPr>
        <w:t>系统默认值为本机构代码，如本机构查询，不更改机构代码，如查询下级机构需更改机构代码，输入股金账号（不输则对整个机构上线明细的查询）更改起始日期和终止日期后提交，系统反显查询结果。</w:t>
      </w:r>
    </w:p>
    <w:p>
      <w:pPr>
        <w:numPr>
          <w:ilvl w:val="0"/>
          <w:numId w:val="135"/>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35"/>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38" w:name="_Toc364694995"/>
      <w:r>
        <w:rPr>
          <w:rFonts w:hint="eastAsia" w:ascii="宋体" w:hAnsi="宋体" w:eastAsia="宋体"/>
          <w:bCs w:val="0"/>
          <w:sz w:val="21"/>
          <w:szCs w:val="21"/>
        </w:rPr>
        <w:t>注意事项</w:t>
      </w:r>
      <w:bookmarkEnd w:id="238"/>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239" w:name="_Toc364694996"/>
      <w:r>
        <w:rPr>
          <w:rFonts w:hint="eastAsia" w:ascii="宋体" w:hAnsi="宋体"/>
          <w:sz w:val="21"/>
          <w:szCs w:val="21"/>
        </w:rPr>
        <w:t>新旧账号查询</w:t>
      </w:r>
      <w:bookmarkEnd w:id="239"/>
    </w:p>
    <w:p>
      <w:pPr>
        <w:pStyle w:val="5"/>
        <w:numPr>
          <w:ilvl w:val="3"/>
          <w:numId w:val="4"/>
        </w:numPr>
        <w:tabs>
          <w:tab w:val="left" w:pos="993"/>
        </w:tabs>
        <w:spacing w:after="0" w:line="240" w:lineRule="auto"/>
        <w:ind w:left="420" w:hanging="420"/>
        <w:rPr>
          <w:rFonts w:ascii="宋体" w:hAnsi="宋体" w:eastAsia="宋体"/>
          <w:sz w:val="21"/>
          <w:szCs w:val="21"/>
        </w:rPr>
      </w:pPr>
      <w:bookmarkStart w:id="240" w:name="_Toc364694997"/>
      <w:r>
        <w:rPr>
          <w:rFonts w:hint="eastAsia" w:ascii="宋体" w:hAnsi="宋体" w:eastAsia="宋体"/>
          <w:bCs w:val="0"/>
          <w:sz w:val="21"/>
          <w:szCs w:val="21"/>
        </w:rPr>
        <w:t>基本信息</w:t>
      </w:r>
      <w:bookmarkEnd w:id="24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新旧账号查询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803047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本交易用于新旧账号的查询。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按“Ctrl+T”键可实现快捷打印</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1" w:name="_Toc364694998"/>
      <w:r>
        <w:rPr>
          <w:rFonts w:hint="eastAsia" w:ascii="宋体" w:hAnsi="宋体" w:eastAsia="宋体"/>
          <w:bCs w:val="0"/>
          <w:sz w:val="21"/>
          <w:szCs w:val="21"/>
        </w:rPr>
        <w:t>操作界面及栏位说明</w:t>
      </w:r>
      <w:bookmarkEnd w:id="241"/>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5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6"/>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选输，为空时查询全部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新账号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选输，为空时查询全部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6"/>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6"/>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6"/>
              </w:numPr>
              <w:jc w:val="center"/>
              <w:rPr>
                <w:rFonts w:ascii="宋体" w:hAnsi="宋体"/>
                <w:b/>
                <w:kern w:val="0"/>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表格项</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2" w:name="_Toc364694999"/>
      <w:r>
        <w:rPr>
          <w:rFonts w:hint="eastAsia" w:ascii="宋体" w:hAnsi="宋体" w:eastAsia="宋体"/>
          <w:bCs w:val="0"/>
          <w:sz w:val="21"/>
          <w:szCs w:val="21"/>
        </w:rPr>
        <w:t>操作流程</w:t>
      </w:r>
      <w:bookmarkEnd w:id="242"/>
    </w:p>
    <w:p>
      <w:pPr>
        <w:numPr>
          <w:ilvl w:val="0"/>
          <w:numId w:val="137"/>
        </w:numPr>
        <w:rPr>
          <w:rFonts w:ascii="宋体" w:hAnsi="宋体"/>
        </w:rPr>
      </w:pPr>
      <w:r>
        <w:rPr>
          <w:rFonts w:hint="eastAsia" w:ascii="宋体" w:hAnsi="宋体"/>
        </w:rPr>
        <w:t>柜员根据需要启动新旧账号查询（803047）。</w:t>
      </w:r>
    </w:p>
    <w:p>
      <w:pPr>
        <w:numPr>
          <w:ilvl w:val="0"/>
          <w:numId w:val="137"/>
        </w:numPr>
        <w:rPr>
          <w:rFonts w:ascii="宋体" w:hAnsi="宋体"/>
        </w:rPr>
      </w:pPr>
      <w:r>
        <w:rPr>
          <w:rFonts w:hint="eastAsia" w:ascii="宋体" w:hAnsi="宋体"/>
        </w:rPr>
        <w:t>如需查询单个新账号则输入旧账号，如需查询全部，旧新账号则为空，提交后系统反显查询结果。</w:t>
      </w:r>
    </w:p>
    <w:p>
      <w:pPr>
        <w:numPr>
          <w:ilvl w:val="0"/>
          <w:numId w:val="137"/>
        </w:numPr>
        <w:rPr>
          <w:rFonts w:ascii="宋体" w:hAnsi="宋体"/>
        </w:rPr>
      </w:pPr>
      <w:r>
        <w:rPr>
          <w:rFonts w:hint="eastAsia" w:ascii="宋体" w:hAnsi="宋体" w:cs="微软雅黑"/>
          <w:bCs/>
          <w:kern w:val="0"/>
          <w:lang w:val="zh-CN"/>
        </w:rPr>
        <w:t>选择任意记录，点击“S”，显示详细细息</w:t>
      </w:r>
      <w:r>
        <w:rPr>
          <w:rFonts w:hint="eastAsia" w:ascii="宋体" w:hAnsi="宋体" w:cs="微软雅黑"/>
          <w:bCs/>
          <w:lang w:val="zh-CN"/>
        </w:rPr>
        <w:t>。</w:t>
      </w:r>
    </w:p>
    <w:p>
      <w:pPr>
        <w:numPr>
          <w:ilvl w:val="0"/>
          <w:numId w:val="137"/>
        </w:numPr>
        <w:rPr>
          <w:rFonts w:ascii="宋体" w:hAnsi="宋体"/>
        </w:rPr>
      </w:pPr>
      <w:r>
        <w:rPr>
          <w:rFonts w:hint="eastAsia" w:ascii="宋体" w:hAnsi="宋体"/>
        </w:rPr>
        <w:t>查询结束后，退出本交易。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3" w:name="_Toc364695000"/>
      <w:r>
        <w:rPr>
          <w:rFonts w:hint="eastAsia" w:ascii="宋体" w:hAnsi="宋体" w:eastAsia="宋体"/>
          <w:bCs w:val="0"/>
          <w:sz w:val="21"/>
          <w:szCs w:val="21"/>
        </w:rPr>
        <w:t>注意事项</w:t>
      </w:r>
      <w:bookmarkEnd w:id="243"/>
    </w:p>
    <w:p>
      <w:pPr>
        <w:ind w:firstLine="420" w:firstLineChars="200"/>
        <w:rPr>
          <w:rFonts w:ascii="宋体" w:hAnsi="宋体"/>
        </w:rPr>
      </w:pPr>
      <w:r>
        <w:rPr>
          <w:rFonts w:hint="eastAsia" w:ascii="宋体" w:hAnsi="宋体"/>
        </w:rPr>
        <w:t>柜员可根据需要按“Ctrl+T”键选择打印机进行打印，其中打印项可灵活进行勾选确认。</w:t>
      </w:r>
    </w:p>
    <w:p>
      <w:pPr>
        <w:pStyle w:val="4"/>
        <w:numPr>
          <w:ilvl w:val="2"/>
          <w:numId w:val="4"/>
        </w:numPr>
        <w:tabs>
          <w:tab w:val="left" w:pos="851"/>
        </w:tabs>
        <w:spacing w:line="240" w:lineRule="auto"/>
        <w:ind w:left="422" w:hanging="422"/>
        <w:rPr>
          <w:rFonts w:ascii="宋体" w:hAnsi="宋体"/>
          <w:sz w:val="21"/>
          <w:szCs w:val="21"/>
        </w:rPr>
      </w:pPr>
      <w:bookmarkStart w:id="244" w:name="_Toc364695001"/>
      <w:r>
        <w:rPr>
          <w:rFonts w:hint="eastAsia" w:ascii="宋体" w:hAnsi="宋体"/>
          <w:sz w:val="21"/>
          <w:szCs w:val="21"/>
        </w:rPr>
        <w:t>股金分户拆出</w:t>
      </w:r>
      <w:bookmarkEnd w:id="244"/>
    </w:p>
    <w:p>
      <w:pPr>
        <w:pStyle w:val="5"/>
        <w:numPr>
          <w:ilvl w:val="3"/>
          <w:numId w:val="4"/>
        </w:numPr>
        <w:tabs>
          <w:tab w:val="left" w:pos="993"/>
        </w:tabs>
        <w:spacing w:after="0" w:line="240" w:lineRule="auto"/>
        <w:ind w:left="420" w:hanging="420"/>
        <w:rPr>
          <w:rFonts w:ascii="宋体" w:hAnsi="宋体" w:eastAsia="宋体"/>
          <w:sz w:val="21"/>
          <w:szCs w:val="21"/>
        </w:rPr>
      </w:pPr>
      <w:bookmarkStart w:id="245" w:name="_Toc364695002"/>
      <w:r>
        <w:rPr>
          <w:rFonts w:hint="eastAsia" w:ascii="宋体" w:hAnsi="宋体" w:eastAsia="宋体"/>
          <w:bCs w:val="0"/>
          <w:sz w:val="21"/>
          <w:szCs w:val="21"/>
        </w:rPr>
        <w:t>基本信息</w:t>
      </w:r>
      <w:bookmarkEnd w:id="24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股金分户拆出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801091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rPr>
                <w:rFonts w:ascii="宋体" w:hAnsi="宋体" w:eastAsia="宋体"/>
                <w:sz w:val="21"/>
                <w:szCs w:val="21"/>
              </w:rPr>
            </w:pPr>
            <w:r>
              <w:rPr>
                <w:rFonts w:hint="eastAsia" w:ascii="宋体" w:hAnsi="宋体" w:eastAsia="宋体"/>
                <w:sz w:val="21"/>
                <w:szCs w:val="21"/>
              </w:rPr>
              <w:t>本交易用于对未上线的老股金进行分户拆出。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股金业务管理维护角色柜员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06级主管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借贷方凭证、股金证</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6" w:name="_Toc364695003"/>
      <w:r>
        <w:rPr>
          <w:rFonts w:hint="eastAsia" w:ascii="宋体" w:hAnsi="宋体" w:eastAsia="宋体"/>
          <w:bCs w:val="0"/>
          <w:sz w:val="21"/>
          <w:szCs w:val="21"/>
        </w:rPr>
        <w:t>操作界面及栏位说明</w:t>
      </w:r>
      <w:bookmarkEnd w:id="246"/>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5274310" cy="3888105"/>
            <wp:effectExtent l="19050" t="0" r="254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5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ascii="宋体" w:hAnsi="宋体"/>
          <w:b/>
          <w:kern w:val="0"/>
        </w:rPr>
        <w:drawing>
          <wp:inline distT="0" distB="0" distL="0" distR="0">
            <wp:extent cx="5274310" cy="3888105"/>
            <wp:effectExtent l="1905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57"/>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275"/>
        <w:gridCol w:w="1276"/>
        <w:gridCol w:w="1134"/>
        <w:gridCol w:w="14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序号</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输入/输出</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cs="宋体"/>
                <w:b/>
              </w:rPr>
            </w:pPr>
            <w:r>
              <w:rPr>
                <w:rFonts w:hint="eastAsia" w:ascii="宋体" w:hAnsi="宋体" w:cs="宋体"/>
                <w:b/>
              </w:rPr>
              <w:t>缺省值</w:t>
            </w:r>
          </w:p>
        </w:tc>
        <w:tc>
          <w:tcPr>
            <w:tcW w:w="141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cs="宋体"/>
                <w:b/>
              </w:rPr>
            </w:pPr>
            <w:r>
              <w:rPr>
                <w:rFonts w:hint="eastAsia" w:ascii="宋体" w:hAnsi="宋体" w:cs="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12"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客户号与证件类型、证件号码二者任选一个输入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选择证件类别时必输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left w:val="single" w:color="auto" w:sz="12" w:space="0"/>
              <w:bottom w:val="single" w:color="auto" w:sz="12" w:space="0"/>
              <w:right w:val="single" w:color="auto" w:sz="12" w:space="0"/>
            </w:tcBorders>
            <w:vAlign w:val="center"/>
          </w:tcPr>
          <w:p>
            <w:pPr>
              <w:pStyle w:val="63"/>
              <w:spacing w:line="240" w:lineRule="auto"/>
              <w:jc w:val="center"/>
              <w:rPr>
                <w:rFonts w:ascii="宋体" w:hAnsi="宋体"/>
                <w:b/>
                <w:szCs w:val="21"/>
              </w:rPr>
            </w:pPr>
            <w:r>
              <w:rPr>
                <w:rFonts w:hint="eastAsia" w:ascii="宋体" w:hAnsi="宋体"/>
                <w:b/>
                <w:szCs w:val="21"/>
              </w:rPr>
              <w:t>客户信息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证件有效期是否长期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证件到期日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客户名称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英文姓名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客户性别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客户为新增时，此项为选输项：1.男性2.女性</w:t>
            </w:r>
          </w:p>
          <w:p>
            <w:pPr>
              <w:rPr>
                <w:rFonts w:ascii="宋体" w:hAnsi="宋体"/>
                <w:snapToGrid w:val="0"/>
                <w:spacing w:val="14"/>
              </w:rPr>
            </w:pPr>
            <w:r>
              <w:rPr>
                <w:rFonts w:hint="eastAsia" w:ascii="宋体" w:hAnsi="宋体"/>
                <w:snapToGrid w:val="0"/>
                <w:spacing w:val="14"/>
              </w:rPr>
              <w:t>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通讯地址</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邮政编码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客户为新增时，此项为选输项；客户为存在时，系统自动反显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联系电话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国家代码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38"/>
              </w:numPr>
              <w:jc w:val="center"/>
              <w:rPr>
                <w:rFonts w:ascii="宋体" w:hAnsi="宋体"/>
                <w:b/>
                <w:kern w:val="0"/>
              </w:rPr>
            </w:pPr>
          </w:p>
        </w:tc>
        <w:tc>
          <w:tcPr>
            <w:tcW w:w="127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职业</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输入/输出</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客户为新增时，此项为必输项；客户为存在时，系统自动反显</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b/>
          <w:kern w:val="0"/>
        </w:rPr>
        <w:drawing>
          <wp:inline distT="0" distB="0" distL="0" distR="0">
            <wp:extent cx="5274310" cy="3888105"/>
            <wp:effectExtent l="1905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5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1"/>
        <w:gridCol w:w="1135"/>
        <w:gridCol w:w="1135"/>
        <w:gridCol w:w="1135"/>
        <w:gridCol w:w="13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32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地址</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必输，列表选择：</w:t>
            </w:r>
          </w:p>
          <w:p>
            <w:pPr>
              <w:numPr>
                <w:ilvl w:val="0"/>
                <w:numId w:val="7"/>
              </w:numPr>
              <w:rPr>
                <w:rFonts w:ascii="宋体" w:hAnsi="宋体"/>
                <w:snapToGrid w:val="0"/>
                <w:spacing w:val="14"/>
              </w:rPr>
            </w:pPr>
            <w:r>
              <w:rPr>
                <w:rFonts w:hint="eastAsia" w:ascii="宋体" w:hAnsi="宋体"/>
                <w:snapToGrid w:val="0"/>
                <w:spacing w:val="14"/>
              </w:rPr>
              <w:t>职工股</w:t>
            </w:r>
          </w:p>
          <w:p>
            <w:pPr>
              <w:numPr>
                <w:ilvl w:val="0"/>
                <w:numId w:val="7"/>
              </w:numPr>
              <w:rPr>
                <w:rFonts w:ascii="宋体" w:hAnsi="宋体"/>
                <w:snapToGrid w:val="0"/>
                <w:spacing w:val="14"/>
              </w:rPr>
            </w:pPr>
            <w:r>
              <w:rPr>
                <w:rFonts w:hint="eastAsia" w:ascii="宋体" w:hAnsi="宋体"/>
                <w:snapToGrid w:val="0"/>
                <w:spacing w:val="14"/>
              </w:rPr>
              <w:t>农民股</w:t>
            </w:r>
          </w:p>
          <w:p>
            <w:pPr>
              <w:numPr>
                <w:ilvl w:val="0"/>
                <w:numId w:val="7"/>
              </w:numPr>
              <w:rPr>
                <w:rFonts w:ascii="宋体" w:hAnsi="宋体"/>
                <w:snapToGrid w:val="0"/>
                <w:spacing w:val="14"/>
              </w:rPr>
            </w:pPr>
            <w:r>
              <w:rPr>
                <w:rFonts w:hint="eastAsia" w:ascii="宋体" w:hAnsi="宋体"/>
                <w:snapToGrid w:val="0"/>
                <w:spacing w:val="14"/>
              </w:rPr>
              <w:t>个体工商户股</w:t>
            </w:r>
          </w:p>
          <w:p>
            <w:pPr>
              <w:numPr>
                <w:ilvl w:val="0"/>
                <w:numId w:val="7"/>
              </w:numPr>
              <w:rPr>
                <w:rFonts w:ascii="宋体" w:hAnsi="宋体"/>
                <w:snapToGrid w:val="0"/>
                <w:spacing w:val="14"/>
              </w:rPr>
            </w:pPr>
            <w:r>
              <w:rPr>
                <w:rFonts w:hint="eastAsia" w:ascii="宋体" w:hAnsi="宋体"/>
                <w:snapToGrid w:val="0"/>
                <w:spacing w:val="14"/>
              </w:rPr>
              <w:t>其它自然人股</w:t>
            </w:r>
          </w:p>
          <w:p>
            <w:pPr>
              <w:numPr>
                <w:ilvl w:val="0"/>
                <w:numId w:val="7"/>
              </w:numPr>
              <w:rPr>
                <w:rFonts w:ascii="宋体" w:hAnsi="宋体"/>
                <w:snapToGrid w:val="0"/>
                <w:spacing w:val="14"/>
              </w:rPr>
            </w:pPr>
            <w:r>
              <w:rPr>
                <w:rFonts w:hint="eastAsia" w:ascii="宋体" w:hAnsi="宋体"/>
                <w:snapToGrid w:val="0"/>
                <w:spacing w:val="14"/>
              </w:rPr>
              <w:t>企业法人股</w:t>
            </w:r>
          </w:p>
          <w:p>
            <w:pPr>
              <w:numPr>
                <w:ilvl w:val="0"/>
                <w:numId w:val="7"/>
              </w:numPr>
              <w:rPr>
                <w:rFonts w:ascii="宋体" w:hAnsi="宋体"/>
                <w:snapToGrid w:val="0"/>
                <w:spacing w:val="14"/>
              </w:rPr>
            </w:pPr>
            <w:r>
              <w:rPr>
                <w:rFonts w:hint="eastAsia" w:ascii="宋体" w:hAnsi="宋体"/>
                <w:snapToGrid w:val="0"/>
                <w:spacing w:val="14"/>
              </w:rPr>
              <w:t>其它经济组织股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资格金额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老股资格股的入股日期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系统算出资格股积数，可手工修改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投资金额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入股日期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老股资格股的入股日期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系统算出资格股积数，可手工修改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客户经理</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旧股金账号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换证标志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列表选择：</w:t>
            </w:r>
          </w:p>
          <w:p>
            <w:pPr>
              <w:rPr>
                <w:rFonts w:ascii="宋体" w:hAnsi="宋体"/>
                <w:snapToGrid w:val="0"/>
                <w:spacing w:val="14"/>
              </w:rPr>
            </w:pPr>
            <w:r>
              <w:rPr>
                <w:rFonts w:hint="eastAsia" w:ascii="宋体" w:hAnsi="宋体"/>
                <w:snapToGrid w:val="0"/>
                <w:spacing w:val="14"/>
              </w:rPr>
              <w:t>1.换证2.不换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股金证号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换证时必输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列表选择：</w:t>
            </w:r>
          </w:p>
          <w:p>
            <w:pPr>
              <w:rPr>
                <w:rFonts w:ascii="宋体" w:hAnsi="宋体"/>
                <w:snapToGrid w:val="0"/>
                <w:spacing w:val="14"/>
              </w:rPr>
            </w:pPr>
            <w:r>
              <w:rPr>
                <w:rFonts w:hint="eastAsia" w:ascii="宋体" w:hAnsi="宋体"/>
                <w:snapToGrid w:val="0"/>
                <w:spacing w:val="14"/>
              </w:rPr>
              <w:t>0.密码1.股金证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支取方式为密码时必输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rPr>
              <w:t>换证时输入。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12" w:space="0"/>
              <w:right w:val="single" w:color="auto" w:sz="6" w:space="0"/>
            </w:tcBorders>
            <w:vAlign w:val="center"/>
          </w:tcPr>
          <w:p>
            <w:pPr>
              <w:numPr>
                <w:ilvl w:val="0"/>
                <w:numId w:val="139"/>
              </w:numPr>
              <w:jc w:val="center"/>
              <w:rPr>
                <w:rFonts w:ascii="宋体" w:hAnsi="宋体"/>
                <w:b/>
                <w:kern w:val="0"/>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款项代码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32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输入结算账号后系统反显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7" w:name="_Toc364695004"/>
      <w:r>
        <w:rPr>
          <w:rFonts w:hint="eastAsia" w:ascii="宋体" w:hAnsi="宋体" w:eastAsia="宋体"/>
          <w:bCs w:val="0"/>
          <w:sz w:val="21"/>
          <w:szCs w:val="21"/>
        </w:rPr>
        <w:t>操作流程</w:t>
      </w:r>
      <w:bookmarkEnd w:id="247"/>
    </w:p>
    <w:p>
      <w:pPr>
        <w:numPr>
          <w:ilvl w:val="0"/>
          <w:numId w:val="140"/>
        </w:numPr>
        <w:rPr>
          <w:rFonts w:ascii="宋体" w:hAnsi="宋体"/>
        </w:rPr>
      </w:pPr>
      <w:r>
        <w:rPr>
          <w:rFonts w:hint="eastAsia" w:ascii="宋体" w:hAnsi="宋体"/>
        </w:rPr>
        <w:t>柜员根据实际需要启动股金分户拆出交易（801091）。</w:t>
      </w:r>
    </w:p>
    <w:p>
      <w:pPr>
        <w:numPr>
          <w:ilvl w:val="0"/>
          <w:numId w:val="140"/>
        </w:numPr>
        <w:rPr>
          <w:rFonts w:ascii="宋体" w:hAnsi="宋体"/>
        </w:rPr>
      </w:pPr>
      <w:r>
        <w:rPr>
          <w:rFonts w:hint="eastAsia" w:ascii="宋体" w:hAnsi="宋体"/>
        </w:rPr>
        <w:t>柜员输入客户号或选择证件类型、输入证件号码后，若该客户在系统内存在客户信息，系统自动反显客户信息；如果客户信息不存在则新建客户信息，依次输入客户名称、性别、地址、电话号码等要素，确认无误后提交。</w:t>
      </w:r>
    </w:p>
    <w:p>
      <w:pPr>
        <w:numPr>
          <w:ilvl w:val="0"/>
          <w:numId w:val="140"/>
        </w:numPr>
        <w:rPr>
          <w:rFonts w:ascii="宋体" w:hAnsi="宋体"/>
        </w:rPr>
      </w:pPr>
      <w:r>
        <w:rPr>
          <w:rFonts w:hint="eastAsia" w:ascii="宋体" w:hAnsi="宋体"/>
        </w:rPr>
        <w:t>柜员选择股金种类，输入资格股股数，输入入股日期，反显资格股积数（可更改），输入投资股股数，输入入股日期，反显投资股积数（可更改），输入客户经理号（可不输）、输入村别号（可不输）、输入旧股金账号（可不输）选择换证标志，如为换证输入股金证号，选择支取方式，输入结算账号（可不输），如不换证直接提交。更改入股日期需由06级主管授权。</w:t>
      </w:r>
    </w:p>
    <w:p>
      <w:pPr>
        <w:numPr>
          <w:ilvl w:val="0"/>
          <w:numId w:val="140"/>
        </w:numPr>
        <w:rPr>
          <w:rFonts w:ascii="宋体" w:hAnsi="宋体"/>
        </w:rPr>
      </w:pPr>
      <w:r>
        <w:rPr>
          <w:rFonts w:hint="eastAsia" w:ascii="宋体" w:hAnsi="宋体"/>
        </w:rPr>
        <w:t>授权成功后，打印借贷方凭证、股金证。</w:t>
      </w:r>
    </w:p>
    <w:p>
      <w:pPr>
        <w:numPr>
          <w:ilvl w:val="0"/>
          <w:numId w:val="140"/>
        </w:numPr>
        <w:rPr>
          <w:rFonts w:ascii="宋体" w:hAnsi="宋体"/>
        </w:rPr>
      </w:pPr>
      <w:r>
        <w:rPr>
          <w:rFonts w:hint="eastAsia" w:ascii="宋体" w:hAnsi="宋体"/>
        </w:rPr>
        <w:t>柜员在借贷方凭证上加盖业务讫章入传票管理，在股金证上加盖公章交与客户。</w:t>
      </w:r>
    </w:p>
    <w:p>
      <w:pPr>
        <w:numPr>
          <w:ilvl w:val="0"/>
          <w:numId w:val="140"/>
        </w:numPr>
        <w:rPr>
          <w:rFonts w:ascii="宋体" w:hAnsi="宋体"/>
        </w:rPr>
      </w:pPr>
      <w:r>
        <w:rPr>
          <w:rFonts w:hint="eastAsia" w:ascii="宋体" w:hAnsi="宋体"/>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8" w:name="_Toc364695005"/>
      <w:r>
        <w:rPr>
          <w:rFonts w:hint="eastAsia" w:ascii="宋体" w:hAnsi="宋体" w:eastAsia="宋体"/>
          <w:bCs w:val="0"/>
          <w:sz w:val="21"/>
          <w:szCs w:val="21"/>
        </w:rPr>
        <w:t>注意事项</w:t>
      </w:r>
      <w:bookmarkEnd w:id="248"/>
    </w:p>
    <w:p>
      <w:pPr>
        <w:pStyle w:val="19"/>
        <w:numPr>
          <w:ilvl w:val="0"/>
          <w:numId w:val="141"/>
        </w:numPr>
        <w:spacing w:after="0" w:line="240" w:lineRule="auto"/>
        <w:rPr>
          <w:rFonts w:ascii="宋体" w:hAnsi="宋体"/>
          <w:szCs w:val="21"/>
        </w:rPr>
      </w:pPr>
      <w:r>
        <w:rPr>
          <w:rFonts w:hint="eastAsia" w:ascii="宋体" w:hAnsi="宋体"/>
          <w:szCs w:val="21"/>
        </w:rPr>
        <w:t>此交易为老股金过渡的处理，交易成功后老股金的积数登记相应的登记簿，生成股金账号，登记股金开销户登记簿。</w:t>
      </w:r>
    </w:p>
    <w:p>
      <w:pPr>
        <w:pStyle w:val="19"/>
        <w:numPr>
          <w:ilvl w:val="0"/>
          <w:numId w:val="141"/>
        </w:numPr>
        <w:spacing w:after="0" w:line="240" w:lineRule="auto"/>
        <w:rPr>
          <w:rFonts w:ascii="宋体" w:hAnsi="宋体"/>
          <w:szCs w:val="21"/>
        </w:rPr>
      </w:pPr>
      <w:r>
        <w:rPr>
          <w:rFonts w:hint="eastAsia" w:ascii="宋体" w:hAnsi="宋体"/>
          <w:szCs w:val="21"/>
        </w:rPr>
        <w:t>如果不换证不需输入结算账号，在补发股金证交易里维护结算账号。</w:t>
      </w:r>
    </w:p>
    <w:p>
      <w:pPr>
        <w:pStyle w:val="19"/>
        <w:numPr>
          <w:ilvl w:val="0"/>
          <w:numId w:val="141"/>
        </w:numPr>
        <w:spacing w:after="0" w:line="240" w:lineRule="auto"/>
        <w:rPr>
          <w:rFonts w:ascii="宋体" w:hAnsi="宋体"/>
          <w:szCs w:val="21"/>
        </w:rPr>
      </w:pPr>
      <w:r>
        <w:rPr>
          <w:rFonts w:hint="eastAsia" w:ascii="宋体" w:hAnsi="宋体"/>
          <w:szCs w:val="21"/>
        </w:rPr>
        <w:t>更改入股日期需06级主管授权。</w:t>
      </w:r>
      <w:bookmarkEnd w:id="2"/>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49" w:name="_Toc364695006"/>
      <w:r>
        <w:rPr>
          <w:rFonts w:hint="eastAsia" w:ascii="宋体" w:hAnsi="宋体" w:eastAsia="宋体"/>
          <w:bCs w:val="0"/>
          <w:sz w:val="21"/>
          <w:szCs w:val="21"/>
        </w:rPr>
        <w:t>账务处理</w:t>
      </w:r>
      <w:bookmarkEnd w:id="249"/>
    </w:p>
    <w:p>
      <w:pPr>
        <w:pStyle w:val="19"/>
        <w:spacing w:after="0" w:line="240" w:lineRule="auto"/>
      </w:pPr>
      <w:r>
        <w:rPr>
          <w:rFonts w:hint="eastAsia" w:ascii="宋体" w:hAnsi="宋体"/>
          <w:szCs w:val="21"/>
        </w:rPr>
        <w:t>　　贷：1010010   　重要空白凭证在库户／1010020重要空白凭证在用户</w:t>
      </w: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drawing>
        <wp:inline distT="0" distB="0" distL="0" distR="0">
          <wp:extent cx="1962150" cy="2451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47541" cy="2559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w:t>
    </w:r>
    <w:r>
      <w:t>银行</w:t>
    </w:r>
    <w:r>
      <w:rPr>
        <w:rFonts w:hint="eastAsia"/>
      </w:rPr>
      <w:t>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6AB0124"/>
    <w:multiLevelType w:val="multilevel"/>
    <w:tmpl w:val="06AB012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995584A"/>
    <w:multiLevelType w:val="multilevel"/>
    <w:tmpl w:val="0995584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0D7C0F05"/>
    <w:multiLevelType w:val="multilevel"/>
    <w:tmpl w:val="0D7C0F0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0F67081F"/>
    <w:multiLevelType w:val="multilevel"/>
    <w:tmpl w:val="0F67081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0FB26049"/>
    <w:multiLevelType w:val="multilevel"/>
    <w:tmpl w:val="0FB2604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108579D2"/>
    <w:multiLevelType w:val="multilevel"/>
    <w:tmpl w:val="108579D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21E2A75"/>
    <w:multiLevelType w:val="multilevel"/>
    <w:tmpl w:val="121E2A7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28C41D9"/>
    <w:multiLevelType w:val="multilevel"/>
    <w:tmpl w:val="128C41D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3554F89"/>
    <w:multiLevelType w:val="multilevel"/>
    <w:tmpl w:val="13554F8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143A2741"/>
    <w:multiLevelType w:val="multilevel"/>
    <w:tmpl w:val="143A274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
    <w:nsid w:val="15923FE5"/>
    <w:multiLevelType w:val="multilevel"/>
    <w:tmpl w:val="15923FE5"/>
    <w:lvl w:ilvl="0" w:tentative="0">
      <w:start w:val="1"/>
      <w:numFmt w:val="decimal"/>
      <w:lvlText w:val="（%1）"/>
      <w:lvlJc w:val="left"/>
      <w:pPr>
        <w:ind w:left="1146" w:hanging="720"/>
      </w:pPr>
      <w:rPr>
        <w:color w:val="auto"/>
        <w:lang w:val="en-U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2">
    <w:nsid w:val="15E9452E"/>
    <w:multiLevelType w:val="multilevel"/>
    <w:tmpl w:val="15E9452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90B651E"/>
    <w:multiLevelType w:val="multilevel"/>
    <w:tmpl w:val="190B651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1A671744"/>
    <w:multiLevelType w:val="multilevel"/>
    <w:tmpl w:val="1A67174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AAF6417"/>
    <w:multiLevelType w:val="multilevel"/>
    <w:tmpl w:val="1AAF641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1B3F748E"/>
    <w:multiLevelType w:val="multilevel"/>
    <w:tmpl w:val="1B3F748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7">
    <w:nsid w:val="1CF509B0"/>
    <w:multiLevelType w:val="multilevel"/>
    <w:tmpl w:val="1CF509B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8">
    <w:nsid w:val="1D197949"/>
    <w:multiLevelType w:val="multilevel"/>
    <w:tmpl w:val="1D19794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1E3059D0"/>
    <w:multiLevelType w:val="multilevel"/>
    <w:tmpl w:val="1E3059D0"/>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211A1219"/>
    <w:multiLevelType w:val="multilevel"/>
    <w:tmpl w:val="211A1219"/>
    <w:lvl w:ilvl="0" w:tentative="0">
      <w:start w:val="1"/>
      <w:numFmt w:val="japaneseCounting"/>
      <w:lvlText w:val="%1、"/>
      <w:lvlJc w:val="left"/>
      <w:pPr>
        <w:ind w:left="863" w:hanging="450"/>
      </w:pPr>
    </w:lvl>
    <w:lvl w:ilvl="1" w:tentative="0">
      <w:start w:val="1"/>
      <w:numFmt w:val="lowerLetter"/>
      <w:lvlText w:val="%2)"/>
      <w:lvlJc w:val="left"/>
      <w:pPr>
        <w:ind w:left="1253" w:hanging="420"/>
      </w:pPr>
    </w:lvl>
    <w:lvl w:ilvl="2" w:tentative="0">
      <w:start w:val="1"/>
      <w:numFmt w:val="lowerRoman"/>
      <w:lvlText w:val="%3."/>
      <w:lvlJc w:val="right"/>
      <w:pPr>
        <w:ind w:left="1673" w:hanging="420"/>
      </w:pPr>
    </w:lvl>
    <w:lvl w:ilvl="3" w:tentative="0">
      <w:start w:val="1"/>
      <w:numFmt w:val="decimal"/>
      <w:lvlText w:val="%4."/>
      <w:lvlJc w:val="left"/>
      <w:pPr>
        <w:ind w:left="2093" w:hanging="420"/>
      </w:pPr>
    </w:lvl>
    <w:lvl w:ilvl="4" w:tentative="0">
      <w:start w:val="1"/>
      <w:numFmt w:val="lowerLetter"/>
      <w:lvlText w:val="%5)"/>
      <w:lvlJc w:val="left"/>
      <w:pPr>
        <w:ind w:left="2513" w:hanging="420"/>
      </w:pPr>
    </w:lvl>
    <w:lvl w:ilvl="5" w:tentative="0">
      <w:start w:val="1"/>
      <w:numFmt w:val="lowerRoman"/>
      <w:lvlText w:val="%6."/>
      <w:lvlJc w:val="right"/>
      <w:pPr>
        <w:ind w:left="2933" w:hanging="420"/>
      </w:pPr>
    </w:lvl>
    <w:lvl w:ilvl="6" w:tentative="0">
      <w:start w:val="1"/>
      <w:numFmt w:val="decimal"/>
      <w:lvlText w:val="%7."/>
      <w:lvlJc w:val="left"/>
      <w:pPr>
        <w:ind w:left="3353" w:hanging="420"/>
      </w:pPr>
    </w:lvl>
    <w:lvl w:ilvl="7" w:tentative="0">
      <w:start w:val="1"/>
      <w:numFmt w:val="lowerLetter"/>
      <w:lvlText w:val="%8)"/>
      <w:lvlJc w:val="left"/>
      <w:pPr>
        <w:ind w:left="3773" w:hanging="420"/>
      </w:pPr>
    </w:lvl>
    <w:lvl w:ilvl="8" w:tentative="0">
      <w:start w:val="1"/>
      <w:numFmt w:val="lowerRoman"/>
      <w:lvlText w:val="%9."/>
      <w:lvlJc w:val="right"/>
      <w:pPr>
        <w:ind w:left="4193" w:hanging="420"/>
      </w:pPr>
    </w:lvl>
  </w:abstractNum>
  <w:abstractNum w:abstractNumId="21">
    <w:nsid w:val="22722623"/>
    <w:multiLevelType w:val="multilevel"/>
    <w:tmpl w:val="22722623"/>
    <w:lvl w:ilvl="0" w:tentative="0">
      <w:start w:val="1"/>
      <w:numFmt w:val="japaneseCounting"/>
      <w:lvlText w:val="%1、"/>
      <w:lvlJc w:val="left"/>
      <w:pPr>
        <w:ind w:left="863" w:hanging="450"/>
      </w:pPr>
    </w:lvl>
    <w:lvl w:ilvl="1" w:tentative="0">
      <w:start w:val="1"/>
      <w:numFmt w:val="lowerLetter"/>
      <w:lvlText w:val="%2)"/>
      <w:lvlJc w:val="left"/>
      <w:pPr>
        <w:ind w:left="1253" w:hanging="420"/>
      </w:pPr>
    </w:lvl>
    <w:lvl w:ilvl="2" w:tentative="0">
      <w:start w:val="1"/>
      <w:numFmt w:val="lowerRoman"/>
      <w:lvlText w:val="%3."/>
      <w:lvlJc w:val="right"/>
      <w:pPr>
        <w:ind w:left="1673" w:hanging="420"/>
      </w:pPr>
    </w:lvl>
    <w:lvl w:ilvl="3" w:tentative="0">
      <w:start w:val="1"/>
      <w:numFmt w:val="decimal"/>
      <w:lvlText w:val="%4."/>
      <w:lvlJc w:val="left"/>
      <w:pPr>
        <w:ind w:left="2093" w:hanging="420"/>
      </w:pPr>
    </w:lvl>
    <w:lvl w:ilvl="4" w:tentative="0">
      <w:start w:val="1"/>
      <w:numFmt w:val="lowerLetter"/>
      <w:lvlText w:val="%5)"/>
      <w:lvlJc w:val="left"/>
      <w:pPr>
        <w:ind w:left="2513" w:hanging="420"/>
      </w:pPr>
    </w:lvl>
    <w:lvl w:ilvl="5" w:tentative="0">
      <w:start w:val="1"/>
      <w:numFmt w:val="lowerRoman"/>
      <w:lvlText w:val="%6."/>
      <w:lvlJc w:val="right"/>
      <w:pPr>
        <w:ind w:left="2933" w:hanging="420"/>
      </w:pPr>
    </w:lvl>
    <w:lvl w:ilvl="6" w:tentative="0">
      <w:start w:val="1"/>
      <w:numFmt w:val="decimal"/>
      <w:lvlText w:val="%7."/>
      <w:lvlJc w:val="left"/>
      <w:pPr>
        <w:ind w:left="3353" w:hanging="420"/>
      </w:pPr>
    </w:lvl>
    <w:lvl w:ilvl="7" w:tentative="0">
      <w:start w:val="1"/>
      <w:numFmt w:val="lowerLetter"/>
      <w:lvlText w:val="%8)"/>
      <w:lvlJc w:val="left"/>
      <w:pPr>
        <w:ind w:left="3773" w:hanging="420"/>
      </w:pPr>
    </w:lvl>
    <w:lvl w:ilvl="8" w:tentative="0">
      <w:start w:val="1"/>
      <w:numFmt w:val="lowerRoman"/>
      <w:lvlText w:val="%9."/>
      <w:lvlJc w:val="right"/>
      <w:pPr>
        <w:ind w:left="4193" w:hanging="420"/>
      </w:pPr>
    </w:lvl>
  </w:abstractNum>
  <w:abstractNum w:abstractNumId="22">
    <w:nsid w:val="22E72E55"/>
    <w:multiLevelType w:val="multilevel"/>
    <w:tmpl w:val="22E72E5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3">
    <w:nsid w:val="22F4355E"/>
    <w:multiLevelType w:val="multilevel"/>
    <w:tmpl w:val="22F4355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232610DD"/>
    <w:multiLevelType w:val="multilevel"/>
    <w:tmpl w:val="232610DD"/>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32F72B5"/>
    <w:multiLevelType w:val="multilevel"/>
    <w:tmpl w:val="232F72B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23396C0B"/>
    <w:multiLevelType w:val="multilevel"/>
    <w:tmpl w:val="23396C0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24051CCD"/>
    <w:multiLevelType w:val="multilevel"/>
    <w:tmpl w:val="24051CC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24365EBE"/>
    <w:multiLevelType w:val="multilevel"/>
    <w:tmpl w:val="24365EB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9">
    <w:nsid w:val="25FE4B01"/>
    <w:multiLevelType w:val="multilevel"/>
    <w:tmpl w:val="25FE4B0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26025A6A"/>
    <w:multiLevelType w:val="multilevel"/>
    <w:tmpl w:val="26025A6A"/>
    <w:lvl w:ilvl="0" w:tentative="0">
      <w:start w:val="1"/>
      <w:numFmt w:val="decimal"/>
      <w:lvlText w:val="%1．"/>
      <w:lvlJc w:val="left"/>
      <w:pPr>
        <w:tabs>
          <w:tab w:val="left" w:pos="840"/>
        </w:tabs>
        <w:ind w:left="0" w:firstLine="420"/>
      </w:pPr>
      <w:rPr>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26FC585D"/>
    <w:multiLevelType w:val="multilevel"/>
    <w:tmpl w:val="26FC585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2">
    <w:nsid w:val="275235CD"/>
    <w:multiLevelType w:val="multilevel"/>
    <w:tmpl w:val="275235C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278B3796"/>
    <w:multiLevelType w:val="multilevel"/>
    <w:tmpl w:val="278B379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2A830C6A"/>
    <w:multiLevelType w:val="multilevel"/>
    <w:tmpl w:val="2A830C6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2AFE13ED"/>
    <w:multiLevelType w:val="multilevel"/>
    <w:tmpl w:val="2AFE13E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6">
    <w:nsid w:val="2BF80B10"/>
    <w:multiLevelType w:val="multilevel"/>
    <w:tmpl w:val="2BF80B10"/>
    <w:lvl w:ilvl="0" w:tentative="0">
      <w:start w:val="1"/>
      <w:numFmt w:val="decimal"/>
      <w:lvlText w:val="%1．"/>
      <w:lvlJc w:val="left"/>
      <w:pPr>
        <w:ind w:left="900" w:hanging="42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7">
    <w:nsid w:val="2DD61621"/>
    <w:multiLevelType w:val="multilevel"/>
    <w:tmpl w:val="2DD6162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8">
    <w:nsid w:val="2EB17229"/>
    <w:multiLevelType w:val="multilevel"/>
    <w:tmpl w:val="2EB1722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9">
    <w:nsid w:val="2EDF4D3E"/>
    <w:multiLevelType w:val="multilevel"/>
    <w:tmpl w:val="2EDF4D3E"/>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0">
    <w:nsid w:val="2F465661"/>
    <w:multiLevelType w:val="multilevel"/>
    <w:tmpl w:val="2F46566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2F9242FA"/>
    <w:multiLevelType w:val="multilevel"/>
    <w:tmpl w:val="2F9242F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2">
    <w:nsid w:val="31C47B90"/>
    <w:multiLevelType w:val="multilevel"/>
    <w:tmpl w:val="31C47B9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320E6E47"/>
    <w:multiLevelType w:val="multilevel"/>
    <w:tmpl w:val="320E6E4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4">
    <w:nsid w:val="34710649"/>
    <w:multiLevelType w:val="multilevel"/>
    <w:tmpl w:val="3471064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5">
    <w:nsid w:val="36BA4046"/>
    <w:multiLevelType w:val="singleLevel"/>
    <w:tmpl w:val="36BA4046"/>
    <w:lvl w:ilvl="0" w:tentative="0">
      <w:start w:val="1"/>
      <w:numFmt w:val="decimal"/>
      <w:pStyle w:val="132"/>
      <w:lvlText w:val="%1."/>
      <w:lvlJc w:val="left"/>
      <w:pPr>
        <w:tabs>
          <w:tab w:val="left" w:pos="360"/>
        </w:tabs>
        <w:ind w:left="360" w:hanging="360"/>
      </w:pPr>
    </w:lvl>
  </w:abstractNum>
  <w:abstractNum w:abstractNumId="46">
    <w:nsid w:val="37766CA5"/>
    <w:multiLevelType w:val="multilevel"/>
    <w:tmpl w:val="37766CA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39140536"/>
    <w:multiLevelType w:val="multilevel"/>
    <w:tmpl w:val="3914053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3AC4430F"/>
    <w:multiLevelType w:val="multilevel"/>
    <w:tmpl w:val="3AC4430F"/>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9">
    <w:nsid w:val="3BFF77A4"/>
    <w:multiLevelType w:val="multilevel"/>
    <w:tmpl w:val="3BFF77A4"/>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CE37E55"/>
    <w:multiLevelType w:val="multilevel"/>
    <w:tmpl w:val="3CE37E55"/>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3CE55F5C"/>
    <w:multiLevelType w:val="multilevel"/>
    <w:tmpl w:val="3CE55F5C"/>
    <w:lvl w:ilvl="0" w:tentative="0">
      <w:start w:val="1"/>
      <w:numFmt w:val="japaneseCounting"/>
      <w:lvlText w:val="%1、"/>
      <w:lvlJc w:val="left"/>
      <w:pPr>
        <w:ind w:left="863" w:hanging="450"/>
      </w:pPr>
    </w:lvl>
    <w:lvl w:ilvl="1" w:tentative="0">
      <w:start w:val="1"/>
      <w:numFmt w:val="lowerLetter"/>
      <w:lvlText w:val="%2)"/>
      <w:lvlJc w:val="left"/>
      <w:pPr>
        <w:ind w:left="1253" w:hanging="420"/>
      </w:pPr>
    </w:lvl>
    <w:lvl w:ilvl="2" w:tentative="0">
      <w:start w:val="1"/>
      <w:numFmt w:val="lowerRoman"/>
      <w:lvlText w:val="%3."/>
      <w:lvlJc w:val="right"/>
      <w:pPr>
        <w:ind w:left="1673" w:hanging="420"/>
      </w:pPr>
    </w:lvl>
    <w:lvl w:ilvl="3" w:tentative="0">
      <w:start w:val="1"/>
      <w:numFmt w:val="decimal"/>
      <w:lvlText w:val="%4."/>
      <w:lvlJc w:val="left"/>
      <w:pPr>
        <w:ind w:left="2093" w:hanging="420"/>
      </w:pPr>
    </w:lvl>
    <w:lvl w:ilvl="4" w:tentative="0">
      <w:start w:val="1"/>
      <w:numFmt w:val="lowerLetter"/>
      <w:lvlText w:val="%5)"/>
      <w:lvlJc w:val="left"/>
      <w:pPr>
        <w:ind w:left="2513" w:hanging="420"/>
      </w:pPr>
    </w:lvl>
    <w:lvl w:ilvl="5" w:tentative="0">
      <w:start w:val="1"/>
      <w:numFmt w:val="lowerRoman"/>
      <w:lvlText w:val="%6."/>
      <w:lvlJc w:val="right"/>
      <w:pPr>
        <w:ind w:left="2933" w:hanging="420"/>
      </w:pPr>
    </w:lvl>
    <w:lvl w:ilvl="6" w:tentative="0">
      <w:start w:val="1"/>
      <w:numFmt w:val="decimal"/>
      <w:lvlText w:val="%7."/>
      <w:lvlJc w:val="left"/>
      <w:pPr>
        <w:ind w:left="3353" w:hanging="420"/>
      </w:pPr>
    </w:lvl>
    <w:lvl w:ilvl="7" w:tentative="0">
      <w:start w:val="1"/>
      <w:numFmt w:val="lowerLetter"/>
      <w:lvlText w:val="%8)"/>
      <w:lvlJc w:val="left"/>
      <w:pPr>
        <w:ind w:left="3773" w:hanging="420"/>
      </w:pPr>
    </w:lvl>
    <w:lvl w:ilvl="8" w:tentative="0">
      <w:start w:val="1"/>
      <w:numFmt w:val="lowerRoman"/>
      <w:lvlText w:val="%9."/>
      <w:lvlJc w:val="right"/>
      <w:pPr>
        <w:ind w:left="4193" w:hanging="420"/>
      </w:pPr>
    </w:lvl>
  </w:abstractNum>
  <w:abstractNum w:abstractNumId="52">
    <w:nsid w:val="3D133EC8"/>
    <w:multiLevelType w:val="multilevel"/>
    <w:tmpl w:val="3D133EC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3">
    <w:nsid w:val="3D813C32"/>
    <w:multiLevelType w:val="multilevel"/>
    <w:tmpl w:val="3D813C3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3DE370E1"/>
    <w:multiLevelType w:val="multilevel"/>
    <w:tmpl w:val="3DE370E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5">
    <w:nsid w:val="3E3536D3"/>
    <w:multiLevelType w:val="multilevel"/>
    <w:tmpl w:val="3E3536D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3EE508CA"/>
    <w:multiLevelType w:val="multilevel"/>
    <w:tmpl w:val="3EE508C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7">
    <w:nsid w:val="3EE81612"/>
    <w:multiLevelType w:val="multilevel"/>
    <w:tmpl w:val="3EE81612"/>
    <w:lvl w:ilvl="0" w:tentative="0">
      <w:start w:val="1"/>
      <w:numFmt w:val="japaneseCounting"/>
      <w:lvlText w:val="%1、"/>
      <w:lvlJc w:val="left"/>
      <w:pPr>
        <w:ind w:left="863" w:hanging="450"/>
      </w:pPr>
    </w:lvl>
    <w:lvl w:ilvl="1" w:tentative="0">
      <w:start w:val="1"/>
      <w:numFmt w:val="lowerLetter"/>
      <w:lvlText w:val="%2)"/>
      <w:lvlJc w:val="left"/>
      <w:pPr>
        <w:ind w:left="1253" w:hanging="420"/>
      </w:pPr>
    </w:lvl>
    <w:lvl w:ilvl="2" w:tentative="0">
      <w:start w:val="1"/>
      <w:numFmt w:val="lowerRoman"/>
      <w:lvlText w:val="%3."/>
      <w:lvlJc w:val="right"/>
      <w:pPr>
        <w:ind w:left="1673" w:hanging="420"/>
      </w:pPr>
    </w:lvl>
    <w:lvl w:ilvl="3" w:tentative="0">
      <w:start w:val="1"/>
      <w:numFmt w:val="decimal"/>
      <w:lvlText w:val="%4."/>
      <w:lvlJc w:val="left"/>
      <w:pPr>
        <w:ind w:left="2093" w:hanging="420"/>
      </w:pPr>
    </w:lvl>
    <w:lvl w:ilvl="4" w:tentative="0">
      <w:start w:val="1"/>
      <w:numFmt w:val="lowerLetter"/>
      <w:lvlText w:val="%5)"/>
      <w:lvlJc w:val="left"/>
      <w:pPr>
        <w:ind w:left="2513" w:hanging="420"/>
      </w:pPr>
    </w:lvl>
    <w:lvl w:ilvl="5" w:tentative="0">
      <w:start w:val="1"/>
      <w:numFmt w:val="lowerRoman"/>
      <w:lvlText w:val="%6."/>
      <w:lvlJc w:val="right"/>
      <w:pPr>
        <w:ind w:left="2933" w:hanging="420"/>
      </w:pPr>
    </w:lvl>
    <w:lvl w:ilvl="6" w:tentative="0">
      <w:start w:val="1"/>
      <w:numFmt w:val="decimal"/>
      <w:lvlText w:val="%7."/>
      <w:lvlJc w:val="left"/>
      <w:pPr>
        <w:ind w:left="3353" w:hanging="420"/>
      </w:pPr>
    </w:lvl>
    <w:lvl w:ilvl="7" w:tentative="0">
      <w:start w:val="1"/>
      <w:numFmt w:val="lowerLetter"/>
      <w:lvlText w:val="%8)"/>
      <w:lvlJc w:val="left"/>
      <w:pPr>
        <w:ind w:left="3773" w:hanging="420"/>
      </w:pPr>
    </w:lvl>
    <w:lvl w:ilvl="8" w:tentative="0">
      <w:start w:val="1"/>
      <w:numFmt w:val="lowerRoman"/>
      <w:lvlText w:val="%9."/>
      <w:lvlJc w:val="right"/>
      <w:pPr>
        <w:ind w:left="4193" w:hanging="420"/>
      </w:pPr>
    </w:lvl>
  </w:abstractNum>
  <w:abstractNum w:abstractNumId="58">
    <w:nsid w:val="40734FA9"/>
    <w:multiLevelType w:val="multilevel"/>
    <w:tmpl w:val="40734FA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9">
    <w:nsid w:val="414C4024"/>
    <w:multiLevelType w:val="multilevel"/>
    <w:tmpl w:val="414C4024"/>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default" w:ascii="宋体" w:hAnsi="宋体" w:eastAsia="宋体"/>
      </w:rPr>
    </w:lvl>
    <w:lvl w:ilvl="3" w:tentative="0">
      <w:start w:val="1"/>
      <w:numFmt w:val="decimal"/>
      <w:pStyle w:val="5"/>
      <w:isLgl/>
      <w:suff w:val="space"/>
      <w:lvlText w:val="%1.%2.%3.%4"/>
      <w:lvlJc w:val="left"/>
      <w:pPr>
        <w:ind w:left="720" w:hanging="720"/>
      </w:pPr>
      <w:rPr>
        <w:rFonts w:hint="default" w:ascii="宋体" w:hAnsi="宋体" w:eastAsia="宋体"/>
      </w:rPr>
    </w:lvl>
    <w:lvl w:ilvl="4" w:tentative="0">
      <w:start w:val="1"/>
      <w:numFmt w:val="decimal"/>
      <w:pStyle w:val="6"/>
      <w:isLgl/>
      <w:suff w:val="space"/>
      <w:lvlText w:val="%1.%2.%3.%4.%5"/>
      <w:lvlJc w:val="left"/>
      <w:pPr>
        <w:ind w:left="1080" w:hanging="1080"/>
      </w:pPr>
      <w:rPr>
        <w:rFonts w:hint="default" w:ascii="宋体" w:hAnsi="宋体" w:eastAsia="宋体"/>
      </w:rPr>
    </w:lvl>
    <w:lvl w:ilvl="5" w:tentative="0">
      <w:start w:val="1"/>
      <w:numFmt w:val="decimal"/>
      <w:pStyle w:val="7"/>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61">
    <w:nsid w:val="430276EB"/>
    <w:multiLevelType w:val="multilevel"/>
    <w:tmpl w:val="430276E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43223827"/>
    <w:multiLevelType w:val="multilevel"/>
    <w:tmpl w:val="4322382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3">
    <w:nsid w:val="43F6082A"/>
    <w:multiLevelType w:val="multilevel"/>
    <w:tmpl w:val="43F6082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4">
    <w:nsid w:val="43FD001E"/>
    <w:multiLevelType w:val="multilevel"/>
    <w:tmpl w:val="43FD001E"/>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457E34B7"/>
    <w:multiLevelType w:val="multilevel"/>
    <w:tmpl w:val="457E34B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6">
    <w:nsid w:val="45E80C17"/>
    <w:multiLevelType w:val="multilevel"/>
    <w:tmpl w:val="45E80C1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7">
    <w:nsid w:val="46154A37"/>
    <w:multiLevelType w:val="multilevel"/>
    <w:tmpl w:val="46154A3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8">
    <w:nsid w:val="47902C9B"/>
    <w:multiLevelType w:val="multilevel"/>
    <w:tmpl w:val="47902C9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9">
    <w:nsid w:val="48634499"/>
    <w:multiLevelType w:val="multilevel"/>
    <w:tmpl w:val="4863449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0">
    <w:nsid w:val="48FE02D2"/>
    <w:multiLevelType w:val="multilevel"/>
    <w:tmpl w:val="48FE02D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1">
    <w:nsid w:val="49BB5440"/>
    <w:multiLevelType w:val="multilevel"/>
    <w:tmpl w:val="49BB544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2">
    <w:nsid w:val="4A474E05"/>
    <w:multiLevelType w:val="multilevel"/>
    <w:tmpl w:val="4A474E0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3">
    <w:nsid w:val="4AB431D2"/>
    <w:multiLevelType w:val="multilevel"/>
    <w:tmpl w:val="4AB431D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4">
    <w:nsid w:val="4B7B734F"/>
    <w:multiLevelType w:val="multilevel"/>
    <w:tmpl w:val="4B7B734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5">
    <w:nsid w:val="4C35598A"/>
    <w:multiLevelType w:val="multilevel"/>
    <w:tmpl w:val="4C35598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6">
    <w:nsid w:val="4D3F3452"/>
    <w:multiLevelType w:val="multilevel"/>
    <w:tmpl w:val="4D3F345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4D697A68"/>
    <w:multiLevelType w:val="multilevel"/>
    <w:tmpl w:val="4D697A6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4D796953"/>
    <w:multiLevelType w:val="multilevel"/>
    <w:tmpl w:val="4D79695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9">
    <w:nsid w:val="4D7A0A85"/>
    <w:multiLevelType w:val="multilevel"/>
    <w:tmpl w:val="4D7A0A85"/>
    <w:lvl w:ilvl="0" w:tentative="0">
      <w:start w:val="1"/>
      <w:numFmt w:val="decimal"/>
      <w:lvlText w:val="（%1）"/>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0">
    <w:nsid w:val="4DB13742"/>
    <w:multiLevelType w:val="multilevel"/>
    <w:tmpl w:val="4DB1374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1">
    <w:nsid w:val="4EF73060"/>
    <w:multiLevelType w:val="multilevel"/>
    <w:tmpl w:val="4EF73060"/>
    <w:lvl w:ilvl="0" w:tentative="0">
      <w:start w:val="1"/>
      <w:numFmt w:val="japaneseCounting"/>
      <w:lvlText w:val="%1、"/>
      <w:lvlJc w:val="left"/>
      <w:pPr>
        <w:ind w:left="863" w:hanging="450"/>
      </w:pPr>
    </w:lvl>
    <w:lvl w:ilvl="1" w:tentative="0">
      <w:start w:val="1"/>
      <w:numFmt w:val="lowerLetter"/>
      <w:lvlText w:val="%2)"/>
      <w:lvlJc w:val="left"/>
      <w:pPr>
        <w:ind w:left="1253" w:hanging="420"/>
      </w:pPr>
    </w:lvl>
    <w:lvl w:ilvl="2" w:tentative="0">
      <w:start w:val="1"/>
      <w:numFmt w:val="lowerRoman"/>
      <w:lvlText w:val="%3."/>
      <w:lvlJc w:val="right"/>
      <w:pPr>
        <w:ind w:left="1673" w:hanging="420"/>
      </w:pPr>
    </w:lvl>
    <w:lvl w:ilvl="3" w:tentative="0">
      <w:start w:val="1"/>
      <w:numFmt w:val="decimal"/>
      <w:lvlText w:val="%4."/>
      <w:lvlJc w:val="left"/>
      <w:pPr>
        <w:ind w:left="2093" w:hanging="420"/>
      </w:pPr>
    </w:lvl>
    <w:lvl w:ilvl="4" w:tentative="0">
      <w:start w:val="1"/>
      <w:numFmt w:val="lowerLetter"/>
      <w:lvlText w:val="%5)"/>
      <w:lvlJc w:val="left"/>
      <w:pPr>
        <w:ind w:left="2513" w:hanging="420"/>
      </w:pPr>
    </w:lvl>
    <w:lvl w:ilvl="5" w:tentative="0">
      <w:start w:val="1"/>
      <w:numFmt w:val="lowerRoman"/>
      <w:lvlText w:val="%6."/>
      <w:lvlJc w:val="right"/>
      <w:pPr>
        <w:ind w:left="2933" w:hanging="420"/>
      </w:pPr>
    </w:lvl>
    <w:lvl w:ilvl="6" w:tentative="0">
      <w:start w:val="1"/>
      <w:numFmt w:val="decimal"/>
      <w:lvlText w:val="%7."/>
      <w:lvlJc w:val="left"/>
      <w:pPr>
        <w:ind w:left="3353" w:hanging="420"/>
      </w:pPr>
    </w:lvl>
    <w:lvl w:ilvl="7" w:tentative="0">
      <w:start w:val="1"/>
      <w:numFmt w:val="lowerLetter"/>
      <w:lvlText w:val="%8)"/>
      <w:lvlJc w:val="left"/>
      <w:pPr>
        <w:ind w:left="3773" w:hanging="420"/>
      </w:pPr>
    </w:lvl>
    <w:lvl w:ilvl="8" w:tentative="0">
      <w:start w:val="1"/>
      <w:numFmt w:val="lowerRoman"/>
      <w:lvlText w:val="%9."/>
      <w:lvlJc w:val="right"/>
      <w:pPr>
        <w:ind w:left="4193" w:hanging="420"/>
      </w:pPr>
    </w:lvl>
  </w:abstractNum>
  <w:abstractNum w:abstractNumId="82">
    <w:nsid w:val="4F9541B5"/>
    <w:multiLevelType w:val="multilevel"/>
    <w:tmpl w:val="4F9541B5"/>
    <w:lvl w:ilvl="0" w:tentative="0">
      <w:start w:val="1"/>
      <w:numFmt w:val="decimal"/>
      <w:lvlText w:val="%1."/>
      <w:lvlJc w:val="left"/>
      <w:pPr>
        <w:ind w:left="825" w:hanging="420"/>
      </w:pPr>
    </w:lvl>
    <w:lvl w:ilvl="1" w:tentative="0">
      <w:start w:val="1"/>
      <w:numFmt w:val="lowerLetter"/>
      <w:lvlText w:val="%2)"/>
      <w:lvlJc w:val="left"/>
      <w:pPr>
        <w:ind w:left="1245" w:hanging="420"/>
      </w:pPr>
    </w:lvl>
    <w:lvl w:ilvl="2" w:tentative="0">
      <w:start w:val="1"/>
      <w:numFmt w:val="lowerRoman"/>
      <w:lvlText w:val="%3."/>
      <w:lvlJc w:val="right"/>
      <w:pPr>
        <w:ind w:left="1665" w:hanging="420"/>
      </w:pPr>
    </w:lvl>
    <w:lvl w:ilvl="3" w:tentative="0">
      <w:start w:val="1"/>
      <w:numFmt w:val="decimal"/>
      <w:lvlText w:val="%4."/>
      <w:lvlJc w:val="left"/>
      <w:pPr>
        <w:ind w:left="2085" w:hanging="420"/>
      </w:pPr>
    </w:lvl>
    <w:lvl w:ilvl="4" w:tentative="0">
      <w:start w:val="1"/>
      <w:numFmt w:val="lowerLetter"/>
      <w:lvlText w:val="%5)"/>
      <w:lvlJc w:val="left"/>
      <w:pPr>
        <w:ind w:left="2505" w:hanging="420"/>
      </w:pPr>
    </w:lvl>
    <w:lvl w:ilvl="5" w:tentative="0">
      <w:start w:val="1"/>
      <w:numFmt w:val="lowerRoman"/>
      <w:lvlText w:val="%6."/>
      <w:lvlJc w:val="right"/>
      <w:pPr>
        <w:ind w:left="2925" w:hanging="420"/>
      </w:pPr>
    </w:lvl>
    <w:lvl w:ilvl="6" w:tentative="0">
      <w:start w:val="1"/>
      <w:numFmt w:val="decimal"/>
      <w:lvlText w:val="%7."/>
      <w:lvlJc w:val="left"/>
      <w:pPr>
        <w:ind w:left="3345" w:hanging="420"/>
      </w:pPr>
    </w:lvl>
    <w:lvl w:ilvl="7" w:tentative="0">
      <w:start w:val="1"/>
      <w:numFmt w:val="lowerLetter"/>
      <w:lvlText w:val="%8)"/>
      <w:lvlJc w:val="left"/>
      <w:pPr>
        <w:ind w:left="3765" w:hanging="420"/>
      </w:pPr>
    </w:lvl>
    <w:lvl w:ilvl="8" w:tentative="0">
      <w:start w:val="1"/>
      <w:numFmt w:val="lowerRoman"/>
      <w:lvlText w:val="%9."/>
      <w:lvlJc w:val="right"/>
      <w:pPr>
        <w:ind w:left="4185" w:hanging="420"/>
      </w:pPr>
    </w:lvl>
  </w:abstractNum>
  <w:abstractNum w:abstractNumId="83">
    <w:nsid w:val="4FB356D3"/>
    <w:multiLevelType w:val="multilevel"/>
    <w:tmpl w:val="4FB356D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4">
    <w:nsid w:val="4FD735F9"/>
    <w:multiLevelType w:val="multilevel"/>
    <w:tmpl w:val="4FD735F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5">
    <w:nsid w:val="51881727"/>
    <w:multiLevelType w:val="multilevel"/>
    <w:tmpl w:val="5188172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6">
    <w:nsid w:val="52211166"/>
    <w:multiLevelType w:val="multilevel"/>
    <w:tmpl w:val="5221116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7">
    <w:nsid w:val="53023EFE"/>
    <w:multiLevelType w:val="multilevel"/>
    <w:tmpl w:val="53023EFE"/>
    <w:lvl w:ilvl="0" w:tentative="0">
      <w:start w:val="1"/>
      <w:numFmt w:val="decimal"/>
      <w:lvlText w:val="%1．"/>
      <w:lvlJc w:val="left"/>
      <w:pPr>
        <w:tabs>
          <w:tab w:val="left" w:pos="840"/>
        </w:tabs>
        <w:ind w:left="0" w:firstLine="420"/>
      </w:pPr>
      <w:rPr>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8">
    <w:nsid w:val="538B402E"/>
    <w:multiLevelType w:val="multilevel"/>
    <w:tmpl w:val="538B402E"/>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53F65908"/>
    <w:multiLevelType w:val="multilevel"/>
    <w:tmpl w:val="53F6590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53FD4A37"/>
    <w:multiLevelType w:val="multilevel"/>
    <w:tmpl w:val="53FD4A3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1">
    <w:nsid w:val="54D07FDA"/>
    <w:multiLevelType w:val="multilevel"/>
    <w:tmpl w:val="54D07FD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2">
    <w:nsid w:val="55C4015E"/>
    <w:multiLevelType w:val="multilevel"/>
    <w:tmpl w:val="55C4015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3">
    <w:nsid w:val="55E865A0"/>
    <w:multiLevelType w:val="multilevel"/>
    <w:tmpl w:val="55E865A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4">
    <w:nsid w:val="5739608F"/>
    <w:multiLevelType w:val="multilevel"/>
    <w:tmpl w:val="5739608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5">
    <w:nsid w:val="573E4104"/>
    <w:multiLevelType w:val="multilevel"/>
    <w:tmpl w:val="573E410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591C6184"/>
    <w:multiLevelType w:val="multilevel"/>
    <w:tmpl w:val="591C618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7">
    <w:nsid w:val="593471DF"/>
    <w:multiLevelType w:val="multilevel"/>
    <w:tmpl w:val="593471D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8">
    <w:nsid w:val="5A803169"/>
    <w:multiLevelType w:val="multilevel"/>
    <w:tmpl w:val="5A80316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9">
    <w:nsid w:val="5A855C11"/>
    <w:multiLevelType w:val="multilevel"/>
    <w:tmpl w:val="5A855C1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0">
    <w:nsid w:val="5A9E38FF"/>
    <w:multiLevelType w:val="multilevel"/>
    <w:tmpl w:val="5A9E38F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1">
    <w:nsid w:val="5C35221C"/>
    <w:multiLevelType w:val="multilevel"/>
    <w:tmpl w:val="5C35221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2">
    <w:nsid w:val="5D1070B7"/>
    <w:multiLevelType w:val="multilevel"/>
    <w:tmpl w:val="5D1070B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3">
    <w:nsid w:val="5D3200A1"/>
    <w:multiLevelType w:val="multilevel"/>
    <w:tmpl w:val="5D3200A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4">
    <w:nsid w:val="5DCF09DC"/>
    <w:multiLevelType w:val="multilevel"/>
    <w:tmpl w:val="5DCF09D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5">
    <w:nsid w:val="5F517F32"/>
    <w:multiLevelType w:val="multilevel"/>
    <w:tmpl w:val="5F517F32"/>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6">
    <w:nsid w:val="61DA3A68"/>
    <w:multiLevelType w:val="multilevel"/>
    <w:tmpl w:val="61DA3A6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7">
    <w:nsid w:val="623F5BED"/>
    <w:multiLevelType w:val="multilevel"/>
    <w:tmpl w:val="623F5BE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8">
    <w:nsid w:val="62C03283"/>
    <w:multiLevelType w:val="multilevel"/>
    <w:tmpl w:val="62C0328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9">
    <w:nsid w:val="633C3156"/>
    <w:multiLevelType w:val="multilevel"/>
    <w:tmpl w:val="633C315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0">
    <w:nsid w:val="63C132C1"/>
    <w:multiLevelType w:val="multilevel"/>
    <w:tmpl w:val="63C132C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1">
    <w:nsid w:val="641F37F5"/>
    <w:multiLevelType w:val="multilevel"/>
    <w:tmpl w:val="641F37F5"/>
    <w:lvl w:ilvl="0" w:tentative="0">
      <w:start w:val="1"/>
      <w:numFmt w:val="decimal"/>
      <w:lvlText w:val="%1．"/>
      <w:lvlJc w:val="left"/>
      <w:pPr>
        <w:tabs>
          <w:tab w:val="left" w:pos="840"/>
        </w:tabs>
        <w:ind w:left="0" w:firstLine="420"/>
      </w:pPr>
      <w:rPr>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2">
    <w:nsid w:val="645E45AA"/>
    <w:multiLevelType w:val="multilevel"/>
    <w:tmpl w:val="645E45A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3">
    <w:nsid w:val="659B434E"/>
    <w:multiLevelType w:val="multilevel"/>
    <w:tmpl w:val="659B434E"/>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6606318E"/>
    <w:multiLevelType w:val="multilevel"/>
    <w:tmpl w:val="6606318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5">
    <w:nsid w:val="695833F7"/>
    <w:multiLevelType w:val="multilevel"/>
    <w:tmpl w:val="695833F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6">
    <w:nsid w:val="699B3AC9"/>
    <w:multiLevelType w:val="multilevel"/>
    <w:tmpl w:val="699B3AC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7">
    <w:nsid w:val="69D569F8"/>
    <w:multiLevelType w:val="multilevel"/>
    <w:tmpl w:val="69D569F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8">
    <w:nsid w:val="6B4E61AB"/>
    <w:multiLevelType w:val="multilevel"/>
    <w:tmpl w:val="6B4E61A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9">
    <w:nsid w:val="6BB95EA5"/>
    <w:multiLevelType w:val="multilevel"/>
    <w:tmpl w:val="6BB95EA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0">
    <w:nsid w:val="6BE87A1C"/>
    <w:multiLevelType w:val="multilevel"/>
    <w:tmpl w:val="6BE87A1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1">
    <w:nsid w:val="6C9975E3"/>
    <w:multiLevelType w:val="multilevel"/>
    <w:tmpl w:val="6C9975E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2">
    <w:nsid w:val="6CBB1E6E"/>
    <w:multiLevelType w:val="multilevel"/>
    <w:tmpl w:val="6CBB1E6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3">
    <w:nsid w:val="6CCA4AD5"/>
    <w:multiLevelType w:val="multilevel"/>
    <w:tmpl w:val="6CCA4AD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4">
    <w:nsid w:val="6D134955"/>
    <w:multiLevelType w:val="multilevel"/>
    <w:tmpl w:val="6D13495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5">
    <w:nsid w:val="6D720E85"/>
    <w:multiLevelType w:val="multilevel"/>
    <w:tmpl w:val="6D720E8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6">
    <w:nsid w:val="6E1028A8"/>
    <w:multiLevelType w:val="multilevel"/>
    <w:tmpl w:val="6E1028A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7">
    <w:nsid w:val="6EBA2D1D"/>
    <w:multiLevelType w:val="multilevel"/>
    <w:tmpl w:val="6EBA2D1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8">
    <w:nsid w:val="6EDB143A"/>
    <w:multiLevelType w:val="multilevel"/>
    <w:tmpl w:val="6EDB143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9">
    <w:nsid w:val="722B3605"/>
    <w:multiLevelType w:val="multilevel"/>
    <w:tmpl w:val="722B360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0">
    <w:nsid w:val="72420DCD"/>
    <w:multiLevelType w:val="multilevel"/>
    <w:tmpl w:val="72420DCD"/>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724E5A65"/>
    <w:multiLevelType w:val="multilevel"/>
    <w:tmpl w:val="724E5A6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2">
    <w:nsid w:val="74523473"/>
    <w:multiLevelType w:val="multilevel"/>
    <w:tmpl w:val="7452347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3">
    <w:nsid w:val="74681BEE"/>
    <w:multiLevelType w:val="multilevel"/>
    <w:tmpl w:val="74681BE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4">
    <w:nsid w:val="770F43F0"/>
    <w:multiLevelType w:val="multilevel"/>
    <w:tmpl w:val="770F43F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5">
    <w:nsid w:val="77316360"/>
    <w:multiLevelType w:val="multilevel"/>
    <w:tmpl w:val="7731636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6">
    <w:nsid w:val="79371206"/>
    <w:multiLevelType w:val="multilevel"/>
    <w:tmpl w:val="7937120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7">
    <w:nsid w:val="795D366A"/>
    <w:multiLevelType w:val="multilevel"/>
    <w:tmpl w:val="795D366A"/>
    <w:lvl w:ilvl="0" w:tentative="0">
      <w:start w:val="1"/>
      <w:numFmt w:val="decimal"/>
      <w:lvlText w:val="（%1）"/>
      <w:lvlJc w:val="left"/>
      <w:pPr>
        <w:ind w:left="1146" w:hanging="720"/>
      </w:pPr>
      <w:rPr>
        <w:color w:val="auto"/>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38">
    <w:nsid w:val="7A630A21"/>
    <w:multiLevelType w:val="multilevel"/>
    <w:tmpl w:val="7A630A2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9">
    <w:nsid w:val="7BD61D84"/>
    <w:multiLevelType w:val="multilevel"/>
    <w:tmpl w:val="7BD61D84"/>
    <w:lvl w:ilvl="0" w:tentative="0">
      <w:start w:val="1"/>
      <w:numFmt w:val="decimal"/>
      <w:lvlText w:val="%1．"/>
      <w:lvlJc w:val="left"/>
      <w:pPr>
        <w:ind w:left="900" w:hanging="420"/>
      </w:pPr>
      <w:rPr>
        <w:rFonts w:hint="eastAsia" w:ascii="宋体" w:hAnsi="宋体" w:eastAsia="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60"/>
    <w:lvlOverride w:ilvl="0">
      <w:lvl w:ilvl="0" w:tentative="1">
        <w:start w:val="1"/>
        <w:numFmt w:val="chineseCountingThousand"/>
        <w:pStyle w:val="2"/>
        <w:suff w:val="space"/>
        <w:lvlText w:val="第%1章"/>
        <w:lvlJc w:val="left"/>
        <w:pPr>
          <w:ind w:left="360" w:hanging="360"/>
        </w:pPr>
        <w:rPr>
          <w:rFonts w:hint="eastAsia"/>
        </w:rPr>
      </w:lvl>
    </w:lvlOverride>
  </w:num>
  <w:num w:numId="2">
    <w:abstractNumId w:val="0"/>
  </w:num>
  <w:num w:numId="3">
    <w:abstractNumId w:val="45"/>
  </w:num>
  <w:num w:numId="4">
    <w:abstractNumId w:val="60"/>
  </w:num>
  <w:num w:numId="5">
    <w:abstractNumId w:val="131"/>
  </w:num>
  <w:num w:numId="6">
    <w:abstractNumId w:val="38"/>
  </w:num>
  <w:num w:numId="7">
    <w:abstractNumId w:val="130"/>
  </w:num>
  <w:num w:numId="8">
    <w:abstractNumId w:val="99"/>
  </w:num>
  <w:num w:numId="9">
    <w:abstractNumId w:val="111"/>
  </w:num>
  <w:num w:numId="10">
    <w:abstractNumId w:val="11"/>
  </w:num>
  <w:num w:numId="11">
    <w:abstractNumId w:val="30"/>
  </w:num>
  <w:num w:numId="12">
    <w:abstractNumId w:val="134"/>
  </w:num>
  <w:num w:numId="13">
    <w:abstractNumId w:val="84"/>
  </w:num>
  <w:num w:numId="14">
    <w:abstractNumId w:val="8"/>
  </w:num>
  <w:num w:numId="15">
    <w:abstractNumId w:val="137"/>
  </w:num>
  <w:num w:numId="16">
    <w:abstractNumId w:val="27"/>
  </w:num>
  <w:num w:numId="17">
    <w:abstractNumId w:val="120"/>
  </w:num>
  <w:num w:numId="18">
    <w:abstractNumId w:val="67"/>
  </w:num>
  <w:num w:numId="19">
    <w:abstractNumId w:val="119"/>
  </w:num>
  <w:num w:numId="20">
    <w:abstractNumId w:val="31"/>
  </w:num>
  <w:num w:numId="21">
    <w:abstractNumId w:val="37"/>
  </w:num>
  <w:num w:numId="22">
    <w:abstractNumId w:val="14"/>
  </w:num>
  <w:num w:numId="23">
    <w:abstractNumId w:val="79"/>
  </w:num>
  <w:num w:numId="24">
    <w:abstractNumId w:val="86"/>
  </w:num>
  <w:num w:numId="25">
    <w:abstractNumId w:val="2"/>
  </w:num>
  <w:num w:numId="26">
    <w:abstractNumId w:val="1"/>
  </w:num>
  <w:num w:numId="27">
    <w:abstractNumId w:val="66"/>
  </w:num>
  <w:num w:numId="28">
    <w:abstractNumId w:val="87"/>
  </w:num>
  <w:num w:numId="29">
    <w:abstractNumId w:val="35"/>
  </w:num>
  <w:num w:numId="30">
    <w:abstractNumId w:val="88"/>
  </w:num>
  <w:num w:numId="31">
    <w:abstractNumId w:val="101"/>
  </w:num>
  <w:num w:numId="32">
    <w:abstractNumId w:val="104"/>
  </w:num>
  <w:num w:numId="33">
    <w:abstractNumId w:val="51"/>
  </w:num>
  <w:num w:numId="34">
    <w:abstractNumId w:val="128"/>
  </w:num>
  <w:num w:numId="35">
    <w:abstractNumId w:val="47"/>
  </w:num>
  <w:num w:numId="36">
    <w:abstractNumId w:val="7"/>
  </w:num>
  <w:num w:numId="37">
    <w:abstractNumId w:val="80"/>
  </w:num>
  <w:num w:numId="38">
    <w:abstractNumId w:val="126"/>
  </w:num>
  <w:num w:numId="39">
    <w:abstractNumId w:val="65"/>
  </w:num>
  <w:num w:numId="40">
    <w:abstractNumId w:val="135"/>
  </w:num>
  <w:num w:numId="41">
    <w:abstractNumId w:val="107"/>
  </w:num>
  <w:num w:numId="42">
    <w:abstractNumId w:val="21"/>
  </w:num>
  <w:num w:numId="43">
    <w:abstractNumId w:val="61"/>
  </w:num>
  <w:num w:numId="44">
    <w:abstractNumId w:val="46"/>
  </w:num>
  <w:num w:numId="45">
    <w:abstractNumId w:val="71"/>
  </w:num>
  <w:num w:numId="46">
    <w:abstractNumId w:val="20"/>
  </w:num>
  <w:num w:numId="47">
    <w:abstractNumId w:val="129"/>
  </w:num>
  <w:num w:numId="48">
    <w:abstractNumId w:val="110"/>
  </w:num>
  <w:num w:numId="49">
    <w:abstractNumId w:val="122"/>
  </w:num>
  <w:num w:numId="50">
    <w:abstractNumId w:val="95"/>
  </w:num>
  <w:num w:numId="51">
    <w:abstractNumId w:val="125"/>
  </w:num>
  <w:num w:numId="52">
    <w:abstractNumId w:val="91"/>
  </w:num>
  <w:num w:numId="53">
    <w:abstractNumId w:val="109"/>
  </w:num>
  <w:num w:numId="54">
    <w:abstractNumId w:val="98"/>
  </w:num>
  <w:num w:numId="55">
    <w:abstractNumId w:val="81"/>
  </w:num>
  <w:num w:numId="56">
    <w:abstractNumId w:val="25"/>
  </w:num>
  <w:num w:numId="57">
    <w:abstractNumId w:val="124"/>
  </w:num>
  <w:num w:numId="58">
    <w:abstractNumId w:val="115"/>
  </w:num>
  <w:num w:numId="59">
    <w:abstractNumId w:val="127"/>
  </w:num>
  <w:num w:numId="60">
    <w:abstractNumId w:val="78"/>
  </w:num>
  <w:num w:numId="61">
    <w:abstractNumId w:val="6"/>
  </w:num>
  <w:num w:numId="62">
    <w:abstractNumId w:val="100"/>
  </w:num>
  <w:num w:numId="63">
    <w:abstractNumId w:val="57"/>
  </w:num>
  <w:num w:numId="64">
    <w:abstractNumId w:val="96"/>
  </w:num>
  <w:num w:numId="65">
    <w:abstractNumId w:val="73"/>
  </w:num>
  <w:num w:numId="66">
    <w:abstractNumId w:val="44"/>
  </w:num>
  <w:num w:numId="67">
    <w:abstractNumId w:val="112"/>
  </w:num>
  <w:num w:numId="68">
    <w:abstractNumId w:val="42"/>
  </w:num>
  <w:num w:numId="69">
    <w:abstractNumId w:val="85"/>
  </w:num>
  <w:num w:numId="70">
    <w:abstractNumId w:val="89"/>
  </w:num>
  <w:num w:numId="71">
    <w:abstractNumId w:val="17"/>
  </w:num>
  <w:num w:numId="72">
    <w:abstractNumId w:val="69"/>
  </w:num>
  <w:num w:numId="73">
    <w:abstractNumId w:val="75"/>
  </w:num>
  <w:num w:numId="74">
    <w:abstractNumId w:val="59"/>
  </w:num>
  <w:num w:numId="75">
    <w:abstractNumId w:val="55"/>
  </w:num>
  <w:num w:numId="76">
    <w:abstractNumId w:val="5"/>
  </w:num>
  <w:num w:numId="77">
    <w:abstractNumId w:val="114"/>
  </w:num>
  <w:num w:numId="78">
    <w:abstractNumId w:val="123"/>
  </w:num>
  <w:num w:numId="79">
    <w:abstractNumId w:val="43"/>
  </w:num>
  <w:num w:numId="80">
    <w:abstractNumId w:val="117"/>
  </w:num>
  <w:num w:numId="81">
    <w:abstractNumId w:val="15"/>
  </w:num>
  <w:num w:numId="82">
    <w:abstractNumId w:val="54"/>
  </w:num>
  <w:num w:numId="83">
    <w:abstractNumId w:val="133"/>
  </w:num>
  <w:num w:numId="84">
    <w:abstractNumId w:val="23"/>
  </w:num>
  <w:num w:numId="85">
    <w:abstractNumId w:val="53"/>
  </w:num>
  <w:num w:numId="86">
    <w:abstractNumId w:val="40"/>
  </w:num>
  <w:num w:numId="87">
    <w:abstractNumId w:val="63"/>
  </w:num>
  <w:num w:numId="88">
    <w:abstractNumId w:val="12"/>
  </w:num>
  <w:num w:numId="89">
    <w:abstractNumId w:val="77"/>
  </w:num>
  <w:num w:numId="90">
    <w:abstractNumId w:val="136"/>
  </w:num>
  <w:num w:numId="91">
    <w:abstractNumId w:val="29"/>
  </w:num>
  <w:num w:numId="92">
    <w:abstractNumId w:val="9"/>
  </w:num>
  <w:num w:numId="93">
    <w:abstractNumId w:val="121"/>
  </w:num>
  <w:num w:numId="94">
    <w:abstractNumId w:val="106"/>
  </w:num>
  <w:num w:numId="95">
    <w:abstractNumId w:val="18"/>
  </w:num>
  <w:num w:numId="96">
    <w:abstractNumId w:val="41"/>
  </w:num>
  <w:num w:numId="97">
    <w:abstractNumId w:val="24"/>
  </w:num>
  <w:num w:numId="98">
    <w:abstractNumId w:val="62"/>
  </w:num>
  <w:num w:numId="99">
    <w:abstractNumId w:val="92"/>
  </w:num>
  <w:num w:numId="100">
    <w:abstractNumId w:val="49"/>
  </w:num>
  <w:num w:numId="101">
    <w:abstractNumId w:val="32"/>
  </w:num>
  <w:num w:numId="102">
    <w:abstractNumId w:val="118"/>
  </w:num>
  <w:num w:numId="103">
    <w:abstractNumId w:val="58"/>
  </w:num>
  <w:num w:numId="104">
    <w:abstractNumId w:val="52"/>
  </w:num>
  <w:num w:numId="105">
    <w:abstractNumId w:val="34"/>
  </w:num>
  <w:num w:numId="106">
    <w:abstractNumId w:val="22"/>
  </w:num>
  <w:num w:numId="107">
    <w:abstractNumId w:val="48"/>
  </w:num>
  <w:num w:numId="108">
    <w:abstractNumId w:val="13"/>
  </w:num>
  <w:num w:numId="109">
    <w:abstractNumId w:val="105"/>
  </w:num>
  <w:num w:numId="110">
    <w:abstractNumId w:val="72"/>
  </w:num>
  <w:num w:numId="111">
    <w:abstractNumId w:val="50"/>
  </w:num>
  <w:num w:numId="112">
    <w:abstractNumId w:val="19"/>
  </w:num>
  <w:num w:numId="113">
    <w:abstractNumId w:val="28"/>
  </w:num>
  <w:num w:numId="114">
    <w:abstractNumId w:val="39"/>
  </w:num>
  <w:num w:numId="115">
    <w:abstractNumId w:val="97"/>
  </w:num>
  <w:num w:numId="116">
    <w:abstractNumId w:val="10"/>
  </w:num>
  <w:num w:numId="117">
    <w:abstractNumId w:val="33"/>
  </w:num>
  <w:num w:numId="118">
    <w:abstractNumId w:val="103"/>
  </w:num>
  <w:num w:numId="119">
    <w:abstractNumId w:val="113"/>
  </w:num>
  <w:num w:numId="120">
    <w:abstractNumId w:val="76"/>
  </w:num>
  <w:num w:numId="121">
    <w:abstractNumId w:val="138"/>
  </w:num>
  <w:num w:numId="122">
    <w:abstractNumId w:val="83"/>
  </w:num>
  <w:num w:numId="123">
    <w:abstractNumId w:val="26"/>
  </w:num>
  <w:num w:numId="124">
    <w:abstractNumId w:val="108"/>
  </w:num>
  <w:num w:numId="125">
    <w:abstractNumId w:val="68"/>
  </w:num>
  <w:num w:numId="126">
    <w:abstractNumId w:val="132"/>
  </w:num>
  <w:num w:numId="127">
    <w:abstractNumId w:val="102"/>
  </w:num>
  <w:num w:numId="128">
    <w:abstractNumId w:val="94"/>
  </w:num>
  <w:num w:numId="129">
    <w:abstractNumId w:val="4"/>
  </w:num>
  <w:num w:numId="130">
    <w:abstractNumId w:val="64"/>
  </w:num>
  <w:num w:numId="131">
    <w:abstractNumId w:val="74"/>
  </w:num>
  <w:num w:numId="132">
    <w:abstractNumId w:val="70"/>
  </w:num>
  <w:num w:numId="133">
    <w:abstractNumId w:val="90"/>
  </w:num>
  <w:num w:numId="134">
    <w:abstractNumId w:val="116"/>
  </w:num>
  <w:num w:numId="135">
    <w:abstractNumId w:val="36"/>
  </w:num>
  <w:num w:numId="136">
    <w:abstractNumId w:val="56"/>
  </w:num>
  <w:num w:numId="137">
    <w:abstractNumId w:val="139"/>
  </w:num>
  <w:num w:numId="138">
    <w:abstractNumId w:val="16"/>
  </w:num>
  <w:num w:numId="139">
    <w:abstractNumId w:val="3"/>
  </w:num>
  <w:num w:numId="140">
    <w:abstractNumId w:val="82"/>
  </w:num>
  <w:num w:numId="141">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74A0E"/>
    <w:rsid w:val="000012D9"/>
    <w:rsid w:val="00026BD0"/>
    <w:rsid w:val="000575F2"/>
    <w:rsid w:val="000A015C"/>
    <w:rsid w:val="0011283E"/>
    <w:rsid w:val="001573EE"/>
    <w:rsid w:val="00172CFF"/>
    <w:rsid w:val="001A50F1"/>
    <w:rsid w:val="001B6B9C"/>
    <w:rsid w:val="00211FCE"/>
    <w:rsid w:val="002D454A"/>
    <w:rsid w:val="002D58AE"/>
    <w:rsid w:val="003559DB"/>
    <w:rsid w:val="00382D44"/>
    <w:rsid w:val="00474481"/>
    <w:rsid w:val="00496962"/>
    <w:rsid w:val="004B64E6"/>
    <w:rsid w:val="004D2AB8"/>
    <w:rsid w:val="004D30A7"/>
    <w:rsid w:val="004F7591"/>
    <w:rsid w:val="00505135"/>
    <w:rsid w:val="00512CD3"/>
    <w:rsid w:val="005577CD"/>
    <w:rsid w:val="00674A0E"/>
    <w:rsid w:val="006802CB"/>
    <w:rsid w:val="006E6C52"/>
    <w:rsid w:val="006F5F06"/>
    <w:rsid w:val="00767885"/>
    <w:rsid w:val="00816D34"/>
    <w:rsid w:val="009D5650"/>
    <w:rsid w:val="009E3054"/>
    <w:rsid w:val="00A22AB4"/>
    <w:rsid w:val="00A33785"/>
    <w:rsid w:val="00B235D0"/>
    <w:rsid w:val="00B642CF"/>
    <w:rsid w:val="00B770BF"/>
    <w:rsid w:val="00B930F3"/>
    <w:rsid w:val="00CD5CE0"/>
    <w:rsid w:val="00CE56E2"/>
    <w:rsid w:val="00DE43B5"/>
    <w:rsid w:val="00DF6147"/>
    <w:rsid w:val="00E10872"/>
    <w:rsid w:val="00E37145"/>
    <w:rsid w:val="00E758E7"/>
    <w:rsid w:val="00E93421"/>
    <w:rsid w:val="00F4734B"/>
    <w:rsid w:val="00F62039"/>
    <w:rsid w:val="00F650C1"/>
    <w:rsid w:val="00F771DF"/>
    <w:rsid w:val="0E1F24DA"/>
    <w:rsid w:val="12BE6172"/>
    <w:rsid w:val="78F2067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53"/>
        <o:r id="V:Rule2" type="connector" idref="#直接箭头连接符 54"/>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line="578" w:lineRule="auto"/>
      <w:ind w:left="0" w:firstLine="0"/>
      <w:outlineLvl w:val="0"/>
    </w:pPr>
    <w:rPr>
      <w:rFonts w:ascii="Times New Roman" w:hAnsi="Times New Roman"/>
      <w:b/>
      <w:bCs/>
      <w:kern w:val="44"/>
      <w:sz w:val="44"/>
      <w:szCs w:val="44"/>
    </w:rPr>
  </w:style>
  <w:style w:type="paragraph" w:styleId="3">
    <w:name w:val="heading 2"/>
    <w:basedOn w:val="1"/>
    <w:next w:val="1"/>
    <w:link w:val="54"/>
    <w:qFormat/>
    <w:uiPriority w:val="0"/>
    <w:pPr>
      <w:keepNext/>
      <w:keepLines/>
      <w:numPr>
        <w:ilvl w:val="1"/>
        <w:numId w:val="1"/>
      </w:numPr>
      <w:spacing w:before="260" w:after="260" w:line="416" w:lineRule="auto"/>
      <w:ind w:left="0" w:firstLine="0"/>
      <w:outlineLvl w:val="1"/>
    </w:pPr>
    <w:rPr>
      <w:rFonts w:ascii="Arial" w:hAnsi="Arial"/>
      <w:b/>
      <w:bCs/>
      <w:kern w:val="0"/>
      <w:sz w:val="20"/>
      <w:szCs w:val="32"/>
    </w:rPr>
  </w:style>
  <w:style w:type="paragraph" w:styleId="4">
    <w:name w:val="heading 3"/>
    <w:basedOn w:val="1"/>
    <w:next w:val="1"/>
    <w:link w:val="55"/>
    <w:qFormat/>
    <w:uiPriority w:val="0"/>
    <w:pPr>
      <w:keepNext/>
      <w:keepLines/>
      <w:numPr>
        <w:ilvl w:val="2"/>
        <w:numId w:val="1"/>
      </w:numPr>
      <w:spacing w:before="260" w:after="260" w:line="416" w:lineRule="auto"/>
      <w:ind w:left="0" w:firstLine="0"/>
      <w:outlineLvl w:val="2"/>
    </w:pPr>
    <w:rPr>
      <w:b/>
      <w:bCs/>
      <w:kern w:val="0"/>
      <w:sz w:val="20"/>
      <w:szCs w:val="32"/>
    </w:rPr>
  </w:style>
  <w:style w:type="paragraph" w:styleId="5">
    <w:name w:val="heading 4"/>
    <w:basedOn w:val="1"/>
    <w:next w:val="1"/>
    <w:link w:val="56"/>
    <w:qFormat/>
    <w:uiPriority w:val="9"/>
    <w:pPr>
      <w:keepNext/>
      <w:keepLines/>
      <w:numPr>
        <w:ilvl w:val="3"/>
        <w:numId w:val="1"/>
      </w:numPr>
      <w:spacing w:before="280" w:after="290" w:line="376" w:lineRule="auto"/>
      <w:ind w:left="0" w:firstLine="0"/>
      <w:outlineLvl w:val="3"/>
    </w:pPr>
    <w:rPr>
      <w:rFonts w:ascii="Arial" w:hAnsi="Arial" w:eastAsia="黑体"/>
      <w:b/>
      <w:bCs/>
      <w:kern w:val="0"/>
      <w:sz w:val="28"/>
      <w:szCs w:val="28"/>
    </w:rPr>
  </w:style>
  <w:style w:type="paragraph" w:styleId="6">
    <w:name w:val="heading 5"/>
    <w:basedOn w:val="1"/>
    <w:next w:val="1"/>
    <w:link w:val="57"/>
    <w:qFormat/>
    <w:uiPriority w:val="9"/>
    <w:pPr>
      <w:keepNext/>
      <w:keepLines/>
      <w:numPr>
        <w:ilvl w:val="4"/>
        <w:numId w:val="1"/>
      </w:numPr>
      <w:spacing w:before="280" w:after="290" w:line="376" w:lineRule="auto"/>
      <w:ind w:left="0" w:firstLine="0"/>
      <w:outlineLvl w:val="4"/>
    </w:pPr>
    <w:rPr>
      <w:b/>
      <w:bCs/>
      <w:kern w:val="0"/>
      <w:sz w:val="20"/>
      <w:szCs w:val="28"/>
    </w:rPr>
  </w:style>
  <w:style w:type="paragraph" w:styleId="7">
    <w:name w:val="heading 6"/>
    <w:basedOn w:val="1"/>
    <w:next w:val="1"/>
    <w:link w:val="58"/>
    <w:qFormat/>
    <w:uiPriority w:val="9"/>
    <w:pPr>
      <w:keepNext/>
      <w:keepLines/>
      <w:numPr>
        <w:ilvl w:val="5"/>
        <w:numId w:val="1"/>
      </w:numPr>
      <w:spacing w:before="240" w:after="64" w:line="320" w:lineRule="auto"/>
      <w:ind w:left="0" w:firstLine="0"/>
      <w:outlineLvl w:val="5"/>
    </w:pPr>
    <w:rPr>
      <w:rFonts w:ascii="Cambria" w:hAnsi="Cambria"/>
      <w:b/>
      <w:bCs/>
      <w:kern w:val="0"/>
      <w:sz w:val="24"/>
      <w:szCs w:val="24"/>
    </w:rPr>
  </w:style>
  <w:style w:type="paragraph" w:styleId="8">
    <w:name w:val="heading 7"/>
    <w:basedOn w:val="1"/>
    <w:next w:val="1"/>
    <w:link w:val="5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6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6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25"/>
    <w:semiHidden/>
    <w:qFormat/>
    <w:uiPriority w:val="0"/>
    <w:rPr>
      <w:b/>
      <w:bCs/>
    </w:rPr>
  </w:style>
  <w:style w:type="paragraph" w:styleId="12">
    <w:name w:val="annotation text"/>
    <w:basedOn w:val="1"/>
    <w:link w:val="124"/>
    <w:qFormat/>
    <w:uiPriority w:val="0"/>
    <w:pPr>
      <w:jc w:val="left"/>
    </w:pPr>
    <w:rPr>
      <w:kern w:val="0"/>
      <w:sz w:val="20"/>
      <w:szCs w:val="20"/>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2"/>
      </w:numPr>
    </w:pPr>
  </w:style>
  <w:style w:type="paragraph" w:styleId="18">
    <w:name w:val="Document Map"/>
    <w:basedOn w:val="1"/>
    <w:link w:val="67"/>
    <w:unhideWhenUsed/>
    <w:qFormat/>
    <w:uiPriority w:val="99"/>
    <w:rPr>
      <w:rFonts w:ascii="宋体"/>
      <w:kern w:val="0"/>
      <w:sz w:val="18"/>
      <w:szCs w:val="18"/>
    </w:rPr>
  </w:style>
  <w:style w:type="paragraph" w:styleId="19">
    <w:name w:val="Body Text"/>
    <w:basedOn w:val="1"/>
    <w:link w:val="64"/>
    <w:qFormat/>
    <w:uiPriority w:val="0"/>
    <w:pPr>
      <w:spacing w:after="120" w:line="360" w:lineRule="auto"/>
    </w:pPr>
    <w:rPr>
      <w:rFonts w:cstheme="minorBidi"/>
      <w:szCs w:val="22"/>
    </w:rPr>
  </w:style>
  <w:style w:type="paragraph" w:styleId="20">
    <w:name w:val="Body Text Indent"/>
    <w:basedOn w:val="1"/>
    <w:link w:val="86"/>
    <w:qFormat/>
    <w:uiPriority w:val="0"/>
    <w:pPr>
      <w:spacing w:after="120"/>
      <w:ind w:left="420" w:leftChars="200"/>
    </w:pPr>
    <w:rPr>
      <w:kern w:val="0"/>
      <w:sz w:val="20"/>
    </w:r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85"/>
    <w:qFormat/>
    <w:uiPriority w:val="0"/>
    <w:pPr>
      <w:adjustRightInd w:val="0"/>
      <w:spacing w:line="360" w:lineRule="auto"/>
    </w:pPr>
    <w:rPr>
      <w:rFonts w:ascii="宋体" w:hAnsi="Courier New"/>
      <w:kern w:val="0"/>
      <w:sz w:val="2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70"/>
    <w:unhideWhenUsed/>
    <w:qFormat/>
    <w:uiPriority w:val="99"/>
    <w:pPr>
      <w:ind w:left="100" w:leftChars="2500"/>
    </w:pPr>
    <w:rPr>
      <w:kern w:val="0"/>
      <w:sz w:val="20"/>
    </w:rPr>
  </w:style>
  <w:style w:type="paragraph" w:styleId="27">
    <w:name w:val="Body Text Indent 2"/>
    <w:basedOn w:val="1"/>
    <w:link w:val="115"/>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66"/>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center"/>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73"/>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8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18"/>
    <w:qFormat/>
    <w:uiPriority w:val="0"/>
    <w:pPr>
      <w:spacing w:after="120" w:line="480" w:lineRule="auto"/>
    </w:pPr>
    <w:rPr>
      <w:kern w:val="0"/>
      <w:sz w:val="20"/>
      <w:szCs w:val="20"/>
    </w:rPr>
  </w:style>
  <w:style w:type="paragraph" w:styleId="41">
    <w:name w:val="Title"/>
    <w:basedOn w:val="1"/>
    <w:next w:val="1"/>
    <w:link w:val="69"/>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basedOn w:val="42"/>
    <w:semiHidden/>
    <w:unhideWhenUsed/>
    <w:qFormat/>
    <w:uiPriority w:val="99"/>
    <w:rPr>
      <w:color w:val="800080" w:themeColor="followedHyperlink"/>
      <w:u w:val="single"/>
    </w:rPr>
  </w:style>
  <w:style w:type="character" w:styleId="46">
    <w:name w:val="Emphasis"/>
    <w:qFormat/>
    <w:uiPriority w:val="20"/>
    <w:rPr>
      <w:i/>
      <w:iCs/>
    </w:rPr>
  </w:style>
  <w:style w:type="character" w:styleId="47">
    <w:name w:val="Hyperlink"/>
    <w:qFormat/>
    <w:uiPriority w:val="99"/>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Times New Roman" w:hAnsi="Times New Roman" w:eastAsia="宋体" w:cs="Times New Roman"/>
      <w:b/>
      <w:bCs/>
      <w:kern w:val="44"/>
      <w:sz w:val="44"/>
      <w:szCs w:val="44"/>
    </w:rPr>
  </w:style>
  <w:style w:type="character" w:customStyle="1" w:styleId="54">
    <w:name w:val="标题 2 Char"/>
    <w:basedOn w:val="42"/>
    <w:link w:val="3"/>
    <w:qFormat/>
    <w:uiPriority w:val="0"/>
    <w:rPr>
      <w:rFonts w:ascii="Arial" w:hAnsi="Arial" w:eastAsia="宋体" w:cs="Times New Roman"/>
      <w:b/>
      <w:bCs/>
      <w:kern w:val="0"/>
      <w:sz w:val="20"/>
      <w:szCs w:val="32"/>
    </w:rPr>
  </w:style>
  <w:style w:type="character" w:customStyle="1" w:styleId="55">
    <w:name w:val="标题 3 Char"/>
    <w:basedOn w:val="42"/>
    <w:link w:val="4"/>
    <w:qFormat/>
    <w:uiPriority w:val="0"/>
    <w:rPr>
      <w:rFonts w:ascii="Calibri" w:hAnsi="Calibri" w:eastAsia="宋体" w:cs="Times New Roman"/>
      <w:b/>
      <w:bCs/>
      <w:kern w:val="0"/>
      <w:sz w:val="20"/>
      <w:szCs w:val="32"/>
    </w:rPr>
  </w:style>
  <w:style w:type="character" w:customStyle="1" w:styleId="56">
    <w:name w:val="标题 4 Char"/>
    <w:basedOn w:val="42"/>
    <w:link w:val="5"/>
    <w:qFormat/>
    <w:uiPriority w:val="9"/>
    <w:rPr>
      <w:rFonts w:ascii="Arial" w:hAnsi="Arial" w:eastAsia="黑体" w:cs="Times New Roman"/>
      <w:b/>
      <w:bCs/>
      <w:kern w:val="0"/>
      <w:sz w:val="28"/>
      <w:szCs w:val="28"/>
    </w:rPr>
  </w:style>
  <w:style w:type="character" w:customStyle="1" w:styleId="57">
    <w:name w:val="标题 5 Char"/>
    <w:basedOn w:val="42"/>
    <w:link w:val="6"/>
    <w:qFormat/>
    <w:uiPriority w:val="9"/>
    <w:rPr>
      <w:rFonts w:ascii="Calibri" w:hAnsi="Calibri" w:eastAsia="宋体" w:cs="Times New Roman"/>
      <w:b/>
      <w:bCs/>
      <w:kern w:val="0"/>
      <w:sz w:val="20"/>
      <w:szCs w:val="28"/>
    </w:rPr>
  </w:style>
  <w:style w:type="character" w:customStyle="1" w:styleId="58">
    <w:name w:val="标题 6 Char"/>
    <w:basedOn w:val="42"/>
    <w:link w:val="7"/>
    <w:qFormat/>
    <w:uiPriority w:val="9"/>
    <w:rPr>
      <w:rFonts w:ascii="Cambria" w:hAnsi="Cambria" w:eastAsia="宋体" w:cs="Times New Roman"/>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表内容 Char"/>
    <w:link w:val="63"/>
    <w:qFormat/>
    <w:uiPriority w:val="0"/>
    <w:rPr>
      <w:rFonts w:ascii="Calibri" w:hAnsi="Calibri" w:eastAsia="宋体" w:cs="Times New Roman"/>
    </w:rPr>
  </w:style>
  <w:style w:type="paragraph" w:customStyle="1" w:styleId="63">
    <w:name w:val="表内容"/>
    <w:basedOn w:val="1"/>
    <w:link w:val="62"/>
    <w:qFormat/>
    <w:uiPriority w:val="0"/>
    <w:pPr>
      <w:spacing w:line="360" w:lineRule="auto"/>
    </w:pPr>
    <w:rPr>
      <w:szCs w:val="22"/>
    </w:rPr>
  </w:style>
  <w:style w:type="character" w:customStyle="1" w:styleId="64">
    <w:name w:val="正文文本 Char"/>
    <w:link w:val="19"/>
    <w:qFormat/>
    <w:uiPriority w:val="0"/>
    <w:rPr>
      <w:rFonts w:ascii="Calibri" w:hAnsi="Calibri" w:eastAsia="宋体"/>
    </w:rPr>
  </w:style>
  <w:style w:type="character" w:customStyle="1" w:styleId="65">
    <w:name w:val="正文文本 Char1"/>
    <w:basedOn w:val="42"/>
    <w:qFormat/>
    <w:uiPriority w:val="99"/>
    <w:rPr>
      <w:rFonts w:ascii="Calibri" w:hAnsi="Calibri" w:eastAsia="宋体" w:cs="Times New Roman"/>
      <w:szCs w:val="21"/>
    </w:rPr>
  </w:style>
  <w:style w:type="character" w:customStyle="1" w:styleId="66">
    <w:name w:val="批注框文本 Char"/>
    <w:basedOn w:val="42"/>
    <w:link w:val="28"/>
    <w:qFormat/>
    <w:uiPriority w:val="99"/>
    <w:rPr>
      <w:rFonts w:ascii="Calibri" w:hAnsi="Calibri" w:eastAsia="宋体" w:cs="Times New Roman"/>
      <w:kern w:val="0"/>
      <w:sz w:val="18"/>
      <w:szCs w:val="18"/>
    </w:rPr>
  </w:style>
  <w:style w:type="character" w:customStyle="1" w:styleId="67">
    <w:name w:val="文档结构图 Char"/>
    <w:basedOn w:val="42"/>
    <w:link w:val="18"/>
    <w:qFormat/>
    <w:uiPriority w:val="99"/>
    <w:rPr>
      <w:rFonts w:ascii="宋体" w:hAnsi="Calibri" w:eastAsia="宋体" w:cs="Times New Roman"/>
      <w:kern w:val="0"/>
      <w:sz w:val="18"/>
      <w:szCs w:val="18"/>
    </w:rPr>
  </w:style>
  <w:style w:type="paragraph" w:customStyle="1" w:styleId="68">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69">
    <w:name w:val="标题 Char"/>
    <w:basedOn w:val="42"/>
    <w:link w:val="41"/>
    <w:qFormat/>
    <w:uiPriority w:val="10"/>
    <w:rPr>
      <w:rFonts w:ascii="Cambria" w:hAnsi="Cambria" w:eastAsia="宋体" w:cs="Times New Roman"/>
      <w:b/>
      <w:bCs/>
      <w:kern w:val="0"/>
      <w:sz w:val="32"/>
      <w:szCs w:val="32"/>
    </w:rPr>
  </w:style>
  <w:style w:type="character" w:customStyle="1" w:styleId="70">
    <w:name w:val="日期 Char"/>
    <w:basedOn w:val="42"/>
    <w:link w:val="26"/>
    <w:qFormat/>
    <w:uiPriority w:val="99"/>
    <w:rPr>
      <w:rFonts w:ascii="Calibri" w:hAnsi="Calibri" w:eastAsia="宋体" w:cs="Times New Roman"/>
      <w:kern w:val="0"/>
      <w:sz w:val="20"/>
      <w:szCs w:val="21"/>
    </w:rPr>
  </w:style>
  <w:style w:type="paragraph" w:styleId="71">
    <w:name w:val="List Paragraph"/>
    <w:basedOn w:val="1"/>
    <w:qFormat/>
    <w:uiPriority w:val="34"/>
    <w:pPr>
      <w:ind w:firstLine="420" w:firstLineChars="200"/>
    </w:pPr>
  </w:style>
  <w:style w:type="character" w:customStyle="1" w:styleId="72">
    <w:name w:val="Book Title"/>
    <w:qFormat/>
    <w:uiPriority w:val="33"/>
    <w:rPr>
      <w:b/>
      <w:bCs/>
      <w:smallCaps/>
      <w:spacing w:val="5"/>
    </w:rPr>
  </w:style>
  <w:style w:type="character" w:customStyle="1" w:styleId="73">
    <w:name w:val="副标题 Char"/>
    <w:basedOn w:val="42"/>
    <w:link w:val="35"/>
    <w:qFormat/>
    <w:uiPriority w:val="11"/>
    <w:rPr>
      <w:rFonts w:ascii="Cambria" w:hAnsi="Cambria" w:eastAsia="宋体" w:cs="Times New Roman"/>
      <w:b/>
      <w:bCs/>
      <w:kern w:val="28"/>
      <w:sz w:val="32"/>
      <w:szCs w:val="32"/>
    </w:rPr>
  </w:style>
  <w:style w:type="paragraph" w:styleId="74">
    <w:name w:val="No Spacing"/>
    <w:link w:val="122"/>
    <w:qFormat/>
    <w:uiPriority w:val="1"/>
    <w:pPr>
      <w:widowControl w:val="0"/>
      <w:jc w:val="both"/>
    </w:pPr>
    <w:rPr>
      <w:rFonts w:ascii="Calibri" w:hAnsi="Calibri" w:eastAsia="宋体" w:cs="Times New Roman"/>
      <w:kern w:val="0"/>
      <w:sz w:val="20"/>
      <w:szCs w:val="21"/>
      <w:lang w:val="en-US" w:eastAsia="zh-CN" w:bidi="ar-SA"/>
    </w:rPr>
  </w:style>
  <w:style w:type="paragraph" w:styleId="75">
    <w:name w:val="Quote"/>
    <w:basedOn w:val="1"/>
    <w:next w:val="1"/>
    <w:link w:val="76"/>
    <w:qFormat/>
    <w:uiPriority w:val="29"/>
    <w:rPr>
      <w:i/>
      <w:iCs/>
      <w:color w:val="000000"/>
      <w:kern w:val="0"/>
      <w:sz w:val="20"/>
      <w:szCs w:val="20"/>
    </w:rPr>
  </w:style>
  <w:style w:type="character" w:customStyle="1" w:styleId="76">
    <w:name w:val="引用 Char"/>
    <w:basedOn w:val="42"/>
    <w:link w:val="75"/>
    <w:qFormat/>
    <w:uiPriority w:val="29"/>
    <w:rPr>
      <w:rFonts w:ascii="Calibri" w:hAnsi="Calibri" w:eastAsia="宋体" w:cs="Times New Roman"/>
      <w:i/>
      <w:iCs/>
      <w:color w:val="000000"/>
      <w:kern w:val="0"/>
      <w:sz w:val="20"/>
      <w:szCs w:val="20"/>
    </w:rPr>
  </w:style>
  <w:style w:type="paragraph" w:styleId="77">
    <w:name w:val="Intense Quote"/>
    <w:basedOn w:val="1"/>
    <w:next w:val="1"/>
    <w:link w:val="78"/>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78">
    <w:name w:val="明显引用 Char"/>
    <w:basedOn w:val="42"/>
    <w:link w:val="77"/>
    <w:qFormat/>
    <w:uiPriority w:val="30"/>
    <w:rPr>
      <w:rFonts w:ascii="Calibri" w:hAnsi="Calibri" w:eastAsia="宋体" w:cs="Times New Roman"/>
      <w:b/>
      <w:bCs/>
      <w:i/>
      <w:iCs/>
      <w:color w:val="4F81BD"/>
      <w:kern w:val="0"/>
      <w:sz w:val="20"/>
      <w:szCs w:val="20"/>
    </w:rPr>
  </w:style>
  <w:style w:type="character" w:customStyle="1" w:styleId="79">
    <w:name w:val="Subtle Emphasis"/>
    <w:qFormat/>
    <w:uiPriority w:val="19"/>
    <w:rPr>
      <w:i/>
      <w:iCs/>
      <w:color w:val="808080"/>
    </w:rPr>
  </w:style>
  <w:style w:type="character" w:customStyle="1" w:styleId="80">
    <w:name w:val="Intense Emphasis"/>
    <w:qFormat/>
    <w:uiPriority w:val="21"/>
    <w:rPr>
      <w:b/>
      <w:bCs/>
      <w:i/>
      <w:iCs/>
      <w:color w:val="4F81BD"/>
    </w:rPr>
  </w:style>
  <w:style w:type="character" w:customStyle="1" w:styleId="81">
    <w:name w:val="Subtle Reference"/>
    <w:qFormat/>
    <w:uiPriority w:val="31"/>
    <w:rPr>
      <w:smallCaps/>
      <w:color w:val="C0504D"/>
      <w:u w:val="single"/>
    </w:rPr>
  </w:style>
  <w:style w:type="character" w:customStyle="1" w:styleId="82">
    <w:name w:val="Intense Reference"/>
    <w:qFormat/>
    <w:uiPriority w:val="32"/>
    <w:rPr>
      <w:b/>
      <w:bCs/>
      <w:smallCaps/>
      <w:color w:val="C0504D"/>
      <w:spacing w:val="5"/>
      <w:u w:val="single"/>
    </w:rPr>
  </w:style>
  <w:style w:type="paragraph" w:customStyle="1" w:styleId="83">
    <w:name w:val="TOC Heading"/>
    <w:basedOn w:val="2"/>
    <w:next w:val="1"/>
    <w:qFormat/>
    <w:uiPriority w:val="39"/>
    <w:pPr>
      <w:outlineLvl w:val="9"/>
    </w:pPr>
    <w:rPr>
      <w:rFonts w:ascii="Calibri" w:hAnsi="Calibri"/>
    </w:rPr>
  </w:style>
  <w:style w:type="character" w:customStyle="1" w:styleId="84">
    <w:name w:val="正文文本缩进 3 Char"/>
    <w:basedOn w:val="42"/>
    <w:link w:val="37"/>
    <w:qFormat/>
    <w:uiPriority w:val="0"/>
    <w:rPr>
      <w:rFonts w:ascii="Book Antiqua" w:hAnsi="Book Antiqua" w:eastAsia="宋体" w:cs="Times New Roman"/>
      <w:kern w:val="0"/>
      <w:sz w:val="24"/>
      <w:szCs w:val="20"/>
    </w:rPr>
  </w:style>
  <w:style w:type="character" w:customStyle="1" w:styleId="85">
    <w:name w:val="纯文本 Char"/>
    <w:basedOn w:val="42"/>
    <w:link w:val="24"/>
    <w:qFormat/>
    <w:uiPriority w:val="0"/>
    <w:rPr>
      <w:rFonts w:ascii="宋体" w:hAnsi="Courier New" w:eastAsia="宋体" w:cs="Times New Roman"/>
      <w:kern w:val="0"/>
      <w:sz w:val="20"/>
      <w:szCs w:val="20"/>
    </w:rPr>
  </w:style>
  <w:style w:type="character" w:customStyle="1" w:styleId="86">
    <w:name w:val="正文文本缩进 Char"/>
    <w:basedOn w:val="42"/>
    <w:link w:val="20"/>
    <w:qFormat/>
    <w:uiPriority w:val="0"/>
    <w:rPr>
      <w:rFonts w:ascii="Calibri" w:hAnsi="Calibri" w:eastAsia="宋体" w:cs="Times New Roman"/>
      <w:kern w:val="0"/>
      <w:sz w:val="20"/>
      <w:szCs w:val="21"/>
    </w:rPr>
  </w:style>
  <w:style w:type="paragraph" w:customStyle="1" w:styleId="87">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character" w:customStyle="1" w:styleId="90">
    <w:name w:val="表内容 Char Char"/>
    <w:qFormat/>
    <w:uiPriority w:val="0"/>
    <w:rPr>
      <w:kern w:val="2"/>
      <w:sz w:val="21"/>
      <w:szCs w:val="22"/>
    </w:rPr>
  </w:style>
  <w:style w:type="paragraph" w:customStyle="1" w:styleId="91">
    <w:name w:val="样式5"/>
    <w:basedOn w:val="6"/>
    <w:qFormat/>
    <w:uiPriority w:val="0"/>
    <w:pPr>
      <w:spacing w:before="0" w:after="0" w:line="320" w:lineRule="exact"/>
      <w:jc w:val="left"/>
    </w:pPr>
    <w:rPr>
      <w:rFonts w:ascii="宋体" w:hAnsi="Times New Roman"/>
      <w:bCs w:val="0"/>
      <w:color w:val="000000"/>
      <w:szCs w:val="21"/>
    </w:rPr>
  </w:style>
  <w:style w:type="character" w:customStyle="1" w:styleId="92">
    <w:name w:val="正文文本缩进 Char1"/>
    <w:qFormat/>
    <w:uiPriority w:val="0"/>
    <w:rPr>
      <w:kern w:val="2"/>
      <w:sz w:val="21"/>
      <w:szCs w:val="21"/>
    </w:rPr>
  </w:style>
  <w:style w:type="paragraph" w:customStyle="1" w:styleId="93">
    <w:name w:val="样式7"/>
    <w:basedOn w:val="1"/>
    <w:qFormat/>
    <w:uiPriority w:val="0"/>
    <w:pPr>
      <w:jc w:val="left"/>
    </w:pPr>
    <w:rPr>
      <w:rFonts w:ascii="宋体" w:hAnsi="Times New Roman"/>
      <w:bCs/>
      <w:snapToGrid w:val="0"/>
      <w:kern w:val="0"/>
      <w:szCs w:val="32"/>
    </w:rPr>
  </w:style>
  <w:style w:type="paragraph" w:customStyle="1" w:styleId="94">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95">
    <w:name w:val="批注框文本 Char1"/>
    <w:qFormat/>
    <w:uiPriority w:val="0"/>
    <w:rPr>
      <w:rFonts w:ascii="Calibri" w:hAnsi="Calibri" w:eastAsia="宋体"/>
      <w:sz w:val="18"/>
      <w:szCs w:val="18"/>
      <w:lang w:bidi="ar-SA"/>
    </w:rPr>
  </w:style>
  <w:style w:type="character" w:customStyle="1" w:styleId="96">
    <w:name w:val="批注框文本 Char Char"/>
    <w:qFormat/>
    <w:uiPriority w:val="0"/>
    <w:rPr>
      <w:rFonts w:ascii="Times New Roman" w:hAnsi="Times New Roman" w:eastAsia="宋体" w:cs="Times New Roman"/>
      <w:sz w:val="18"/>
      <w:szCs w:val="18"/>
    </w:rPr>
  </w:style>
  <w:style w:type="character" w:customStyle="1" w:styleId="97">
    <w:name w:val="页眉 Char Char"/>
    <w:qFormat/>
    <w:uiPriority w:val="0"/>
    <w:rPr>
      <w:rFonts w:ascii="Times New Roman" w:hAnsi="Times New Roman" w:eastAsia="宋体" w:cs="Times New Roman"/>
      <w:sz w:val="18"/>
      <w:szCs w:val="18"/>
    </w:rPr>
  </w:style>
  <w:style w:type="character" w:customStyle="1" w:styleId="98">
    <w:name w:val="纯文本 Char Char"/>
    <w:qFormat/>
    <w:uiPriority w:val="0"/>
    <w:rPr>
      <w:rFonts w:ascii="宋体" w:hAnsi="Courier New" w:eastAsia="宋体" w:cs="Courier New"/>
      <w:szCs w:val="21"/>
    </w:rPr>
  </w:style>
  <w:style w:type="character" w:customStyle="1" w:styleId="99">
    <w:name w:val="正文5 Char Char"/>
    <w:link w:val="100"/>
    <w:qFormat/>
    <w:uiPriority w:val="0"/>
    <w:rPr>
      <w:rFonts w:ascii="宋体" w:hAnsi="Courier New"/>
      <w:bCs/>
      <w:color w:val="000000"/>
      <w:szCs w:val="24"/>
    </w:rPr>
  </w:style>
  <w:style w:type="paragraph" w:customStyle="1" w:styleId="100">
    <w:name w:val="正文5"/>
    <w:basedOn w:val="1"/>
    <w:link w:val="99"/>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01">
    <w:name w:val="Char Char8"/>
    <w:qFormat/>
    <w:uiPriority w:val="0"/>
    <w:rPr>
      <w:rFonts w:ascii="Arial" w:hAnsi="Arial" w:eastAsia="黑体"/>
      <w:b/>
      <w:bCs/>
      <w:kern w:val="2"/>
      <w:sz w:val="32"/>
      <w:szCs w:val="32"/>
      <w:lang w:val="en-US" w:eastAsia="zh-CN" w:bidi="ar-SA"/>
    </w:rPr>
  </w:style>
  <w:style w:type="character" w:customStyle="1" w:styleId="102">
    <w:name w:val="Char Char1"/>
    <w:qFormat/>
    <w:uiPriority w:val="0"/>
    <w:rPr>
      <w:rFonts w:ascii="Calibri" w:hAnsi="Calibri" w:eastAsia="宋体"/>
      <w:lang w:bidi="ar-SA"/>
    </w:rPr>
  </w:style>
  <w:style w:type="character" w:customStyle="1" w:styleId="103">
    <w:name w:val="正文文本缩进 Char Char"/>
    <w:qFormat/>
    <w:uiPriority w:val="0"/>
    <w:rPr>
      <w:rFonts w:ascii="Times New Roman" w:hAnsi="Times New Roman" w:eastAsia="宋体" w:cs="Times New Roman"/>
      <w:szCs w:val="24"/>
    </w:rPr>
  </w:style>
  <w:style w:type="character" w:customStyle="1" w:styleId="104">
    <w:name w:val="表头 Char Char"/>
    <w:link w:val="105"/>
    <w:qFormat/>
    <w:uiPriority w:val="0"/>
    <w:rPr>
      <w:b/>
    </w:rPr>
  </w:style>
  <w:style w:type="paragraph" w:customStyle="1" w:styleId="105">
    <w:name w:val="表头"/>
    <w:basedOn w:val="1"/>
    <w:link w:val="104"/>
    <w:qFormat/>
    <w:uiPriority w:val="0"/>
    <w:pPr>
      <w:spacing w:line="360" w:lineRule="auto"/>
      <w:jc w:val="center"/>
    </w:pPr>
    <w:rPr>
      <w:rFonts w:asciiTheme="minorHAnsi" w:hAnsiTheme="minorHAnsi" w:eastAsiaTheme="minorEastAsia" w:cstheme="minorBidi"/>
      <w:b/>
      <w:szCs w:val="22"/>
    </w:rPr>
  </w:style>
  <w:style w:type="character" w:customStyle="1" w:styleId="106">
    <w:name w:val="Char Char7"/>
    <w:qFormat/>
    <w:uiPriority w:val="0"/>
    <w:rPr>
      <w:rFonts w:ascii="Arial" w:hAnsi="Arial" w:eastAsia="宋体"/>
      <w:b/>
      <w:bCs/>
      <w:spacing w:val="5"/>
      <w:kern w:val="20"/>
      <w:sz w:val="28"/>
      <w:szCs w:val="28"/>
      <w:lang w:val="en-US" w:eastAsia="zh-CN" w:bidi="ar-SA"/>
    </w:rPr>
  </w:style>
  <w:style w:type="character" w:customStyle="1" w:styleId="107">
    <w:name w:val="Char Char5"/>
    <w:qFormat/>
    <w:uiPriority w:val="0"/>
    <w:rPr>
      <w:rFonts w:ascii="Calibri" w:hAnsi="Calibri" w:eastAsia="宋体"/>
      <w:sz w:val="18"/>
      <w:szCs w:val="18"/>
      <w:lang w:bidi="ar-SA"/>
    </w:rPr>
  </w:style>
  <w:style w:type="character" w:customStyle="1" w:styleId="108">
    <w:name w:val="Char Char24"/>
    <w:qFormat/>
    <w:uiPriority w:val="0"/>
    <w:rPr>
      <w:rFonts w:ascii="Arial" w:hAnsi="Arial" w:eastAsia="黑体"/>
      <w:b/>
      <w:bCs/>
      <w:kern w:val="2"/>
      <w:sz w:val="32"/>
      <w:szCs w:val="32"/>
      <w:lang w:val="en-US" w:eastAsia="zh-CN" w:bidi="ar-SA"/>
    </w:rPr>
  </w:style>
  <w:style w:type="character" w:customStyle="1" w:styleId="109">
    <w:name w:val="正文文本 Char Char"/>
    <w:qFormat/>
    <w:uiPriority w:val="0"/>
    <w:rPr>
      <w:rFonts w:ascii="Times New Roman" w:hAnsi="Times New Roman" w:eastAsia="宋体" w:cs="Times New Roman"/>
      <w:szCs w:val="24"/>
    </w:rPr>
  </w:style>
  <w:style w:type="character" w:customStyle="1" w:styleId="110">
    <w:name w:val="Char Char2"/>
    <w:qFormat/>
    <w:uiPriority w:val="0"/>
    <w:rPr>
      <w:rFonts w:ascii="Calibri" w:hAnsi="Calibri" w:eastAsia="宋体"/>
      <w:lang w:val="en-US" w:eastAsia="zh-CN" w:bidi="ar-SA"/>
    </w:rPr>
  </w:style>
  <w:style w:type="character" w:customStyle="1" w:styleId="111">
    <w:name w:val="正文文本缩进 2 Char Char"/>
    <w:qFormat/>
    <w:uiPriority w:val="0"/>
    <w:rPr>
      <w:rFonts w:ascii="Times New Roman" w:hAnsi="Times New Roman" w:eastAsia="宋体" w:cs="Times New Roman"/>
      <w:szCs w:val="24"/>
    </w:rPr>
  </w:style>
  <w:style w:type="character" w:customStyle="1" w:styleId="112">
    <w:name w:val="Char Char22"/>
    <w:qFormat/>
    <w:uiPriority w:val="0"/>
    <w:rPr>
      <w:rFonts w:ascii="Arial" w:hAnsi="Arial"/>
      <w:b/>
      <w:bCs/>
      <w:spacing w:val="5"/>
      <w:kern w:val="20"/>
      <w:sz w:val="28"/>
      <w:szCs w:val="28"/>
    </w:rPr>
  </w:style>
  <w:style w:type="character" w:customStyle="1" w:styleId="113">
    <w:name w:val="Char Char3"/>
    <w:qFormat/>
    <w:uiPriority w:val="0"/>
    <w:rPr>
      <w:rFonts w:ascii="Arial" w:hAnsi="Arial" w:eastAsia="宋体"/>
      <w:b/>
      <w:bCs/>
      <w:spacing w:val="5"/>
      <w:kern w:val="20"/>
      <w:sz w:val="28"/>
      <w:szCs w:val="28"/>
      <w:lang w:val="en-US" w:eastAsia="zh-CN" w:bidi="ar-SA"/>
    </w:rPr>
  </w:style>
  <w:style w:type="character" w:customStyle="1" w:styleId="114">
    <w:name w:val="Char Char6"/>
    <w:qFormat/>
    <w:uiPriority w:val="0"/>
    <w:rPr>
      <w:rFonts w:ascii="Calibri" w:hAnsi="Calibri" w:eastAsia="宋体"/>
      <w:lang w:val="en-US" w:eastAsia="zh-CN" w:bidi="ar-SA"/>
    </w:rPr>
  </w:style>
  <w:style w:type="character" w:customStyle="1" w:styleId="115">
    <w:name w:val="正文文本缩进 2 Char"/>
    <w:basedOn w:val="42"/>
    <w:link w:val="27"/>
    <w:qFormat/>
    <w:uiPriority w:val="0"/>
    <w:rPr>
      <w:rFonts w:ascii="Times New Roman" w:hAnsi="Times New Roman" w:eastAsia="宋体" w:cs="Times New Roman"/>
      <w:kern w:val="0"/>
      <w:sz w:val="20"/>
      <w:szCs w:val="24"/>
    </w:rPr>
  </w:style>
  <w:style w:type="paragraph" w:customStyle="1" w:styleId="116">
    <w:name w:val="正"/>
    <w:basedOn w:val="88"/>
    <w:qFormat/>
    <w:uiPriority w:val="0"/>
    <w:pPr>
      <w:ind w:left="0" w:leftChars="0"/>
      <w:jc w:val="center"/>
    </w:pPr>
    <w:rPr>
      <w:kern w:val="0"/>
      <w:sz w:val="21"/>
    </w:rPr>
  </w:style>
  <w:style w:type="paragraph" w:customStyle="1" w:styleId="117">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18">
    <w:name w:val="正文文本 2 Char"/>
    <w:basedOn w:val="42"/>
    <w:link w:val="40"/>
    <w:qFormat/>
    <w:uiPriority w:val="0"/>
    <w:rPr>
      <w:rFonts w:ascii="Calibri" w:hAnsi="Calibri" w:eastAsia="宋体" w:cs="Times New Roman"/>
      <w:kern w:val="0"/>
      <w:sz w:val="20"/>
      <w:szCs w:val="20"/>
    </w:rPr>
  </w:style>
  <w:style w:type="paragraph" w:customStyle="1" w:styleId="119">
    <w:name w:val="样式4"/>
    <w:basedOn w:val="6"/>
    <w:link w:val="134"/>
    <w:qFormat/>
    <w:uiPriority w:val="0"/>
    <w:pPr>
      <w:spacing w:line="360" w:lineRule="auto"/>
    </w:pPr>
    <w:rPr>
      <w:rFonts w:ascii="Times New Roman" w:hAnsi="Times New Roman" w:eastAsia="黑体"/>
      <w:b w:val="0"/>
      <w:sz w:val="24"/>
    </w:rPr>
  </w:style>
  <w:style w:type="paragraph" w:customStyle="1" w:styleId="120">
    <w:name w:val="样式2"/>
    <w:basedOn w:val="5"/>
    <w:qFormat/>
    <w:uiPriority w:val="0"/>
    <w:pPr>
      <w:numPr>
        <w:numId w:val="0"/>
      </w:numPr>
      <w:adjustRightInd w:val="0"/>
      <w:spacing w:before="0" w:after="0" w:line="400" w:lineRule="exact"/>
      <w:textAlignment w:val="baseline"/>
    </w:pPr>
    <w:rPr>
      <w:rFonts w:ascii="宋体" w:hAnsi="宋体" w:eastAsia="宋体"/>
      <w:sz w:val="21"/>
      <w:szCs w:val="21"/>
    </w:rPr>
  </w:style>
  <w:style w:type="paragraph" w:customStyle="1" w:styleId="121">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22">
    <w:name w:val="无间隔 Char"/>
    <w:link w:val="74"/>
    <w:qFormat/>
    <w:uiPriority w:val="1"/>
    <w:rPr>
      <w:rFonts w:ascii="Calibri" w:hAnsi="Calibri" w:eastAsia="宋体" w:cs="Times New Roman"/>
      <w:kern w:val="0"/>
      <w:sz w:val="20"/>
      <w:szCs w:val="21"/>
    </w:rPr>
  </w:style>
  <w:style w:type="character" w:customStyle="1" w:styleId="123">
    <w:name w:val="表头 Char"/>
    <w:qFormat/>
    <w:uiPriority w:val="0"/>
    <w:rPr>
      <w:b/>
      <w:kern w:val="2"/>
      <w:sz w:val="21"/>
      <w:szCs w:val="22"/>
    </w:rPr>
  </w:style>
  <w:style w:type="character" w:customStyle="1" w:styleId="124">
    <w:name w:val="批注文字 Char"/>
    <w:basedOn w:val="42"/>
    <w:link w:val="12"/>
    <w:qFormat/>
    <w:uiPriority w:val="0"/>
    <w:rPr>
      <w:rFonts w:ascii="Calibri" w:hAnsi="Calibri" w:eastAsia="宋体" w:cs="Times New Roman"/>
      <w:kern w:val="0"/>
      <w:sz w:val="20"/>
      <w:szCs w:val="20"/>
    </w:rPr>
  </w:style>
  <w:style w:type="character" w:customStyle="1" w:styleId="125">
    <w:name w:val="批注主题 Char"/>
    <w:basedOn w:val="124"/>
    <w:link w:val="11"/>
    <w:semiHidden/>
    <w:qFormat/>
    <w:uiPriority w:val="0"/>
    <w:rPr>
      <w:rFonts w:ascii="Calibri" w:hAnsi="Calibri" w:eastAsia="宋体" w:cs="Times New Roman"/>
      <w:b/>
      <w:bCs/>
      <w:kern w:val="0"/>
      <w:sz w:val="20"/>
      <w:szCs w:val="20"/>
    </w:rPr>
  </w:style>
  <w:style w:type="paragraph" w:customStyle="1" w:styleId="126">
    <w:name w:val="Char"/>
    <w:basedOn w:val="1"/>
    <w:qFormat/>
    <w:uiPriority w:val="0"/>
    <w:rPr>
      <w:rFonts w:ascii="Tahoma" w:hAnsi="Tahoma"/>
      <w:sz w:val="24"/>
      <w:szCs w:val="20"/>
    </w:rPr>
  </w:style>
  <w:style w:type="character" w:customStyle="1" w:styleId="127">
    <w:name w:val="apple-converted-space"/>
    <w:qFormat/>
    <w:uiPriority w:val="0"/>
  </w:style>
  <w:style w:type="paragraph" w:customStyle="1" w:styleId="128">
    <w:name w:val="标题 3 + 五号"/>
    <w:basedOn w:val="3"/>
    <w:qFormat/>
    <w:uiPriority w:val="0"/>
    <w:pPr>
      <w:numPr>
        <w:ilvl w:val="0"/>
        <w:numId w:val="0"/>
      </w:numPr>
      <w:tabs>
        <w:tab w:val="left" w:pos="567"/>
        <w:tab w:val="left" w:pos="840"/>
      </w:tabs>
      <w:spacing w:line="415" w:lineRule="auto"/>
      <w:ind w:left="840" w:hanging="420"/>
    </w:pPr>
    <w:rPr>
      <w:rFonts w:ascii="Times New Roman" w:hAnsi="宋体"/>
      <w:szCs w:val="21"/>
    </w:rPr>
  </w:style>
  <w:style w:type="paragraph" w:customStyle="1" w:styleId="129">
    <w:name w:val="标题 4 + 五号"/>
    <w:basedOn w:val="4"/>
    <w:qFormat/>
    <w:uiPriority w:val="0"/>
    <w:pPr>
      <w:numPr>
        <w:ilvl w:val="0"/>
        <w:numId w:val="0"/>
      </w:numPr>
      <w:tabs>
        <w:tab w:val="left" w:pos="851"/>
        <w:tab w:val="left" w:pos="1260"/>
      </w:tabs>
      <w:spacing w:before="0" w:after="0" w:line="240" w:lineRule="auto"/>
      <w:ind w:left="1260" w:hanging="420"/>
    </w:pPr>
    <w:rPr>
      <w:rFonts w:ascii="Times New Roman" w:hAnsi="宋体"/>
      <w:szCs w:val="21"/>
    </w:rPr>
  </w:style>
  <w:style w:type="character" w:customStyle="1" w:styleId="130">
    <w:name w:val="Char Char12"/>
    <w:qFormat/>
    <w:uiPriority w:val="0"/>
    <w:rPr>
      <w:rFonts w:ascii="Calibri" w:hAnsi="Calibri" w:eastAsia="宋体"/>
    </w:rPr>
  </w:style>
  <w:style w:type="paragraph" w:customStyle="1" w:styleId="131">
    <w:name w:val="Char1"/>
    <w:basedOn w:val="1"/>
    <w:qFormat/>
    <w:uiPriority w:val="0"/>
    <w:rPr>
      <w:rFonts w:ascii="Tahoma" w:hAnsi="Tahoma"/>
      <w:sz w:val="24"/>
      <w:szCs w:val="20"/>
    </w:rPr>
  </w:style>
  <w:style w:type="paragraph" w:customStyle="1" w:styleId="132">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33">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34">
    <w:name w:val="样式4 Char"/>
    <w:link w:val="119"/>
    <w:qFormat/>
    <w:uiPriority w:val="0"/>
    <w:rPr>
      <w:rFonts w:ascii="Times New Roman" w:hAnsi="Times New Roman" w:eastAsia="黑体" w:cs="Times New Roman"/>
      <w:bCs/>
      <w:kern w:val="0"/>
      <w:sz w:val="24"/>
      <w:szCs w:val="28"/>
    </w:rPr>
  </w:style>
  <w:style w:type="paragraph" w:customStyle="1" w:styleId="135">
    <w:name w:val="_Style 133"/>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36">
    <w:name w:val="标题 4 Char1"/>
    <w:semiHidden/>
    <w:qFormat/>
    <w:uiPriority w:val="9"/>
    <w:rPr>
      <w:rFonts w:ascii="Cambria" w:hAnsi="Cambria" w:eastAsia="宋体" w:cs="Times New Roman"/>
      <w:b/>
      <w:bCs/>
      <w:kern w:val="2"/>
      <w:sz w:val="28"/>
      <w:szCs w:val="28"/>
    </w:rPr>
  </w:style>
  <w:style w:type="character" w:customStyle="1" w:styleId="137">
    <w:name w:val="Char Char121"/>
    <w:qFormat/>
    <w:uiPriority w:val="0"/>
    <w:rPr>
      <w:rFonts w:hint="default" w:ascii="Calibri" w:hAnsi="Calibri" w:eastAsia="宋体"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7785</Words>
  <Characters>44379</Characters>
  <Lines>369</Lines>
  <Paragraphs>104</Paragraphs>
  <TotalTime>0</TotalTime>
  <ScaleCrop>false</ScaleCrop>
  <LinksUpToDate>false</LinksUpToDate>
  <CharactersWithSpaces>52060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2017-03-20T02:45:00Z</dcterms:created>
  <dc:creator>syslx102</dc:creator>
  <cp:lastModifiedBy>Administrator</cp:lastModifiedBy>
  <dcterms:modified xsi:type="dcterms:W3CDTF">2020-12-22T01:50:19Z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