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
    <w:p/>
    <w:p/>
    <w:p/>
    <w:p>
      <w:pPr>
        <w:rPr>
          <w:sz w:val="44"/>
          <w:szCs w:val="44"/>
        </w:rPr>
      </w:pPr>
    </w:p>
    <w:p>
      <w:pPr>
        <w:jc w:val="center"/>
        <w:rPr>
          <w:b/>
          <w:sz w:val="44"/>
          <w:szCs w:val="44"/>
        </w:rPr>
      </w:pPr>
      <w:r>
        <w:rPr>
          <w:rFonts w:hint="eastAsia"/>
          <w:b/>
          <w:sz w:val="44"/>
          <w:szCs w:val="44"/>
        </w:rPr>
        <w:t>村镇银行柜面业务系统操作手册</w:t>
      </w:r>
    </w:p>
    <w:p/>
    <w:p/>
    <w:p/>
    <w:p/>
    <w:p/>
    <w:p/>
    <w:p/>
    <w:p/>
    <w:p/>
    <w:p/>
    <w:p/>
    <w:p/>
    <w:p>
      <w:pPr>
        <w:jc w:val="center"/>
      </w:pPr>
    </w:p>
    <w:p/>
    <w:p/>
    <w:p/>
    <w:p/>
    <w:p/>
    <w:p/>
    <w:p/>
    <w:p/>
    <w:p/>
    <w:p/>
    <w:p/>
    <w:p/>
    <w:p>
      <w:pPr>
        <w:jc w:val="center"/>
        <w:rPr>
          <w:b/>
        </w:rPr>
      </w:pPr>
      <w:r>
        <w:drawing>
          <wp:inline distT="0" distB="0" distL="0" distR="0">
            <wp:extent cx="2992120" cy="373380"/>
            <wp:effectExtent l="19050" t="0" r="0" b="0"/>
            <wp:docPr id="1" name="图片 1" descr="go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onsi"/>
                    <pic:cNvPicPr>
                      <a:picLocks noChangeAspect="1" noChangeArrowheads="1"/>
                    </pic:cNvPicPr>
                  </pic:nvPicPr>
                  <pic:blipFill>
                    <a:blip r:embed="rId6"/>
                    <a:srcRect/>
                    <a:stretch>
                      <a:fillRect/>
                    </a:stretch>
                  </pic:blipFill>
                  <pic:spPr>
                    <a:xfrm>
                      <a:off x="0" y="0"/>
                      <a:ext cx="2992120" cy="373380"/>
                    </a:xfrm>
                    <a:prstGeom prst="rect">
                      <a:avLst/>
                    </a:prstGeom>
                    <a:noFill/>
                    <a:ln w="9525">
                      <a:noFill/>
                      <a:miter lim="800000"/>
                      <a:headEnd/>
                      <a:tailEnd/>
                    </a:ln>
                  </pic:spPr>
                </pic:pic>
              </a:graphicData>
            </a:graphic>
          </wp:inline>
        </w:drawing>
      </w:r>
    </w:p>
    <w:p>
      <w:pPr>
        <w:jc w:val="center"/>
        <w:rPr>
          <w:b/>
        </w:rPr>
      </w:pPr>
    </w:p>
    <w:p>
      <w:pPr>
        <w:jc w:val="center"/>
        <w:rPr>
          <w:b/>
        </w:rPr>
      </w:pPr>
      <w:r>
        <w:rPr>
          <w:b/>
        </w:rPr>
        <w:t>20</w:t>
      </w:r>
      <w:r>
        <w:rPr>
          <w:rFonts w:hint="eastAsia"/>
          <w:b/>
          <w:lang w:val="en-US" w:eastAsia="zh-CN"/>
        </w:rPr>
        <w:t>20</w:t>
      </w:r>
      <w:r>
        <w:rPr>
          <w:rFonts w:hint="eastAsia"/>
          <w:b/>
        </w:rPr>
        <w:t>年</w:t>
      </w:r>
      <w:r>
        <w:rPr>
          <w:b/>
        </w:rPr>
        <w:t>1</w:t>
      </w:r>
      <w:r>
        <w:rPr>
          <w:rFonts w:hint="eastAsia"/>
          <w:b/>
          <w:lang w:val="en-US" w:eastAsia="zh-CN"/>
        </w:rPr>
        <w:t>2</w:t>
      </w:r>
      <w:r>
        <w:rPr>
          <w:rFonts w:hint="eastAsia"/>
          <w:b/>
        </w:rPr>
        <w:t>月</w:t>
      </w:r>
      <w:r>
        <w:rPr>
          <w:rFonts w:hint="eastAsia"/>
          <w:b/>
          <w:lang w:val="en-US" w:eastAsia="zh-CN"/>
        </w:rPr>
        <w:t>22</w:t>
      </w:r>
      <w:r>
        <w:rPr>
          <w:rFonts w:hint="eastAsia"/>
          <w:b/>
        </w:rPr>
        <w:t>日</w:t>
      </w:r>
    </w:p>
    <w:p>
      <w:pPr>
        <w:pStyle w:val="2"/>
        <w:numPr>
          <w:ilvl w:val="0"/>
          <w:numId w:val="0"/>
        </w:numPr>
        <w:ind w:left="546"/>
        <w:rPr>
          <w:rFonts w:cs="宋体"/>
          <w:color w:val="auto"/>
        </w:rPr>
      </w:pPr>
      <w:bookmarkStart w:id="1" w:name="_GoBack"/>
      <w:bookmarkEnd w:id="1"/>
      <w:r>
        <w:rPr>
          <w:rFonts w:hint="eastAsia" w:cs="宋体"/>
          <w:color w:val="auto"/>
        </w:rPr>
        <w:t>额度业务</w:t>
      </w:r>
    </w:p>
    <w:p>
      <w:pPr>
        <w:pStyle w:val="3"/>
        <w:numPr>
          <w:ilvl w:val="1"/>
          <w:numId w:val="4"/>
        </w:numPr>
        <w:spacing w:after="0" w:line="240" w:lineRule="auto"/>
        <w:ind w:left="422" w:hanging="422"/>
      </w:pPr>
      <w:r>
        <w:rPr>
          <w:rFonts w:hint="eastAsia"/>
        </w:rPr>
        <w:t>机构审批权限维护</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机构审批权限维护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650101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主要用于对机构审批权限的维护，包括查询、增加、修改、删除。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核算中心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额度业务管理维护角色柜员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交易类别为增加、修改、删除时，</w:t>
            </w:r>
            <w:r>
              <w:rPr>
                <w:rFonts w:hint="eastAsia" w:ascii="宋体" w:hAnsi="宋体"/>
                <w:b/>
              </w:rPr>
              <w:t>需05级主管柜员授权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无</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 xml:space="preserve">操作界面1： </w:t>
      </w:r>
    </w:p>
    <w:p>
      <w:pPr>
        <w:rPr>
          <w:rFonts w:ascii="宋体" w:hAnsi="宋体"/>
          <w:b/>
        </w:rPr>
      </w:pPr>
      <w:r>
        <w:rPr>
          <w:rFonts w:hint="eastAsia" w:ascii="宋体" w:hAnsi="宋体"/>
          <w:b/>
        </w:rPr>
        <w:drawing>
          <wp:inline distT="0" distB="0" distL="0" distR="0">
            <wp:extent cx="6124575" cy="4514850"/>
            <wp:effectExtent l="19050" t="0" r="9525" b="0"/>
            <wp:docPr id="3"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46"/>
                    <pic:cNvPicPr>
                      <a:picLocks noChangeAspect="1" noChangeArrowheads="1"/>
                    </pic:cNvPicPr>
                  </pic:nvPicPr>
                  <pic:blipFill>
                    <a:blip r:embed="rId7" cstate="print"/>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栏位说明1：</w:t>
      </w:r>
    </w:p>
    <w:tbl>
      <w:tblPr>
        <w:tblStyle w:val="49"/>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vAlign w:val="center"/>
          </w:tcPr>
          <w:p>
            <w:pPr>
              <w:numPr>
                <w:ilvl w:val="0"/>
                <w:numId w:val="5"/>
              </w:numPr>
              <w:jc w:val="center"/>
              <w:rPr>
                <w:rFonts w:ascii="宋体" w:hAnsi="宋体"/>
                <w:b/>
              </w:rPr>
            </w:pP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交易类别</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4"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1-查询2-增加3-修改4-删除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机构代码</w:t>
            </w:r>
          </w:p>
        </w:tc>
        <w:tc>
          <w:tcPr>
            <w:tcW w:w="1277"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r>
              <w:rPr>
                <w:rFonts w:hint="eastAsia" w:ascii="宋体" w:hAnsi="宋体" w:cs="宋体"/>
                <w:kern w:val="0"/>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查询时可以查询本机构及其下级机构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类别</w:t>
            </w:r>
          </w:p>
        </w:tc>
        <w:tc>
          <w:tcPr>
            <w:tcW w:w="1277"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cs="宋体"/>
                <w:kern w:val="0"/>
              </w:rPr>
            </w:pPr>
            <w:r>
              <w:rPr>
                <w:rFonts w:hint="eastAsia" w:ascii="宋体" w:hAnsi="宋体" w:cs="宋体"/>
                <w:kern w:val="0"/>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列表选择：1-客户总体额度2-抵押贷款额度3-质押贷款额度4-保证贷款额度5-一般信用贷款额度6-贴现额度7-承兑汇票敞口额度8-保函敞口额度9-小额信用A-联保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授权金额</w:t>
            </w:r>
          </w:p>
        </w:tc>
        <w:tc>
          <w:tcPr>
            <w:tcW w:w="1277"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cs="宋体"/>
                <w:kern w:val="0"/>
              </w:rPr>
            </w:pPr>
            <w:bookmarkStart w:id="0" w:name="_Toc364693887"/>
            <w:r>
              <w:rPr>
                <w:rFonts w:hint="eastAsia" w:ascii="宋体" w:hAnsi="宋体" w:cs="宋体"/>
                <w:kern w:val="0"/>
              </w:rPr>
              <w:t>输</w:t>
            </w:r>
            <w:bookmarkEnd w:id="0"/>
            <w:r>
              <w:rPr>
                <w:rFonts w:hint="eastAsia" w:ascii="宋体" w:hAnsi="宋体" w:cs="宋体"/>
                <w:kern w:val="0"/>
              </w:rPr>
              <w:t>出/入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97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下级机构授权金额需小于等于上级机构的授权金额</w:t>
            </w:r>
          </w:p>
        </w:tc>
      </w:tr>
    </w:tbl>
    <w:p>
      <w:pPr>
        <w:pStyle w:val="4"/>
        <w:numPr>
          <w:ilvl w:val="2"/>
          <w:numId w:val="4"/>
        </w:numPr>
        <w:ind w:left="422" w:hanging="422"/>
        <w:rPr>
          <w:rFonts w:cs="宋体"/>
        </w:rPr>
      </w:pPr>
      <w:r>
        <w:rPr>
          <w:rFonts w:hint="eastAsia"/>
        </w:rPr>
        <w:t>操作流程</w:t>
      </w:r>
    </w:p>
    <w:p>
      <w:pPr>
        <w:numPr>
          <w:ilvl w:val="0"/>
          <w:numId w:val="6"/>
        </w:numPr>
        <w:rPr>
          <w:rFonts w:ascii="宋体" w:hAnsi="宋体" w:cs="仿宋_GB2312"/>
          <w:kern w:val="0"/>
          <w:lang w:val="zh-CN"/>
        </w:rPr>
      </w:pPr>
      <w:r>
        <w:rPr>
          <w:rFonts w:hint="eastAsia" w:ascii="宋体" w:hAnsi="宋体" w:cs="仿宋_GB2312"/>
          <w:kern w:val="0"/>
          <w:lang w:val="zh-CN"/>
        </w:rPr>
        <w:t>柜员根据业务需要启动机构审批权限维护（650101）交易。</w:t>
      </w:r>
    </w:p>
    <w:p>
      <w:pPr>
        <w:numPr>
          <w:ilvl w:val="0"/>
          <w:numId w:val="6"/>
        </w:numPr>
        <w:ind w:left="6"/>
        <w:rPr>
          <w:rFonts w:ascii="宋体" w:hAnsi="宋体" w:cs="仿宋_GB2312"/>
          <w:kern w:val="0"/>
          <w:lang w:val="zh-CN"/>
        </w:rPr>
      </w:pPr>
      <w:r>
        <w:rPr>
          <w:rFonts w:hint="eastAsia" w:ascii="宋体" w:hAnsi="宋体" w:cs="仿宋_GB2312"/>
          <w:kern w:val="0"/>
          <w:lang w:val="zh-CN"/>
        </w:rPr>
        <w:t xml:space="preserve">根据业务的要求选择不同种类的交易类别： </w:t>
      </w:r>
    </w:p>
    <w:p>
      <w:pPr>
        <w:ind w:firstLine="420" w:firstLineChars="200"/>
        <w:rPr>
          <w:rFonts w:ascii="宋体" w:hAnsi="宋体" w:cs="仿宋_GB2312"/>
          <w:kern w:val="0"/>
          <w:lang w:val="zh-CN"/>
        </w:rPr>
      </w:pPr>
      <w:r>
        <w:rPr>
          <w:rFonts w:hint="eastAsia" w:ascii="宋体" w:hAnsi="宋体" w:cs="仿宋_GB2312"/>
          <w:kern w:val="0"/>
          <w:lang w:val="zh-CN"/>
        </w:rPr>
        <w:t>（1）当选择“1</w:t>
      </w:r>
      <w:r>
        <w:rPr>
          <w:rFonts w:hint="eastAsia" w:ascii="宋体" w:hAnsi="宋体" w:cs="仿宋_GB2312"/>
          <w:kern w:val="0"/>
        </w:rPr>
        <w:t>－查询”</w:t>
      </w:r>
      <w:r>
        <w:rPr>
          <w:rFonts w:hint="eastAsia" w:ascii="宋体" w:hAnsi="宋体" w:cs="仿宋_GB2312"/>
          <w:kern w:val="0"/>
          <w:lang w:val="zh-CN"/>
        </w:rPr>
        <w:t>时，输入机构代码、类别后，可以查询该机构在本系统中已建立的审批权限信息， 如果该机构尚未建立审批权限信息，系统提示该机构无此项额度信息。</w:t>
      </w:r>
    </w:p>
    <w:p>
      <w:pPr>
        <w:ind w:firstLine="420" w:firstLineChars="200"/>
        <w:rPr>
          <w:rFonts w:ascii="宋体" w:hAnsi="宋体" w:cs="仿宋_GB2312"/>
          <w:kern w:val="0"/>
          <w:lang w:val="zh-CN"/>
        </w:rPr>
      </w:pPr>
      <w:r>
        <w:rPr>
          <w:rFonts w:hint="eastAsia" w:ascii="宋体" w:hAnsi="宋体" w:cs="仿宋_GB2312"/>
          <w:kern w:val="0"/>
          <w:lang w:val="zh-CN"/>
        </w:rPr>
        <w:t>（2）当选择“2－增加”时，输入机构代码，对尚未建立审批权限信息的下级机构的各项授信权限分别进行设定，输入类别及授权金额，确认无误后点击提交按钮，系统提示需由05级主管柜员授权，经授权成功后系统提示交易处理成功。</w:t>
      </w:r>
    </w:p>
    <w:p>
      <w:pPr>
        <w:ind w:firstLine="420" w:firstLineChars="200"/>
        <w:rPr>
          <w:rFonts w:ascii="宋体" w:hAnsi="宋体" w:cs="仿宋_GB2312"/>
          <w:kern w:val="0"/>
          <w:lang w:val="zh-CN"/>
        </w:rPr>
      </w:pPr>
      <w:r>
        <w:rPr>
          <w:rFonts w:hint="eastAsia" w:ascii="宋体" w:hAnsi="宋体" w:cs="仿宋_GB2312"/>
          <w:kern w:val="0"/>
          <w:lang w:val="zh-CN"/>
        </w:rPr>
        <w:t>（3）当选择“3－修改”时，输入机构代码，对已建立授信权限信息的下级机构的授信权限进行修改，确认无误后点击提交按钮，系统提示需由05级主管柜员授权，经授权成功后系统提示交易处理成功。</w:t>
      </w:r>
    </w:p>
    <w:p>
      <w:pPr>
        <w:ind w:firstLine="420" w:firstLineChars="200"/>
        <w:rPr>
          <w:rFonts w:ascii="宋体" w:hAnsi="宋体" w:cs="仿宋_GB2312"/>
          <w:kern w:val="0"/>
          <w:lang w:val="zh-CN"/>
        </w:rPr>
      </w:pPr>
      <w:r>
        <w:rPr>
          <w:rFonts w:hint="eastAsia" w:ascii="宋体" w:hAnsi="宋体" w:cs="仿宋_GB2312"/>
          <w:kern w:val="0"/>
          <w:lang w:val="zh-CN"/>
        </w:rPr>
        <w:t>（4）当选择“4－删除”时，输入机构代码，对已存在的下级机构的授信审批权限进行撤销，确认无误后点击提交按钮，系统提示需由05级主管柜员授权。</w:t>
      </w:r>
    </w:p>
    <w:p>
      <w:pPr>
        <w:numPr>
          <w:ilvl w:val="0"/>
          <w:numId w:val="6"/>
        </w:numPr>
        <w:ind w:left="6"/>
        <w:rPr>
          <w:rFonts w:ascii="宋体" w:hAnsi="宋体" w:cs="仿宋_GB2312"/>
          <w:kern w:val="0"/>
          <w:lang w:val="zh-CN"/>
        </w:rPr>
      </w:pPr>
      <w:r>
        <w:rPr>
          <w:rFonts w:hint="eastAsia" w:ascii="宋体" w:hAnsi="宋体" w:cs="仿宋_GB2312"/>
          <w:kern w:val="0"/>
          <w:lang w:val="zh-CN"/>
        </w:rPr>
        <w:t>经授权成功后，系统提示交易处理成功。</w:t>
      </w:r>
    </w:p>
    <w:p>
      <w:pPr>
        <w:numPr>
          <w:ilvl w:val="0"/>
          <w:numId w:val="6"/>
        </w:numPr>
        <w:ind w:left="6"/>
        <w:rPr>
          <w:rFonts w:ascii="宋体" w:hAnsi="宋体" w:cs="仿宋_GB2312"/>
          <w:kern w:val="0"/>
          <w:lang w:val="zh-CN"/>
        </w:rPr>
      </w:pPr>
      <w:r>
        <w:rPr>
          <w:rFonts w:hint="eastAsia" w:ascii="宋体" w:hAnsi="宋体" w:cs="仿宋_GB2312"/>
          <w:kern w:val="0"/>
          <w:lang w:val="zh-CN"/>
        </w:rPr>
        <w:t>交易处理成功后，退出本交易。</w:t>
      </w:r>
    </w:p>
    <w:p>
      <w:pPr>
        <w:pStyle w:val="4"/>
        <w:numPr>
          <w:ilvl w:val="2"/>
          <w:numId w:val="4"/>
        </w:numPr>
        <w:ind w:left="422" w:hanging="422"/>
        <w:rPr>
          <w:rFonts w:cs="宋体"/>
        </w:rPr>
      </w:pPr>
      <w:r>
        <w:rPr>
          <w:rFonts w:hint="eastAsia"/>
        </w:rPr>
        <w:t>注意事项</w:t>
      </w:r>
    </w:p>
    <w:p>
      <w:pPr>
        <w:numPr>
          <w:ilvl w:val="0"/>
          <w:numId w:val="7"/>
        </w:numPr>
        <w:rPr>
          <w:rFonts w:ascii="宋体" w:hAnsi="宋体" w:cs="仿宋_GB2312"/>
          <w:kern w:val="0"/>
          <w:lang w:val="zh-CN"/>
        </w:rPr>
      </w:pPr>
      <w:r>
        <w:rPr>
          <w:rFonts w:hint="eastAsia" w:ascii="宋体" w:hAnsi="宋体" w:cs="仿宋_GB2312"/>
          <w:kern w:val="0"/>
          <w:lang w:val="zh-CN"/>
        </w:rPr>
        <w:t>机构发放贷款前，上级机构要维护其机构审批权限。</w:t>
      </w:r>
    </w:p>
    <w:p>
      <w:pPr>
        <w:numPr>
          <w:ilvl w:val="0"/>
          <w:numId w:val="7"/>
        </w:numPr>
        <w:rPr>
          <w:rFonts w:ascii="宋体" w:hAnsi="宋体" w:cs="仿宋_GB2312"/>
          <w:kern w:val="0"/>
          <w:lang w:val="zh-CN"/>
        </w:rPr>
      </w:pPr>
      <w:r>
        <w:rPr>
          <w:rFonts w:hint="eastAsia" w:ascii="宋体" w:hAnsi="宋体" w:cs="仿宋_GB2312"/>
          <w:kern w:val="0"/>
          <w:lang w:val="zh-CN"/>
        </w:rPr>
        <w:t>系统按管理机构进行控制，总</w:t>
      </w:r>
      <w:r>
        <w:rPr>
          <w:rFonts w:ascii="宋体" w:hAnsi="宋体" w:cs="仿宋_GB2312"/>
          <w:kern w:val="0"/>
          <w:lang w:val="zh-CN"/>
        </w:rPr>
        <w:t>行</w:t>
      </w:r>
      <w:r>
        <w:rPr>
          <w:rFonts w:hint="eastAsia" w:ascii="宋体" w:hAnsi="宋体" w:cs="仿宋_GB2312"/>
          <w:kern w:val="0"/>
          <w:lang w:val="zh-CN"/>
        </w:rPr>
        <w:t>机构为管理机构；支行为实际账务发生机构。</w:t>
      </w:r>
    </w:p>
    <w:p>
      <w:pPr>
        <w:numPr>
          <w:ilvl w:val="0"/>
          <w:numId w:val="7"/>
        </w:numPr>
        <w:rPr>
          <w:rFonts w:ascii="宋体" w:hAnsi="宋体" w:cs="仿宋_GB2312"/>
          <w:kern w:val="0"/>
          <w:lang w:val="zh-CN"/>
        </w:rPr>
      </w:pPr>
      <w:r>
        <w:rPr>
          <w:rFonts w:hint="eastAsia" w:ascii="宋体" w:hAnsi="宋体" w:cs="仿宋_GB2312"/>
          <w:kern w:val="0"/>
          <w:lang w:val="zh-CN"/>
        </w:rPr>
        <w:t>维护规则如下：总行</w:t>
      </w:r>
      <w:r>
        <w:rPr>
          <w:rFonts w:ascii="宋体" w:hAnsi="宋体" w:cs="仿宋_GB2312"/>
          <w:kern w:val="0"/>
          <w:lang w:val="zh-CN"/>
        </w:rPr>
        <w:t>维护支行</w:t>
      </w:r>
      <w:r>
        <w:rPr>
          <w:rFonts w:hint="eastAsia" w:ascii="宋体" w:hAnsi="宋体" w:cs="仿宋_GB2312"/>
          <w:kern w:val="0"/>
          <w:lang w:val="zh-CN"/>
        </w:rPr>
        <w:t>，交易机构不能维护本机构额度。</w:t>
      </w:r>
    </w:p>
    <w:p>
      <w:pPr>
        <w:numPr>
          <w:ilvl w:val="0"/>
          <w:numId w:val="7"/>
        </w:numPr>
        <w:rPr>
          <w:rFonts w:ascii="宋体" w:hAnsi="宋体" w:cs="仿宋_GB2312"/>
          <w:kern w:val="0"/>
          <w:lang w:val="zh-CN"/>
        </w:rPr>
      </w:pPr>
      <w:r>
        <w:rPr>
          <w:rFonts w:hint="eastAsia" w:ascii="宋体" w:hAnsi="宋体" w:cs="仿宋_GB2312"/>
          <w:kern w:val="0"/>
          <w:lang w:val="zh-CN"/>
        </w:rPr>
        <w:t>上级机构可查询下级机构的额度信息，但不可同级、跨机构查询。</w:t>
      </w:r>
    </w:p>
    <w:p>
      <w:pPr>
        <w:pStyle w:val="4"/>
        <w:numPr>
          <w:ilvl w:val="2"/>
          <w:numId w:val="4"/>
        </w:numPr>
        <w:ind w:left="422" w:hanging="422"/>
      </w:pPr>
      <w:r>
        <w:rPr>
          <w:rFonts w:hint="eastAsia"/>
        </w:rPr>
        <w:t>业务规则</w:t>
      </w:r>
    </w:p>
    <w:p>
      <w:pPr>
        <w:pStyle w:val="71"/>
        <w:numPr>
          <w:ilvl w:val="0"/>
          <w:numId w:val="8"/>
        </w:numPr>
        <w:ind w:firstLineChars="0"/>
        <w:rPr>
          <w:rFonts w:ascii="宋体" w:hAnsi="宋体" w:cs="仿宋_GB2312"/>
          <w:kern w:val="0"/>
          <w:lang w:val="zh-CN"/>
        </w:rPr>
      </w:pPr>
      <w:r>
        <w:rPr>
          <w:rFonts w:hint="eastAsia" w:ascii="宋体" w:hAnsi="宋体" w:cs="仿宋_GB2312"/>
          <w:kern w:val="0"/>
          <w:lang w:val="zh-CN"/>
        </w:rPr>
        <w:t>本交易可以维护本机构下级所属机构对客户的审批权限，即核算中心维护营业网点的机构审批权限。当前系统核算中心的审批权限对各类别的授权金额系统默认为最大值。</w:t>
      </w:r>
    </w:p>
    <w:p>
      <w:pPr>
        <w:pStyle w:val="71"/>
        <w:numPr>
          <w:ilvl w:val="0"/>
          <w:numId w:val="8"/>
        </w:numPr>
        <w:ind w:firstLineChars="0"/>
        <w:rPr>
          <w:rFonts w:ascii="宋体" w:hAnsi="宋体" w:cs="仿宋_GB2312"/>
          <w:kern w:val="0"/>
          <w:lang w:val="zh-CN"/>
        </w:rPr>
      </w:pPr>
      <w:r>
        <w:rPr>
          <w:rFonts w:hint="eastAsia" w:ascii="宋体" w:hAnsi="宋体" w:cs="仿宋_GB2312"/>
          <w:kern w:val="0"/>
          <w:lang w:val="zh-CN"/>
        </w:rPr>
        <w:t>系统控制按管理机构维护，核算中心为管理机构；核算中心下属营业网点为实际账务发生机构。</w:t>
      </w:r>
    </w:p>
    <w:p>
      <w:pPr>
        <w:pStyle w:val="71"/>
        <w:numPr>
          <w:ilvl w:val="0"/>
          <w:numId w:val="8"/>
        </w:numPr>
        <w:ind w:firstLineChars="0"/>
        <w:rPr>
          <w:rFonts w:ascii="宋体" w:hAnsi="宋体" w:cs="仿宋_GB2312"/>
          <w:kern w:val="0"/>
          <w:lang w:val="zh-CN"/>
        </w:rPr>
      </w:pPr>
      <w:r>
        <w:rPr>
          <w:rFonts w:hint="eastAsia" w:ascii="宋体" w:hAnsi="宋体" w:cs="仿宋_GB2312"/>
          <w:kern w:val="0"/>
          <w:lang w:val="zh-CN"/>
        </w:rPr>
        <w:t>贷款结清后，客户已用额度实时恢复。</w:t>
      </w:r>
    </w:p>
    <w:p>
      <w:pPr>
        <w:pStyle w:val="3"/>
        <w:numPr>
          <w:ilvl w:val="1"/>
          <w:numId w:val="4"/>
        </w:numPr>
        <w:spacing w:after="0" w:line="240" w:lineRule="auto"/>
        <w:ind w:left="422" w:hanging="422"/>
        <w:rPr>
          <w:rFonts w:cs="宋体"/>
        </w:rPr>
      </w:pPr>
      <w:r>
        <w:rPr>
          <w:rFonts w:hint="eastAsia"/>
        </w:rPr>
        <w:t>机构规模维护</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机构规模维护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650201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本交易用于维护辖内各机构的授信规模，包括查询、增加、修改、删除。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核算中心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额度业务管理维护角色柜员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交易类别为增加、修改、删除时，需05级主管柜员授权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b/>
          <w:kern w:val="0"/>
        </w:rPr>
      </w:pPr>
      <w:r>
        <w:rPr>
          <w:rFonts w:hint="eastAsia" w:ascii="宋体" w:hAnsi="宋体"/>
          <w:b/>
          <w:kern w:val="0"/>
        </w:rPr>
        <w:drawing>
          <wp:inline distT="0" distB="0" distL="0" distR="0">
            <wp:extent cx="6124575" cy="4514850"/>
            <wp:effectExtent l="19050" t="0" r="9525" b="0"/>
            <wp:docPr id="4"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47"/>
                    <pic:cNvPicPr>
                      <a:picLocks noChangeAspect="1" noChangeArrowheads="1"/>
                    </pic:cNvPicPr>
                  </pic:nvPicPr>
                  <pic:blipFill>
                    <a:blip r:embed="rId8" cstate="print"/>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kern w:val="0"/>
        </w:rPr>
        <w:t>栏位说明1：</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9"/>
              </w:numPr>
              <w:jc w:val="center"/>
              <w:rPr>
                <w:rFonts w:ascii="宋体" w:hAnsi="宋体"/>
                <w:b/>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交易类别</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列表选择：1-查询2-增加3-修改4-删除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机构代码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rPr>
              <w:t>查询时可以查询本机构及其下级机构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机构规模</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下级机构的机构规模需小于等于上级机构的机构规模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9"/>
              </w:numPr>
              <w:ind w:left="422" w:hanging="422"/>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发放贷款标志</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列表选择：0-否1-是</w:t>
            </w:r>
          </w:p>
        </w:tc>
      </w:tr>
    </w:tbl>
    <w:p>
      <w:pPr>
        <w:pStyle w:val="4"/>
        <w:numPr>
          <w:ilvl w:val="2"/>
          <w:numId w:val="4"/>
        </w:numPr>
        <w:ind w:left="422" w:hanging="422"/>
        <w:rPr>
          <w:rFonts w:cs="宋体"/>
        </w:rPr>
      </w:pPr>
      <w:r>
        <w:rPr>
          <w:rFonts w:hint="eastAsia"/>
        </w:rPr>
        <w:t>操作流程</w:t>
      </w:r>
    </w:p>
    <w:p>
      <w:pPr>
        <w:numPr>
          <w:ilvl w:val="0"/>
          <w:numId w:val="10"/>
        </w:numPr>
        <w:rPr>
          <w:rFonts w:ascii="宋体" w:hAnsi="宋体" w:cs="仿宋_GB2312"/>
          <w:kern w:val="0"/>
          <w:lang w:val="zh-CN"/>
        </w:rPr>
      </w:pPr>
      <w:r>
        <w:rPr>
          <w:rFonts w:hint="eastAsia" w:ascii="宋体" w:hAnsi="宋体" w:cs="仿宋_GB2312"/>
          <w:kern w:val="0"/>
          <w:lang w:val="zh-CN"/>
        </w:rPr>
        <w:t>柜员根据业务需要启动机构规模维护（650201）交易。</w:t>
      </w:r>
    </w:p>
    <w:p>
      <w:pPr>
        <w:numPr>
          <w:ilvl w:val="0"/>
          <w:numId w:val="10"/>
        </w:numPr>
        <w:rPr>
          <w:rFonts w:ascii="宋体" w:hAnsi="宋体" w:cs="仿宋_GB2312"/>
          <w:kern w:val="0"/>
          <w:lang w:val="zh-CN"/>
        </w:rPr>
      </w:pPr>
      <w:r>
        <w:rPr>
          <w:rFonts w:hint="eastAsia" w:ascii="宋体" w:hAnsi="宋体" w:cs="仿宋_GB2312"/>
          <w:kern w:val="0"/>
          <w:lang w:val="zh-CN"/>
        </w:rPr>
        <w:t xml:space="preserve">根据业务的要求选择不同种类的交易类别： </w:t>
      </w:r>
    </w:p>
    <w:p>
      <w:pPr>
        <w:ind w:firstLine="420" w:firstLineChars="200"/>
        <w:rPr>
          <w:rFonts w:ascii="宋体" w:hAnsi="宋体" w:cs="仿宋_GB2312"/>
          <w:kern w:val="0"/>
          <w:lang w:val="zh-CN"/>
        </w:rPr>
      </w:pPr>
      <w:r>
        <w:rPr>
          <w:rFonts w:hint="eastAsia" w:ascii="宋体" w:hAnsi="宋体" w:cs="仿宋_GB2312"/>
          <w:kern w:val="0"/>
          <w:lang w:val="zh-CN"/>
        </w:rPr>
        <w:t>（1）当选择“1</w:t>
      </w:r>
      <w:r>
        <w:rPr>
          <w:rFonts w:hint="eastAsia" w:ascii="宋体" w:hAnsi="宋体" w:cs="仿宋_GB2312"/>
          <w:kern w:val="0"/>
        </w:rPr>
        <w:t>－查询”</w:t>
      </w:r>
      <w:r>
        <w:rPr>
          <w:rFonts w:hint="eastAsia" w:ascii="宋体" w:hAnsi="宋体" w:cs="仿宋_GB2312"/>
          <w:kern w:val="0"/>
          <w:lang w:val="zh-CN"/>
        </w:rPr>
        <w:t>时，输入机构代码后，可以查询该机构在本系统中已建立的机构规模，包括总体规模和各分项规模，如果该机构尚未建立机构规模，系统提示此机构无额度信息。</w:t>
      </w:r>
    </w:p>
    <w:p>
      <w:pPr>
        <w:ind w:firstLine="420" w:firstLineChars="200"/>
        <w:rPr>
          <w:rFonts w:ascii="宋体" w:hAnsi="宋体" w:cs="仿宋_GB2312"/>
          <w:kern w:val="0"/>
          <w:lang w:val="zh-CN"/>
        </w:rPr>
      </w:pPr>
      <w:r>
        <w:rPr>
          <w:rFonts w:hint="eastAsia" w:ascii="宋体" w:hAnsi="宋体" w:cs="仿宋_GB2312"/>
          <w:kern w:val="0"/>
          <w:lang w:val="zh-CN"/>
        </w:rPr>
        <w:t>（2）当选择“2-增加”时，输入机构代码，对尚未建立机构规模的下级机构进行设定，确认无误后点击提交按钮，系统提示需由05级主管柜员授权，经授权成功后系统提示交易处理成功。</w:t>
      </w:r>
    </w:p>
    <w:p>
      <w:pPr>
        <w:ind w:firstLine="420" w:firstLineChars="200"/>
        <w:rPr>
          <w:rFonts w:ascii="宋体" w:hAnsi="宋体" w:cs="仿宋_GB2312"/>
          <w:kern w:val="0"/>
          <w:lang w:val="zh-CN"/>
        </w:rPr>
      </w:pPr>
      <w:r>
        <w:rPr>
          <w:rFonts w:hint="eastAsia" w:ascii="宋体" w:hAnsi="宋体" w:cs="仿宋_GB2312"/>
          <w:kern w:val="0"/>
          <w:lang w:val="zh-CN"/>
        </w:rPr>
        <w:t>（3）当选择“3</w:t>
      </w:r>
      <w:r>
        <w:rPr>
          <w:rFonts w:hint="eastAsia" w:ascii="宋体" w:hAnsi="宋体" w:cs="仿宋_GB2312"/>
          <w:kern w:val="0"/>
        </w:rPr>
        <w:t>－修改”</w:t>
      </w:r>
      <w:r>
        <w:rPr>
          <w:rFonts w:hint="eastAsia" w:ascii="宋体" w:hAnsi="宋体" w:cs="仿宋_GB2312"/>
          <w:kern w:val="0"/>
          <w:lang w:val="zh-CN"/>
        </w:rPr>
        <w:t>时，输入机构代码，对已建立机构规模的下级机构的机构规模进行修改，确认无误后点击提交按钮，系统提示需由05级主管柜员授权，经授权成功后系统提示交易处理成功。</w:t>
      </w:r>
    </w:p>
    <w:p>
      <w:pPr>
        <w:ind w:firstLine="420" w:firstLineChars="200"/>
        <w:rPr>
          <w:rFonts w:ascii="宋体" w:hAnsi="宋体" w:cs="仿宋_GB2312"/>
          <w:kern w:val="0"/>
          <w:lang w:val="zh-CN"/>
        </w:rPr>
      </w:pPr>
      <w:r>
        <w:rPr>
          <w:rFonts w:hint="eastAsia" w:ascii="宋体" w:hAnsi="宋体" w:cs="仿宋_GB2312"/>
          <w:kern w:val="0"/>
          <w:lang w:val="zh-CN"/>
        </w:rPr>
        <w:t>（4）当选择“4－删除”时，输入机构代码，对已存在机构规模的下级机构的机构规模进行撤销，确认无误后点击提交按钮，系统提示需由05级主管柜员授权。</w:t>
      </w:r>
    </w:p>
    <w:p>
      <w:pPr>
        <w:numPr>
          <w:ilvl w:val="0"/>
          <w:numId w:val="10"/>
        </w:numPr>
        <w:rPr>
          <w:rFonts w:ascii="宋体" w:hAnsi="宋体" w:cs="仿宋_GB2312"/>
          <w:kern w:val="0"/>
          <w:lang w:val="zh-CN"/>
        </w:rPr>
      </w:pPr>
      <w:r>
        <w:rPr>
          <w:rFonts w:hint="eastAsia" w:ascii="宋体" w:hAnsi="宋体" w:cs="仿宋_GB2312"/>
          <w:kern w:val="0"/>
          <w:lang w:val="zh-CN"/>
        </w:rPr>
        <w:t>经授权成功后，系统提示交易处理成功。</w:t>
      </w:r>
    </w:p>
    <w:p>
      <w:pPr>
        <w:numPr>
          <w:ilvl w:val="0"/>
          <w:numId w:val="10"/>
        </w:numPr>
        <w:rPr>
          <w:rFonts w:ascii="宋体" w:hAnsi="宋体" w:cs="仿宋_GB2312"/>
          <w:kern w:val="0"/>
          <w:lang w:val="zh-CN"/>
        </w:rPr>
      </w:pPr>
      <w:r>
        <w:rPr>
          <w:rFonts w:hint="eastAsia" w:ascii="宋体" w:hAnsi="宋体" w:cs="仿宋_GB2312"/>
          <w:kern w:val="0"/>
          <w:lang w:val="zh-CN"/>
        </w:rPr>
        <w:t>交易处理成功后，退出本交易。</w:t>
      </w:r>
    </w:p>
    <w:p>
      <w:pPr>
        <w:pStyle w:val="4"/>
        <w:numPr>
          <w:ilvl w:val="2"/>
          <w:numId w:val="4"/>
        </w:numPr>
        <w:ind w:left="422" w:hanging="422"/>
        <w:rPr>
          <w:rFonts w:cs="宋体"/>
        </w:rPr>
      </w:pPr>
      <w:r>
        <w:rPr>
          <w:rFonts w:hint="eastAsia"/>
        </w:rPr>
        <w:t>注意事项：</w:t>
      </w:r>
    </w:p>
    <w:p>
      <w:pPr>
        <w:numPr>
          <w:ilvl w:val="0"/>
          <w:numId w:val="11"/>
        </w:numPr>
        <w:rPr>
          <w:rFonts w:ascii="宋体" w:hAnsi="宋体" w:cs="仿宋_GB2312"/>
          <w:kern w:val="0"/>
          <w:lang w:val="zh-CN"/>
        </w:rPr>
      </w:pPr>
      <w:r>
        <w:rPr>
          <w:rFonts w:hint="eastAsia" w:ascii="宋体" w:hAnsi="宋体" w:cs="仿宋_GB2312"/>
          <w:kern w:val="0"/>
          <w:lang w:val="zh-CN"/>
        </w:rPr>
        <w:t>维护规则如下：总行</w:t>
      </w:r>
      <w:r>
        <w:rPr>
          <w:rFonts w:ascii="宋体" w:hAnsi="宋体" w:cs="仿宋_GB2312"/>
          <w:kern w:val="0"/>
          <w:lang w:val="zh-CN"/>
        </w:rPr>
        <w:t>维护支行</w:t>
      </w:r>
      <w:r>
        <w:rPr>
          <w:rFonts w:hint="eastAsia" w:ascii="宋体" w:hAnsi="宋体" w:cs="仿宋_GB2312"/>
          <w:kern w:val="0"/>
          <w:lang w:val="zh-CN"/>
        </w:rPr>
        <w:t>。</w:t>
      </w:r>
    </w:p>
    <w:p>
      <w:pPr>
        <w:numPr>
          <w:ilvl w:val="0"/>
          <w:numId w:val="11"/>
        </w:numPr>
        <w:rPr>
          <w:rFonts w:ascii="宋体" w:hAnsi="宋体" w:cs="仿宋_GB2312"/>
          <w:kern w:val="0"/>
          <w:lang w:val="zh-CN"/>
        </w:rPr>
      </w:pPr>
      <w:r>
        <w:rPr>
          <w:rFonts w:hint="eastAsia" w:ascii="宋体" w:hAnsi="宋体" w:cs="仿宋_GB2312"/>
          <w:kern w:val="0"/>
          <w:lang w:val="zh-CN"/>
        </w:rPr>
        <w:t>系统进行日终批量处理时，若机构的授信规模超过其上级机构授予的规模时，系统自动将该机构的贷款发放状态置为“否”，次日不允许该机构发放贷款业务，只可以进行贷款收回处理。如果该机构拟重新开通或需要增加授信规模时，需报请上级机构调高其授信规模，并将其贷款发放状态置为“是”，则该机构才可以发放贷款。</w:t>
      </w:r>
    </w:p>
    <w:p>
      <w:pPr>
        <w:pStyle w:val="4"/>
        <w:numPr>
          <w:ilvl w:val="2"/>
          <w:numId w:val="4"/>
        </w:numPr>
        <w:ind w:left="422" w:hanging="422"/>
      </w:pPr>
      <w:r>
        <w:rPr>
          <w:rFonts w:hint="eastAsia"/>
        </w:rPr>
        <w:t>业务规则：</w:t>
      </w:r>
    </w:p>
    <w:p>
      <w:pPr>
        <w:pStyle w:val="71"/>
        <w:numPr>
          <w:ilvl w:val="0"/>
          <w:numId w:val="12"/>
        </w:numPr>
        <w:ind w:firstLineChars="0"/>
      </w:pPr>
      <w:r>
        <w:rPr>
          <w:rFonts w:hint="eastAsia"/>
        </w:rPr>
        <w:t>本交易可以维护本机构下级所属机构规模，包括总体规模和各细类规模。需要注意的是，这里的规模是指昨日日终结账时的规模。</w:t>
      </w:r>
    </w:p>
    <w:p>
      <w:pPr>
        <w:pStyle w:val="3"/>
        <w:numPr>
          <w:ilvl w:val="1"/>
          <w:numId w:val="4"/>
        </w:numPr>
        <w:spacing w:after="0" w:line="240" w:lineRule="auto"/>
        <w:ind w:left="422" w:hanging="422"/>
        <w:rPr>
          <w:rFonts w:cs="宋体"/>
        </w:rPr>
      </w:pPr>
      <w:r>
        <w:rPr>
          <w:rFonts w:hint="eastAsia"/>
        </w:rPr>
        <w:t>机构审批权限查询</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机构审批权限查询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650105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spacing w:after="120"/>
              <w:rPr>
                <w:rFonts w:ascii="宋体" w:hAnsi="宋体"/>
              </w:rPr>
            </w:pPr>
            <w:r>
              <w:rPr>
                <w:rFonts w:hint="eastAsia" w:ascii="宋体" w:hAnsi="宋体"/>
              </w:rPr>
              <w:t>本交易用于对机构审批权限的查询。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额度业务查询打印角色柜员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Ctrl+T快捷打印</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b/>
        </w:rPr>
      </w:pPr>
      <w:r>
        <w:rPr>
          <w:rFonts w:hint="eastAsia" w:ascii="宋体" w:hAnsi="宋体"/>
          <w:b/>
        </w:rPr>
        <w:drawing>
          <wp:inline distT="0" distB="0" distL="0" distR="0">
            <wp:extent cx="6124575" cy="4514850"/>
            <wp:effectExtent l="19050" t="0" r="9525" b="0"/>
            <wp:docPr id="5"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48"/>
                    <pic:cNvPicPr>
                      <a:picLocks noChangeAspect="1" noChangeArrowheads="1"/>
                    </pic:cNvPicPr>
                  </pic:nvPicPr>
                  <pic:blipFill>
                    <a:blip r:embed="rId9" cstate="print"/>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栏位说明1：</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3"/>
              </w:numPr>
              <w:jc w:val="center"/>
              <w:rPr>
                <w:rFonts w:ascii="宋体" w:hAnsi="宋体"/>
                <w:b/>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机构代码</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默认为当前柜员所在机构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类别</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列表选择：1-客户总体额度2-抵押贷款额度3-质押贷款额度4-保证贷款额度5-一般信用贷款额度6-贴现额度7-承兑汇票敞口额度8-保函敞口额度9-小额信用A-联保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序号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机构</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类别</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3"/>
              </w:numPr>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授权金额</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4"/>
        <w:numPr>
          <w:ilvl w:val="2"/>
          <w:numId w:val="4"/>
        </w:numPr>
        <w:ind w:left="422" w:hanging="422"/>
        <w:rPr>
          <w:rFonts w:cs="宋体"/>
        </w:rPr>
      </w:pPr>
      <w:r>
        <w:rPr>
          <w:rFonts w:hint="eastAsia"/>
        </w:rPr>
        <w:t>操作流程</w:t>
      </w:r>
    </w:p>
    <w:p>
      <w:pPr>
        <w:numPr>
          <w:ilvl w:val="0"/>
          <w:numId w:val="14"/>
        </w:numPr>
        <w:rPr>
          <w:rFonts w:ascii="宋体" w:hAnsi="宋体" w:cs="仿宋_GB2312"/>
          <w:kern w:val="0"/>
          <w:lang w:val="zh-CN"/>
        </w:rPr>
      </w:pPr>
      <w:r>
        <w:rPr>
          <w:rFonts w:hint="eastAsia" w:ascii="宋体" w:hAnsi="宋体" w:cs="仿宋_GB2312"/>
          <w:kern w:val="0"/>
          <w:lang w:val="zh-CN"/>
        </w:rPr>
        <w:t>柜员根据业务需要启动机构审批权限查询（650105）交易。</w:t>
      </w:r>
    </w:p>
    <w:p>
      <w:pPr>
        <w:numPr>
          <w:ilvl w:val="0"/>
          <w:numId w:val="14"/>
        </w:numPr>
        <w:ind w:left="6"/>
        <w:rPr>
          <w:rFonts w:ascii="宋体" w:hAnsi="宋体" w:cs="仿宋_GB2312"/>
          <w:kern w:val="0"/>
          <w:lang w:val="zh-CN"/>
        </w:rPr>
      </w:pPr>
      <w:r>
        <w:rPr>
          <w:rFonts w:hint="eastAsia" w:ascii="宋体" w:hAnsi="宋体" w:cs="仿宋_GB2312"/>
          <w:kern w:val="0"/>
          <w:lang w:val="zh-CN"/>
        </w:rPr>
        <w:t>柜员输入机构代码，选择类别，点击查询按钮，系统自动反显符合条件的相应记录。</w:t>
      </w:r>
    </w:p>
    <w:p>
      <w:pPr>
        <w:numPr>
          <w:ilvl w:val="0"/>
          <w:numId w:val="14"/>
        </w:numPr>
        <w:ind w:left="6"/>
        <w:rPr>
          <w:rFonts w:ascii="宋体" w:hAnsi="宋体" w:cs="仿宋_GB2312"/>
          <w:kern w:val="0"/>
          <w:lang w:val="zh-CN"/>
        </w:rPr>
      </w:pPr>
      <w:r>
        <w:rPr>
          <w:rFonts w:hint="eastAsia" w:ascii="宋体" w:hAnsi="宋体" w:cs="仿宋_GB2312"/>
          <w:kern w:val="0"/>
          <w:lang w:val="zh-CN"/>
        </w:rPr>
        <w:t>柜员用鼠标点击单条输出记录，按“S”键显示该笔记录的机构、类别、授权金额等信息。</w:t>
      </w:r>
    </w:p>
    <w:p>
      <w:pPr>
        <w:numPr>
          <w:ilvl w:val="0"/>
          <w:numId w:val="14"/>
        </w:numPr>
        <w:ind w:left="6"/>
        <w:rPr>
          <w:rFonts w:ascii="宋体" w:hAnsi="宋体" w:cs="仿宋_GB2312"/>
          <w:kern w:val="0"/>
          <w:lang w:val="zh-CN"/>
        </w:rPr>
      </w:pPr>
      <w:r>
        <w:rPr>
          <w:rFonts w:hint="eastAsia" w:ascii="宋体" w:hAnsi="宋体" w:cs="仿宋_GB2312"/>
          <w:kern w:val="0"/>
          <w:lang w:val="zh-CN"/>
        </w:rPr>
        <w:t>交易处理成功后，退出本交易。</w:t>
      </w:r>
    </w:p>
    <w:p>
      <w:pPr>
        <w:pStyle w:val="4"/>
        <w:numPr>
          <w:ilvl w:val="2"/>
          <w:numId w:val="4"/>
        </w:numPr>
        <w:ind w:left="422" w:hanging="422"/>
        <w:rPr>
          <w:rFonts w:cs="宋体"/>
        </w:rPr>
      </w:pPr>
      <w:r>
        <w:rPr>
          <w:rFonts w:hint="eastAsia"/>
        </w:rPr>
        <w:t>注意事项</w:t>
      </w:r>
    </w:p>
    <w:p>
      <w:pPr>
        <w:pStyle w:val="71"/>
        <w:numPr>
          <w:ilvl w:val="0"/>
          <w:numId w:val="15"/>
        </w:numPr>
        <w:ind w:firstLineChars="0"/>
        <w:rPr>
          <w:rFonts w:ascii="宋体" w:hAnsi="宋体" w:cs="宋体"/>
          <w:kern w:val="0"/>
        </w:rPr>
      </w:pPr>
      <w:r>
        <w:rPr>
          <w:rFonts w:hint="eastAsia" w:ascii="宋体" w:hAnsi="宋体" w:cs="宋体"/>
          <w:kern w:val="0"/>
          <w:lang w:val="zh-CN"/>
        </w:rPr>
        <w:t>柜员可根据需要按“Ctrl+T”</w:t>
      </w:r>
      <w:r>
        <w:rPr>
          <w:rFonts w:hint="eastAsia" w:ascii="宋体" w:hAnsi="宋体" w:cs="宋体"/>
          <w:kern w:val="0"/>
        </w:rPr>
        <w:t>键选择打印机进行打印，其中打印项可灵活勾选确认。</w:t>
      </w:r>
    </w:p>
    <w:p>
      <w:pPr>
        <w:pStyle w:val="71"/>
        <w:numPr>
          <w:ilvl w:val="0"/>
          <w:numId w:val="15"/>
        </w:numPr>
        <w:ind w:firstLineChars="0"/>
        <w:rPr>
          <w:rFonts w:ascii="宋体" w:hAnsi="宋体" w:cs="仿宋_GB2312"/>
          <w:kern w:val="0"/>
          <w:lang w:val="zh-CN"/>
        </w:rPr>
      </w:pPr>
      <w:r>
        <w:rPr>
          <w:rFonts w:hint="eastAsia" w:ascii="宋体" w:hAnsi="宋体" w:cs="仿宋_GB2312"/>
          <w:kern w:val="0"/>
          <w:lang w:val="zh-CN"/>
        </w:rPr>
        <w:t>该查询结果可显示本行及其下属机构的查询结果。即若核算中心柜员进行查询可以查到核算中心及其下属机构的审批权限结果。</w:t>
      </w:r>
    </w:p>
    <w:p>
      <w:pPr>
        <w:pStyle w:val="71"/>
        <w:numPr>
          <w:ilvl w:val="0"/>
          <w:numId w:val="15"/>
        </w:numPr>
        <w:ind w:firstLineChars="0"/>
        <w:rPr>
          <w:rFonts w:ascii="宋体" w:hAnsi="宋体" w:cs="仿宋_GB2312"/>
          <w:kern w:val="0"/>
          <w:lang w:val="zh-CN"/>
        </w:rPr>
      </w:pPr>
      <w:r>
        <w:rPr>
          <w:rFonts w:hint="eastAsia" w:ascii="宋体" w:hAnsi="宋体" w:cs="仿宋_GB2312"/>
          <w:kern w:val="0"/>
          <w:lang w:val="zh-CN"/>
        </w:rPr>
        <w:t>机构必须维护机构规模，如未设置机构规模，贷款开户时系统报超过该机构规模的错误。</w:t>
      </w:r>
    </w:p>
    <w:p>
      <w:pPr>
        <w:pStyle w:val="71"/>
        <w:ind w:left="840" w:firstLine="0" w:firstLineChars="0"/>
        <w:rPr>
          <w:rFonts w:ascii="宋体" w:hAnsi="宋体" w:cs="仿宋_GB2312"/>
          <w:kern w:val="0"/>
          <w:lang w:val="zh-CN"/>
        </w:rPr>
      </w:pPr>
    </w:p>
    <w:p>
      <w:pPr>
        <w:pStyle w:val="3"/>
        <w:numPr>
          <w:ilvl w:val="1"/>
          <w:numId w:val="4"/>
        </w:numPr>
        <w:spacing w:after="0" w:line="240" w:lineRule="auto"/>
        <w:ind w:left="422" w:hanging="422"/>
        <w:rPr>
          <w:rFonts w:cs="宋体"/>
        </w:rPr>
      </w:pPr>
      <w:r>
        <w:rPr>
          <w:rFonts w:hint="eastAsia"/>
        </w:rPr>
        <w:t>客户授信额度维护</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客户授信额度维护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650501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spacing w:after="120"/>
              <w:rPr>
                <w:rFonts w:ascii="宋体" w:hAnsi="宋体"/>
              </w:rPr>
            </w:pPr>
            <w:r>
              <w:rPr>
                <w:rFonts w:hint="eastAsia" w:ascii="宋体" w:hAnsi="宋体"/>
              </w:rPr>
              <w:t>本交易用于对客户授信额度的查询、增加、修改、删除。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额度业务管理维护角色柜员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交易类别为增加、修改、删除时需05级主管授权（小额信用贷款和联保贷款除外新增需要02级授权，联保修改需要07级主管柜员授权）；当客户的授信额度大于本机构的授信额度时需07级主管柜员授权；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b/>
          <w:kern w:val="0"/>
        </w:rPr>
      </w:pPr>
      <w:r>
        <w:rPr>
          <w:rFonts w:hint="eastAsia" w:ascii="宋体" w:hAnsi="宋体"/>
          <w:b/>
          <w:kern w:val="0"/>
        </w:rPr>
        <w:drawing>
          <wp:inline distT="0" distB="0" distL="0" distR="0">
            <wp:extent cx="6124575" cy="4514850"/>
            <wp:effectExtent l="19050" t="0" r="9525" b="0"/>
            <wp:docPr id="6"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49"/>
                    <pic:cNvPicPr>
                      <a:picLocks noChangeAspect="1" noChangeArrowheads="1"/>
                    </pic:cNvPicPr>
                  </pic:nvPicPr>
                  <pic:blipFill>
                    <a:blip r:embed="rId10" cstate="print"/>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kern w:val="0"/>
        </w:rPr>
        <w:t>栏位说明1：</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6"/>
              </w:numPr>
              <w:jc w:val="center"/>
              <w:rPr>
                <w:rFonts w:ascii="宋体" w:hAnsi="宋体"/>
                <w:b/>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交易类别</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列表选择：1-查询2-增加3-修改4-删除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客户号和证件类型、证件号码需输入其中之一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证件类别</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客户号和证件类型、证件号码需输入其中之一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6"/>
              </w:numPr>
              <w:ind w:left="422" w:hanging="422"/>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客户号和证件类型、证件号码需输入其中之一</w:t>
            </w:r>
          </w:p>
        </w:tc>
      </w:tr>
    </w:tbl>
    <w:p>
      <w:pPr>
        <w:rPr>
          <w:rFonts w:ascii="宋体" w:hAnsi="宋体"/>
          <w:b/>
          <w:kern w:val="0"/>
        </w:rPr>
      </w:pPr>
      <w:r>
        <w:rPr>
          <w:rFonts w:hint="eastAsia" w:ascii="宋体" w:hAnsi="宋体"/>
          <w:b/>
          <w:kern w:val="0"/>
        </w:rPr>
        <w:t>操作界面2：</w:t>
      </w:r>
    </w:p>
    <w:p>
      <w:pPr>
        <w:rPr>
          <w:rFonts w:ascii="宋体" w:hAnsi="宋体"/>
          <w:b/>
          <w:kern w:val="0"/>
        </w:rPr>
      </w:pPr>
      <w:r>
        <w:rPr>
          <w:rFonts w:hint="eastAsia" w:ascii="宋体" w:hAnsi="宋体"/>
          <w:b/>
          <w:kern w:val="0"/>
        </w:rPr>
        <w:drawing>
          <wp:inline distT="0" distB="0" distL="0" distR="0">
            <wp:extent cx="6115050" cy="4438650"/>
            <wp:effectExtent l="19050" t="0" r="0" b="0"/>
            <wp:docPr id="7"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50"/>
                    <pic:cNvPicPr>
                      <a:picLocks noChangeAspect="1" noChangeArrowheads="1"/>
                    </pic:cNvPicPr>
                  </pic:nvPicPr>
                  <pic:blipFill>
                    <a:blip r:embed="rId11" cstate="print"/>
                    <a:srcRect/>
                    <a:stretch>
                      <a:fillRect/>
                    </a:stretch>
                  </pic:blipFill>
                  <pic:spPr>
                    <a:xfrm>
                      <a:off x="0" y="0"/>
                      <a:ext cx="6115050" cy="4438650"/>
                    </a:xfrm>
                    <a:prstGeom prst="rect">
                      <a:avLst/>
                    </a:prstGeom>
                    <a:noFill/>
                    <a:ln w="9525">
                      <a:noFill/>
                      <a:miter lim="800000"/>
                      <a:headEnd/>
                      <a:tailEnd/>
                    </a:ln>
                  </pic:spPr>
                </pic:pic>
              </a:graphicData>
            </a:graphic>
          </wp:inline>
        </w:drawing>
      </w:r>
      <w:r>
        <w:rPr>
          <w:rFonts w:hint="eastAsia" w:ascii="宋体" w:hAnsi="宋体"/>
          <w:b/>
          <w:kern w:val="0"/>
        </w:rPr>
        <w:t>栏位说明2：</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7"/>
              </w:numPr>
              <w:jc w:val="center"/>
              <w:rPr>
                <w:rFonts w:ascii="宋体" w:hAnsi="宋体"/>
                <w:b/>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客户名称</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总体额度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总体额度的授信金额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总体额度的截止日期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已用额度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总体额度的已用金额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抵押额度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抵押额度的授信金额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抵押额度的截止日期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已用额度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抵押额度的已用金额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质押额度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质押额度的授信金额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质押额度的截止日期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已用额度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质押额度的已用金额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保证额度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保证额度的授信金额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保证额度的截止日期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已用额度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保证额度的已用金额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一般信用额度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一般信用额度的授信金额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一般信用额度的截止日期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已用额度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一般信用额度的已用金额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贴现额度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贴现额度的授信金额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贴现额度的截止日期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已用额度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贴现额度的已用金额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承兑汇票敞口</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承兑汇票敞口的授信金额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承兑汇票敞口的截止日期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已用额度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承兑汇票敞口的已用金额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保函敞口额度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保函敞口额度的授信金额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保函敞口额度的截止日期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已用额度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保函敞口额度的已用金额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小额信用额度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小额信用额度的授信金额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小额信用额度的截止日期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已用额度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小额信用额度的已用金额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联保额度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联保额度的授信金额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联 保 额 度的截止日期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已用额度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联 保 额 度的已用金额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备注1：</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备注1的授信金额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备注1的截止日期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已用额度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备注1的已用金额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备注2：</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备注2的授信金额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备</w:t>
            </w:r>
            <w:r>
              <w:rPr>
                <w:rFonts w:hint="eastAsia" w:ascii="宋体" w:hAnsi="宋体"/>
                <w:shd w:val="pct10" w:color="auto" w:fill="FFFFFF"/>
              </w:rPr>
              <w:t>注2的截止日期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7"/>
              </w:numPr>
              <w:ind w:left="422" w:hanging="422"/>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已用额度</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备注2的已用金额</w:t>
            </w:r>
          </w:p>
        </w:tc>
      </w:tr>
    </w:tbl>
    <w:p>
      <w:pPr>
        <w:pStyle w:val="4"/>
        <w:numPr>
          <w:ilvl w:val="2"/>
          <w:numId w:val="4"/>
        </w:numPr>
        <w:ind w:left="422" w:hanging="422"/>
        <w:rPr>
          <w:rFonts w:cs="宋体"/>
        </w:rPr>
      </w:pPr>
      <w:r>
        <w:rPr>
          <w:rFonts w:hint="eastAsia"/>
        </w:rPr>
        <w:t>操作流程</w:t>
      </w:r>
    </w:p>
    <w:p>
      <w:pPr>
        <w:numPr>
          <w:ilvl w:val="0"/>
          <w:numId w:val="18"/>
        </w:numPr>
        <w:rPr>
          <w:rFonts w:ascii="宋体" w:hAnsi="宋体"/>
        </w:rPr>
      </w:pPr>
      <w:r>
        <w:rPr>
          <w:rFonts w:hint="eastAsia" w:ascii="宋体" w:hAnsi="宋体"/>
        </w:rPr>
        <w:t>柜员根据业务需要启动客户授信额度维护（650501）交易。</w:t>
      </w:r>
    </w:p>
    <w:p>
      <w:pPr>
        <w:numPr>
          <w:ilvl w:val="0"/>
          <w:numId w:val="18"/>
        </w:numPr>
        <w:rPr>
          <w:rFonts w:ascii="宋体" w:hAnsi="宋体"/>
        </w:rPr>
      </w:pPr>
      <w:r>
        <w:rPr>
          <w:rFonts w:hint="eastAsia" w:ascii="宋体" w:hAnsi="宋体" w:cs="仿宋_GB2312"/>
          <w:lang w:val="zh-CN"/>
        </w:rPr>
        <w:t>根据业务的要求选择不同种类的交易类别：</w:t>
      </w:r>
    </w:p>
    <w:p>
      <w:pPr>
        <w:numPr>
          <w:ilvl w:val="0"/>
          <w:numId w:val="19"/>
        </w:numPr>
        <w:rPr>
          <w:rFonts w:ascii="宋体" w:hAnsi="宋体" w:cs="仿宋_GB2312"/>
          <w:kern w:val="0"/>
          <w:lang w:val="zh-CN"/>
        </w:rPr>
      </w:pPr>
      <w:r>
        <w:rPr>
          <w:rFonts w:hint="eastAsia" w:ascii="宋体" w:hAnsi="宋体" w:cs="仿宋_GB2312"/>
          <w:kern w:val="0"/>
        </w:rPr>
        <w:t>（1）</w:t>
      </w:r>
      <w:r>
        <w:rPr>
          <w:rFonts w:hint="eastAsia" w:ascii="宋体" w:hAnsi="宋体" w:cs="仿宋_GB2312"/>
          <w:kern w:val="0"/>
          <w:lang w:val="zh-CN"/>
        </w:rPr>
        <w:t>当选择“1</w:t>
      </w:r>
      <w:r>
        <w:rPr>
          <w:rFonts w:hint="eastAsia" w:ascii="宋体" w:hAnsi="宋体" w:cs="仿宋_GB2312"/>
          <w:kern w:val="0"/>
        </w:rPr>
        <w:t>－查询”</w:t>
      </w:r>
      <w:r>
        <w:rPr>
          <w:rFonts w:hint="eastAsia" w:ascii="宋体" w:hAnsi="宋体" w:cs="仿宋_GB2312"/>
          <w:kern w:val="0"/>
          <w:lang w:val="zh-CN"/>
        </w:rPr>
        <w:t>时，输入</w:t>
      </w:r>
      <w:r>
        <w:rPr>
          <w:rFonts w:hint="eastAsia" w:ascii="宋体" w:hAnsi="宋体"/>
          <w:kern w:val="0"/>
        </w:rPr>
        <w:t>客户号或证件类别、证件号码</w:t>
      </w:r>
      <w:r>
        <w:rPr>
          <w:rFonts w:hint="eastAsia" w:ascii="宋体" w:hAnsi="宋体" w:cs="仿宋_GB2312"/>
          <w:kern w:val="0"/>
          <w:lang w:val="zh-CN"/>
        </w:rPr>
        <w:t>后，可以查询该客户在本系统中已建立的额度信息，如果该客户尚未建立额度信息，系统提示该客户不存在任何额度信息。</w:t>
      </w:r>
    </w:p>
    <w:p>
      <w:pPr>
        <w:numPr>
          <w:ilvl w:val="0"/>
          <w:numId w:val="19"/>
        </w:numPr>
        <w:rPr>
          <w:rFonts w:ascii="宋体" w:hAnsi="宋体" w:cs="仿宋_GB2312"/>
          <w:kern w:val="0"/>
          <w:lang w:val="zh-CN"/>
        </w:rPr>
      </w:pPr>
      <w:r>
        <w:rPr>
          <w:rFonts w:hint="eastAsia" w:ascii="宋体" w:hAnsi="宋体" w:cs="仿宋_GB2312"/>
          <w:kern w:val="0"/>
          <w:lang w:val="zh-CN"/>
        </w:rPr>
        <w:t>（2）当选择“2－增加”时，输入</w:t>
      </w:r>
      <w:r>
        <w:rPr>
          <w:rFonts w:hint="eastAsia" w:ascii="宋体" w:hAnsi="宋体"/>
          <w:kern w:val="0"/>
        </w:rPr>
        <w:t>客户号或证件类别、证件号码</w:t>
      </w:r>
      <w:r>
        <w:rPr>
          <w:rFonts w:hint="eastAsia" w:ascii="宋体" w:hAnsi="宋体" w:cs="仿宋_GB2312"/>
          <w:kern w:val="0"/>
          <w:lang w:val="zh-CN"/>
        </w:rPr>
        <w:t>后，</w:t>
      </w:r>
      <w:r>
        <w:rPr>
          <w:rFonts w:hint="eastAsia" w:ascii="宋体" w:hAnsi="宋体"/>
          <w:kern w:val="0"/>
        </w:rPr>
        <w:t>对尚未建立额度信息的客户的各项授信额度分别进行设定</w:t>
      </w:r>
      <w:r>
        <w:rPr>
          <w:rFonts w:hint="eastAsia" w:ascii="宋体" w:hAnsi="宋体" w:cs="仿宋_GB2312"/>
          <w:kern w:val="0"/>
          <w:lang w:val="zh-CN"/>
        </w:rPr>
        <w:t>，确认无误后点击提交按钮，若授信额度小于等于本机构审批权限，则需05</w:t>
      </w:r>
      <w:r>
        <w:rPr>
          <w:rFonts w:hint="eastAsia" w:ascii="宋体" w:hAnsi="宋体" w:cs="仿宋_GB2312"/>
          <w:kern w:val="0"/>
        </w:rPr>
        <w:t>级主管柜员授权</w:t>
      </w:r>
      <w:r>
        <w:rPr>
          <w:rFonts w:hint="eastAsia" w:ascii="宋体" w:hAnsi="宋体" w:cs="仿宋_GB2312"/>
          <w:kern w:val="0"/>
          <w:lang w:val="zh-CN"/>
        </w:rPr>
        <w:t>；若授信额度大于本机构审批权限，则需上级07级主管柜员授权。</w:t>
      </w:r>
    </w:p>
    <w:p>
      <w:pPr>
        <w:numPr>
          <w:ilvl w:val="0"/>
          <w:numId w:val="19"/>
        </w:numPr>
        <w:rPr>
          <w:rFonts w:ascii="宋体" w:hAnsi="宋体" w:cs="仿宋_GB2312"/>
          <w:kern w:val="0"/>
          <w:lang w:val="zh-CN"/>
        </w:rPr>
      </w:pPr>
      <w:r>
        <w:rPr>
          <w:rFonts w:hint="eastAsia" w:ascii="宋体" w:hAnsi="宋体" w:cs="仿宋_GB2312"/>
          <w:kern w:val="0"/>
          <w:lang w:val="zh-CN"/>
        </w:rPr>
        <w:t>（3）当选择“3</w:t>
      </w:r>
      <w:r>
        <w:rPr>
          <w:rFonts w:hint="eastAsia" w:ascii="宋体" w:hAnsi="宋体" w:cs="仿宋_GB2312"/>
          <w:kern w:val="0"/>
        </w:rPr>
        <w:t>－修改”</w:t>
      </w:r>
      <w:r>
        <w:rPr>
          <w:rFonts w:hint="eastAsia" w:ascii="宋体" w:hAnsi="宋体" w:cs="仿宋_GB2312"/>
          <w:kern w:val="0"/>
          <w:lang w:val="zh-CN"/>
        </w:rPr>
        <w:t>时，输入</w:t>
      </w:r>
      <w:r>
        <w:rPr>
          <w:rFonts w:hint="eastAsia" w:ascii="宋体" w:hAnsi="宋体"/>
          <w:kern w:val="0"/>
        </w:rPr>
        <w:t>客户号或证件类别、证件号码</w:t>
      </w:r>
      <w:r>
        <w:rPr>
          <w:rFonts w:hint="eastAsia" w:ascii="宋体" w:hAnsi="宋体" w:cs="仿宋_GB2312"/>
          <w:kern w:val="0"/>
          <w:lang w:val="zh-CN"/>
        </w:rPr>
        <w:t>后，</w:t>
      </w:r>
      <w:r>
        <w:rPr>
          <w:rFonts w:hint="eastAsia" w:ascii="宋体" w:hAnsi="宋体"/>
          <w:kern w:val="0"/>
        </w:rPr>
        <w:t>对已建立客户授信额度的客户的各项授信额度分别进行修改</w:t>
      </w:r>
      <w:r>
        <w:rPr>
          <w:rFonts w:hint="eastAsia" w:ascii="宋体" w:hAnsi="宋体" w:cs="仿宋_GB2312"/>
          <w:kern w:val="0"/>
          <w:lang w:val="zh-CN"/>
        </w:rPr>
        <w:t>，确认无误后点击提交按钮，若修改的授信额度小于等于本机构审批权限，则需05</w:t>
      </w:r>
      <w:r>
        <w:rPr>
          <w:rFonts w:hint="eastAsia" w:ascii="宋体" w:hAnsi="宋体" w:cs="仿宋_GB2312"/>
          <w:kern w:val="0"/>
        </w:rPr>
        <w:t>级主管柜员授权</w:t>
      </w:r>
      <w:r>
        <w:rPr>
          <w:rFonts w:hint="eastAsia" w:ascii="宋体" w:hAnsi="宋体" w:cs="仿宋_GB2312"/>
          <w:kern w:val="0"/>
          <w:lang w:val="zh-CN"/>
        </w:rPr>
        <w:t>；若修改的授信额度大于本机构审批权限，则需上级07级主管柜员授权。</w:t>
      </w:r>
    </w:p>
    <w:p>
      <w:pPr>
        <w:numPr>
          <w:ilvl w:val="0"/>
          <w:numId w:val="19"/>
        </w:numPr>
        <w:rPr>
          <w:rFonts w:ascii="宋体" w:hAnsi="宋体" w:cs="仿宋_GB2312"/>
          <w:kern w:val="0"/>
          <w:lang w:val="zh-CN"/>
        </w:rPr>
      </w:pPr>
      <w:r>
        <w:rPr>
          <w:rFonts w:hint="eastAsia" w:ascii="宋体" w:hAnsi="宋体" w:cs="仿宋_GB2312"/>
          <w:kern w:val="0"/>
          <w:lang w:val="zh-CN"/>
        </w:rPr>
        <w:t>（4）当选择“4－删除”时，输入</w:t>
      </w:r>
      <w:r>
        <w:rPr>
          <w:rFonts w:hint="eastAsia" w:ascii="宋体" w:hAnsi="宋体"/>
          <w:kern w:val="0"/>
        </w:rPr>
        <w:t>客户号或证件类别、证件号码</w:t>
      </w:r>
      <w:r>
        <w:rPr>
          <w:rFonts w:hint="eastAsia" w:ascii="宋体" w:hAnsi="宋体" w:cs="仿宋_GB2312"/>
          <w:kern w:val="0"/>
          <w:lang w:val="zh-CN"/>
        </w:rPr>
        <w:t>后，</w:t>
      </w:r>
      <w:r>
        <w:rPr>
          <w:rFonts w:hint="eastAsia" w:ascii="宋体" w:hAnsi="宋体"/>
          <w:kern w:val="0"/>
        </w:rPr>
        <w:t>对已存在客户授信额度的客户的各项授信额度进行撤销</w:t>
      </w:r>
      <w:r>
        <w:rPr>
          <w:rFonts w:hint="eastAsia" w:ascii="宋体" w:hAnsi="宋体" w:cs="仿宋_GB2312"/>
          <w:kern w:val="0"/>
          <w:lang w:val="zh-CN"/>
        </w:rPr>
        <w:t>，确认无误后点击提交按钮，若删除的授信额度小于等于本机构审批权限，则需05</w:t>
      </w:r>
      <w:r>
        <w:rPr>
          <w:rFonts w:hint="eastAsia" w:ascii="宋体" w:hAnsi="宋体" w:cs="仿宋_GB2312"/>
          <w:kern w:val="0"/>
        </w:rPr>
        <w:t>级主管柜员授权</w:t>
      </w:r>
      <w:r>
        <w:rPr>
          <w:rFonts w:hint="eastAsia" w:ascii="宋体" w:hAnsi="宋体" w:cs="仿宋_GB2312"/>
          <w:kern w:val="0"/>
          <w:lang w:val="zh-CN"/>
        </w:rPr>
        <w:t>；若删除的授信额度大于本机构审批权限，则需上级07级主管柜员授权。</w:t>
      </w:r>
    </w:p>
    <w:p>
      <w:pPr>
        <w:numPr>
          <w:ilvl w:val="0"/>
          <w:numId w:val="18"/>
        </w:numPr>
        <w:rPr>
          <w:rFonts w:ascii="宋体" w:hAnsi="宋体" w:cs="仿宋_GB2312"/>
          <w:lang w:val="zh-CN"/>
        </w:rPr>
      </w:pPr>
      <w:r>
        <w:rPr>
          <w:rFonts w:hint="eastAsia" w:ascii="宋体" w:hAnsi="宋体" w:cs="仿宋_GB2312"/>
          <w:lang w:val="zh-CN"/>
        </w:rPr>
        <w:t>经授权成功后，系统提示交易处理成功。</w:t>
      </w:r>
    </w:p>
    <w:p>
      <w:pPr>
        <w:numPr>
          <w:ilvl w:val="0"/>
          <w:numId w:val="18"/>
        </w:numPr>
        <w:rPr>
          <w:rFonts w:ascii="宋体" w:hAnsi="宋体"/>
        </w:rPr>
      </w:pPr>
      <w:r>
        <w:rPr>
          <w:rFonts w:hint="eastAsia" w:ascii="宋体" w:hAnsi="宋体" w:cs="仿宋_GB2312"/>
        </w:rPr>
        <w:t>交易处理成功后，退出本交易。</w:t>
      </w:r>
    </w:p>
    <w:p>
      <w:pPr>
        <w:pStyle w:val="4"/>
        <w:numPr>
          <w:ilvl w:val="2"/>
          <w:numId w:val="4"/>
        </w:numPr>
        <w:ind w:left="422" w:hanging="422"/>
      </w:pPr>
      <w:r>
        <w:rPr>
          <w:rFonts w:hint="eastAsia"/>
        </w:rPr>
        <w:t>注意事项</w:t>
      </w:r>
    </w:p>
    <w:p>
      <w:pPr>
        <w:numPr>
          <w:ilvl w:val="0"/>
          <w:numId w:val="20"/>
        </w:numPr>
        <w:rPr>
          <w:rFonts w:ascii="宋体" w:hAnsi="宋体"/>
          <w:kern w:val="0"/>
        </w:rPr>
      </w:pPr>
      <w:r>
        <w:rPr>
          <w:rFonts w:hint="eastAsia" w:ascii="宋体" w:hAnsi="宋体"/>
          <w:kern w:val="0"/>
        </w:rPr>
        <w:t>目前总行拥有审批权限。支行在自己权限范围内，可以直接发放贷款；</w:t>
      </w:r>
    </w:p>
    <w:p>
      <w:pPr>
        <w:pStyle w:val="3"/>
        <w:numPr>
          <w:ilvl w:val="1"/>
          <w:numId w:val="4"/>
        </w:numPr>
        <w:spacing w:after="0" w:line="240" w:lineRule="auto"/>
        <w:ind w:left="422" w:hanging="422"/>
      </w:pPr>
      <w:r>
        <w:rPr>
          <w:rFonts w:hint="eastAsia"/>
        </w:rPr>
        <w:t>客户已用授信额度维护</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客户已用授信额度维护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650701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本交易用于对客户已用授信额度的维护。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额度业务管理维护角色柜员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核算中心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07级柜员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b/>
          <w:kern w:val="0"/>
        </w:rPr>
      </w:pPr>
      <w:r>
        <w:rPr>
          <w:rFonts w:hint="eastAsia" w:ascii="宋体" w:hAnsi="宋体"/>
          <w:b/>
          <w:kern w:val="0"/>
        </w:rPr>
        <w:drawing>
          <wp:inline distT="0" distB="0" distL="0" distR="0">
            <wp:extent cx="6124575" cy="4514850"/>
            <wp:effectExtent l="19050" t="0" r="9525" b="0"/>
            <wp:docPr id="8"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51"/>
                    <pic:cNvPicPr>
                      <a:picLocks noChangeAspect="1" noChangeArrowheads="1"/>
                    </pic:cNvPicPr>
                  </pic:nvPicPr>
                  <pic:blipFill>
                    <a:blip r:embed="rId12" cstate="print"/>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21"/>
              </w:numPr>
              <w:jc w:val="center"/>
              <w:rPr>
                <w:rFonts w:ascii="宋体" w:hAnsi="宋体"/>
                <w:b/>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证件类别</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客户号和证件类型、证件号码需输入其中之一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ind w:firstLine="105" w:firstLineChars="50"/>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客户号和证件类型、证件号码需输入其中之一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客户号和证件类型、证件号码需输入其中之一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类别</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adjustRightInd w:val="0"/>
              <w:spacing w:line="400" w:lineRule="exact"/>
              <w:textAlignment w:val="baseline"/>
              <w:rPr>
                <w:rFonts w:ascii="宋体" w:hAnsi="宋体"/>
                <w:kern w:val="0"/>
              </w:rPr>
            </w:pPr>
            <w:r>
              <w:rPr>
                <w:rFonts w:hint="eastAsia" w:ascii="宋体" w:hAnsi="宋体"/>
                <w:kern w:val="0"/>
              </w:rPr>
              <w:t>列表选择：1-客户总体额度2-抵押贷款额度3-质押贷款额度4-保证贷款额度5-一般信用贷款额度6-贴现额度7-承兑汇票敞口额度8-保函敞口额度9-小额信用A-联保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客户授信额度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客户已用授信额度</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21"/>
              </w:numPr>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需修改已用额度为</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输入要修改成的结果值</w:t>
            </w:r>
          </w:p>
        </w:tc>
      </w:tr>
    </w:tbl>
    <w:p>
      <w:pPr>
        <w:pStyle w:val="4"/>
        <w:numPr>
          <w:ilvl w:val="2"/>
          <w:numId w:val="4"/>
        </w:numPr>
        <w:ind w:left="422" w:hanging="422"/>
        <w:rPr>
          <w:rFonts w:cs="宋体"/>
        </w:rPr>
      </w:pPr>
      <w:r>
        <w:rPr>
          <w:rFonts w:hint="eastAsia"/>
        </w:rPr>
        <w:t>操作流程</w:t>
      </w:r>
    </w:p>
    <w:p>
      <w:pPr>
        <w:numPr>
          <w:ilvl w:val="0"/>
          <w:numId w:val="22"/>
        </w:numPr>
        <w:rPr>
          <w:rFonts w:ascii="宋体" w:hAnsi="宋体" w:cs="仿宋_GB2312"/>
          <w:kern w:val="0"/>
          <w:lang w:val="zh-CN"/>
        </w:rPr>
      </w:pPr>
      <w:r>
        <w:rPr>
          <w:rFonts w:hint="eastAsia" w:ascii="宋体" w:hAnsi="宋体"/>
          <w:kern w:val="0"/>
        </w:rPr>
        <w:t>柜员根据业务需要启动客户已用授信额度维护（650701）交易。</w:t>
      </w:r>
    </w:p>
    <w:p>
      <w:pPr>
        <w:numPr>
          <w:ilvl w:val="0"/>
          <w:numId w:val="22"/>
        </w:numPr>
        <w:rPr>
          <w:rFonts w:ascii="宋体" w:hAnsi="宋体" w:cs="仿宋_GB2312"/>
          <w:kern w:val="0"/>
          <w:lang w:val="zh-CN"/>
        </w:rPr>
      </w:pPr>
      <w:r>
        <w:rPr>
          <w:rFonts w:hint="eastAsia" w:ascii="宋体" w:hAnsi="宋体"/>
          <w:kern w:val="0"/>
        </w:rPr>
        <w:t>柜员输入客户证件类型、号码（或客户号）、类别，系统反显客户授信额度、客户已用授信额度等信息，柜员根据实际情况修改对应的已授信额度，确认无误后点击提交按钮，系统提示需07级主管授权</w:t>
      </w:r>
      <w:r>
        <w:rPr>
          <w:rFonts w:hint="eastAsia" w:ascii="宋体" w:hAnsi="宋体" w:cs="仿宋_GB2312"/>
          <w:kern w:val="0"/>
          <w:lang w:val="zh-CN"/>
        </w:rPr>
        <w:t>。</w:t>
      </w:r>
    </w:p>
    <w:p>
      <w:pPr>
        <w:numPr>
          <w:ilvl w:val="0"/>
          <w:numId w:val="22"/>
        </w:numPr>
        <w:rPr>
          <w:rFonts w:ascii="宋体" w:hAnsi="宋体" w:cs="仿宋_GB2312"/>
          <w:kern w:val="0"/>
          <w:lang w:val="zh-CN"/>
        </w:rPr>
      </w:pPr>
      <w:r>
        <w:rPr>
          <w:rFonts w:hint="eastAsia" w:ascii="宋体" w:hAnsi="宋体"/>
          <w:kern w:val="0"/>
        </w:rPr>
        <w:t>经07级主管授权成功后，柜员启动“900905－执行已授权交易”。</w:t>
      </w:r>
    </w:p>
    <w:p>
      <w:pPr>
        <w:numPr>
          <w:ilvl w:val="0"/>
          <w:numId w:val="22"/>
        </w:numPr>
        <w:rPr>
          <w:rFonts w:ascii="宋体" w:hAnsi="宋体" w:cs="仿宋_GB2312"/>
          <w:kern w:val="0"/>
          <w:lang w:val="zh-CN"/>
        </w:rPr>
      </w:pPr>
      <w:r>
        <w:rPr>
          <w:rFonts w:hint="eastAsia" w:ascii="宋体" w:hAnsi="宋体" w:cs="仿宋_GB2312"/>
          <w:kern w:val="0"/>
          <w:lang w:val="zh-CN"/>
        </w:rPr>
        <w:t>交易处理成功后，退出本交易。</w:t>
      </w:r>
    </w:p>
    <w:p>
      <w:pPr>
        <w:pStyle w:val="4"/>
        <w:numPr>
          <w:ilvl w:val="2"/>
          <w:numId w:val="4"/>
        </w:numPr>
        <w:ind w:left="422" w:hanging="422"/>
        <w:rPr>
          <w:rFonts w:cs="宋体"/>
        </w:rPr>
      </w:pPr>
      <w:r>
        <w:rPr>
          <w:rFonts w:hint="eastAsia"/>
        </w:rPr>
        <w:t>注意事项：</w:t>
      </w:r>
    </w:p>
    <w:p>
      <w:pPr>
        <w:numPr>
          <w:ilvl w:val="0"/>
          <w:numId w:val="23"/>
        </w:numPr>
        <w:rPr>
          <w:rFonts w:ascii="宋体" w:hAnsi="宋体" w:cs="仿宋_GB2312"/>
          <w:kern w:val="0"/>
          <w:lang w:val="zh-CN"/>
        </w:rPr>
      </w:pPr>
      <w:r>
        <w:rPr>
          <w:rFonts w:hint="eastAsia" w:ascii="宋体" w:hAnsi="宋体"/>
          <w:kern w:val="0"/>
        </w:rPr>
        <w:t>在通讯失败和其它情况导致实际已用额度和系统记录不符时，需要用此交易维护客户的已用授信额度</w:t>
      </w:r>
      <w:r>
        <w:rPr>
          <w:rFonts w:hint="eastAsia" w:ascii="宋体" w:hAnsi="宋体" w:cs="仿宋_GB2312"/>
          <w:kern w:val="0"/>
          <w:lang w:val="zh-CN"/>
        </w:rPr>
        <w:t>。</w:t>
      </w:r>
    </w:p>
    <w:p>
      <w:pPr>
        <w:pStyle w:val="3"/>
        <w:numPr>
          <w:ilvl w:val="1"/>
          <w:numId w:val="4"/>
        </w:numPr>
        <w:spacing w:after="0" w:line="240" w:lineRule="auto"/>
        <w:ind w:left="422" w:hanging="422"/>
        <w:rPr>
          <w:rFonts w:cs="宋体"/>
        </w:rPr>
      </w:pPr>
      <w:r>
        <w:rPr>
          <w:rFonts w:hint="eastAsia"/>
        </w:rPr>
        <w:t>客户授信额度维护查询</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客户授信额度维护查询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650801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本交易用于查询客户授信额度维护的信息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额度业务查询打印角色柜员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Ctrl+T快捷打印</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b/>
          <w:kern w:val="0"/>
        </w:rPr>
      </w:pPr>
      <w:r>
        <w:rPr>
          <w:rFonts w:hint="eastAsia" w:ascii="宋体" w:hAnsi="宋体"/>
          <w:b/>
          <w:kern w:val="0"/>
        </w:rPr>
        <w:drawing>
          <wp:inline distT="0" distB="0" distL="0" distR="0">
            <wp:extent cx="6124575" cy="4514850"/>
            <wp:effectExtent l="19050" t="0" r="9525" b="0"/>
            <wp:docPr id="9"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52"/>
                    <pic:cNvPicPr>
                      <a:picLocks noChangeAspect="1" noChangeArrowheads="1"/>
                    </pic:cNvPicPr>
                  </pic:nvPicPr>
                  <pic:blipFill>
                    <a:blip r:embed="rId13" cstate="print"/>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24"/>
              </w:numPr>
              <w:jc w:val="center"/>
              <w:rPr>
                <w:rFonts w:ascii="宋体" w:hAnsi="宋体"/>
                <w:b/>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机构代码</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默认本机构号，上级可查询下级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客户号和证件类型、证件号码需输入其中之一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客户号和证件类型、证件号码需输入其中之一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客户号和证件类型、证件号码需输入其中之一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额度类型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adjustRightInd w:val="0"/>
              <w:spacing w:line="400" w:lineRule="exact"/>
              <w:jc w:val="left"/>
              <w:textAlignment w:val="baseline"/>
              <w:rPr>
                <w:rFonts w:ascii="宋体" w:hAnsi="宋体"/>
                <w:kern w:val="0"/>
              </w:rPr>
            </w:pPr>
            <w:r>
              <w:rPr>
                <w:rFonts w:hint="eastAsia" w:ascii="宋体" w:hAnsi="宋体"/>
                <w:kern w:val="0"/>
              </w:rPr>
              <w:t>列表选择：</w:t>
            </w:r>
          </w:p>
          <w:p>
            <w:pPr>
              <w:adjustRightInd w:val="0"/>
              <w:spacing w:line="400" w:lineRule="exact"/>
              <w:jc w:val="left"/>
              <w:textAlignment w:val="baseline"/>
              <w:rPr>
                <w:rFonts w:ascii="宋体" w:hAnsi="宋体"/>
                <w:kern w:val="0"/>
              </w:rPr>
            </w:pPr>
            <w:r>
              <w:rPr>
                <w:rFonts w:hint="eastAsia" w:ascii="宋体" w:hAnsi="宋体"/>
                <w:kern w:val="0"/>
              </w:rPr>
              <w:t>1客户总体额度</w:t>
            </w:r>
          </w:p>
          <w:p>
            <w:pPr>
              <w:adjustRightInd w:val="0"/>
              <w:spacing w:line="400" w:lineRule="exact"/>
              <w:jc w:val="left"/>
              <w:textAlignment w:val="baseline"/>
              <w:rPr>
                <w:rFonts w:ascii="宋体" w:hAnsi="宋体"/>
                <w:kern w:val="0"/>
              </w:rPr>
            </w:pPr>
            <w:r>
              <w:rPr>
                <w:rFonts w:hint="eastAsia" w:ascii="宋体" w:hAnsi="宋体"/>
                <w:kern w:val="0"/>
              </w:rPr>
              <w:t xml:space="preserve">2抵押贷款额度 </w:t>
            </w:r>
          </w:p>
          <w:p>
            <w:pPr>
              <w:adjustRightInd w:val="0"/>
              <w:spacing w:line="400" w:lineRule="exact"/>
              <w:jc w:val="left"/>
              <w:textAlignment w:val="baseline"/>
              <w:rPr>
                <w:rFonts w:ascii="宋体" w:hAnsi="宋体"/>
                <w:kern w:val="0"/>
              </w:rPr>
            </w:pPr>
            <w:r>
              <w:rPr>
                <w:rFonts w:hint="eastAsia" w:ascii="宋体" w:hAnsi="宋体"/>
                <w:kern w:val="0"/>
              </w:rPr>
              <w:t>3质押贷款额度</w:t>
            </w:r>
          </w:p>
          <w:p>
            <w:pPr>
              <w:adjustRightInd w:val="0"/>
              <w:spacing w:line="400" w:lineRule="exact"/>
              <w:jc w:val="left"/>
              <w:textAlignment w:val="baseline"/>
              <w:rPr>
                <w:rFonts w:ascii="宋体" w:hAnsi="宋体"/>
                <w:kern w:val="0"/>
              </w:rPr>
            </w:pPr>
            <w:r>
              <w:rPr>
                <w:rFonts w:hint="eastAsia" w:ascii="宋体" w:hAnsi="宋体"/>
                <w:kern w:val="0"/>
              </w:rPr>
              <w:t>4保证贷款额度</w:t>
            </w:r>
          </w:p>
          <w:p>
            <w:pPr>
              <w:adjustRightInd w:val="0"/>
              <w:spacing w:line="400" w:lineRule="exact"/>
              <w:jc w:val="left"/>
              <w:textAlignment w:val="baseline"/>
              <w:rPr>
                <w:rFonts w:ascii="宋体" w:hAnsi="宋体"/>
                <w:kern w:val="0"/>
              </w:rPr>
            </w:pPr>
            <w:r>
              <w:rPr>
                <w:rFonts w:hint="eastAsia" w:ascii="宋体" w:hAnsi="宋体"/>
                <w:kern w:val="0"/>
              </w:rPr>
              <w:t>5一般信用贷款额度</w:t>
            </w:r>
          </w:p>
          <w:p>
            <w:pPr>
              <w:adjustRightInd w:val="0"/>
              <w:spacing w:line="400" w:lineRule="exact"/>
              <w:jc w:val="left"/>
              <w:textAlignment w:val="baseline"/>
              <w:rPr>
                <w:rFonts w:ascii="宋体" w:hAnsi="宋体"/>
                <w:kern w:val="0"/>
              </w:rPr>
            </w:pPr>
            <w:r>
              <w:rPr>
                <w:rFonts w:hint="eastAsia" w:ascii="宋体" w:hAnsi="宋体"/>
                <w:kern w:val="0"/>
              </w:rPr>
              <w:t>6贴现额度</w:t>
            </w:r>
          </w:p>
          <w:p>
            <w:pPr>
              <w:adjustRightInd w:val="0"/>
              <w:spacing w:line="400" w:lineRule="exact"/>
              <w:jc w:val="left"/>
              <w:textAlignment w:val="baseline"/>
              <w:rPr>
                <w:rFonts w:ascii="宋体" w:hAnsi="宋体"/>
                <w:kern w:val="0"/>
              </w:rPr>
            </w:pPr>
            <w:r>
              <w:rPr>
                <w:rFonts w:hint="eastAsia" w:ascii="宋体" w:hAnsi="宋体"/>
                <w:kern w:val="0"/>
              </w:rPr>
              <w:t>7承兑汇票敞口额度</w:t>
            </w:r>
          </w:p>
          <w:p>
            <w:pPr>
              <w:adjustRightInd w:val="0"/>
              <w:spacing w:line="400" w:lineRule="exact"/>
              <w:jc w:val="left"/>
              <w:textAlignment w:val="baseline"/>
              <w:rPr>
                <w:rFonts w:ascii="宋体" w:hAnsi="宋体"/>
                <w:kern w:val="0"/>
              </w:rPr>
            </w:pPr>
            <w:r>
              <w:rPr>
                <w:rFonts w:hint="eastAsia" w:ascii="宋体" w:hAnsi="宋体"/>
                <w:kern w:val="0"/>
              </w:rPr>
              <w:t>8保函敞口额度</w:t>
            </w:r>
          </w:p>
          <w:p>
            <w:pPr>
              <w:adjustRightInd w:val="0"/>
              <w:spacing w:line="400" w:lineRule="exact"/>
              <w:textAlignment w:val="baseline"/>
              <w:rPr>
                <w:rFonts w:ascii="宋体" w:hAnsi="宋体"/>
                <w:kern w:val="0"/>
              </w:rPr>
            </w:pPr>
            <w:r>
              <w:rPr>
                <w:rFonts w:hint="eastAsia" w:ascii="宋体" w:hAnsi="宋体"/>
                <w:kern w:val="0"/>
              </w:rPr>
              <w:t>9小额信用</w:t>
            </w:r>
          </w:p>
          <w:p>
            <w:pPr>
              <w:rPr>
                <w:rFonts w:ascii="宋体" w:hAnsi="宋体"/>
              </w:rPr>
            </w:pPr>
            <w:r>
              <w:rPr>
                <w:rFonts w:hint="eastAsia" w:ascii="宋体" w:hAnsi="宋体"/>
              </w:rPr>
              <w:t>A联保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经办柜员</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被查询的经办柜员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维护日期起日</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要查询的维护日期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24"/>
              </w:numPr>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维护日起止日</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要查询的维护日期</w:t>
            </w:r>
          </w:p>
        </w:tc>
      </w:tr>
    </w:tbl>
    <w:p>
      <w:pPr>
        <w:rPr>
          <w:rFonts w:ascii="宋体" w:hAnsi="宋体"/>
          <w:b/>
          <w:kern w:val="0"/>
        </w:rPr>
      </w:pPr>
      <w:r>
        <w:rPr>
          <w:rFonts w:hint="eastAsia" w:ascii="宋体" w:hAnsi="宋体"/>
          <w:b/>
          <w:kern w:val="0"/>
        </w:rPr>
        <w:t>操作界面2：</w:t>
      </w:r>
    </w:p>
    <w:p>
      <w:pPr>
        <w:rPr>
          <w:rFonts w:ascii="宋体" w:hAnsi="宋体"/>
          <w:b/>
        </w:rPr>
      </w:pPr>
      <w:r>
        <w:rPr>
          <w:rFonts w:hint="eastAsia" w:ascii="宋体" w:hAnsi="宋体"/>
          <w:b/>
        </w:rPr>
        <w:drawing>
          <wp:inline distT="0" distB="0" distL="0" distR="0">
            <wp:extent cx="6115050" cy="2181225"/>
            <wp:effectExtent l="19050" t="0" r="0" b="0"/>
            <wp:docPr id="10"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53"/>
                    <pic:cNvPicPr>
                      <a:picLocks noChangeAspect="1" noChangeArrowheads="1"/>
                    </pic:cNvPicPr>
                  </pic:nvPicPr>
                  <pic:blipFill>
                    <a:blip r:embed="rId14" cstate="print"/>
                    <a:srcRect/>
                    <a:stretch>
                      <a:fillRect/>
                    </a:stretch>
                  </pic:blipFill>
                  <pic:spPr>
                    <a:xfrm>
                      <a:off x="0" y="0"/>
                      <a:ext cx="6115050" cy="2181225"/>
                    </a:xfrm>
                    <a:prstGeom prst="rect">
                      <a:avLst/>
                    </a:prstGeom>
                    <a:noFill/>
                    <a:ln w="9525">
                      <a:noFill/>
                      <a:miter lim="800000"/>
                      <a:headEnd/>
                      <a:tailEnd/>
                    </a:ln>
                  </pic:spPr>
                </pic:pic>
              </a:graphicData>
            </a:graphic>
          </wp:inline>
        </w:drawing>
      </w:r>
      <w:r>
        <w:rPr>
          <w:rFonts w:hint="eastAsia" w:ascii="宋体" w:hAnsi="宋体"/>
          <w:b/>
        </w:rPr>
        <w:t>栏位说明2：</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5"/>
              </w:numPr>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操作处理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25"/>
              </w:numPr>
              <w:ind w:left="422" w:hanging="422"/>
              <w:jc w:val="center"/>
              <w:rPr>
                <w:rFonts w:ascii="宋体" w:hAnsi="宋体"/>
                <w:b/>
              </w:rPr>
            </w:pPr>
          </w:p>
        </w:tc>
        <w:tc>
          <w:tcPr>
            <w:tcW w:w="1608" w:type="dxa"/>
            <w:tcBorders>
              <w:top w:val="single" w:color="auto" w:sz="6"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类别</w:t>
            </w:r>
          </w:p>
        </w:tc>
        <w:tc>
          <w:tcPr>
            <w:tcW w:w="1229"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608" w:type="dxa"/>
            <w:tcBorders>
              <w:top w:val="single" w:color="auto" w:sz="8"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客户授信金额</w:t>
            </w:r>
          </w:p>
        </w:tc>
        <w:tc>
          <w:tcPr>
            <w:tcW w:w="1229"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截止日期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交易机构</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ind w:firstLine="105" w:firstLineChars="50"/>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5"/>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交易柜员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25"/>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授权柜员</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4"/>
        <w:numPr>
          <w:ilvl w:val="2"/>
          <w:numId w:val="4"/>
        </w:numPr>
        <w:ind w:left="422" w:hanging="422"/>
        <w:rPr>
          <w:rFonts w:cs="宋体"/>
        </w:rPr>
      </w:pPr>
      <w:r>
        <w:rPr>
          <w:rFonts w:hint="eastAsia"/>
        </w:rPr>
        <w:t>操作流程</w:t>
      </w:r>
    </w:p>
    <w:p>
      <w:pPr>
        <w:numPr>
          <w:ilvl w:val="0"/>
          <w:numId w:val="26"/>
        </w:numPr>
        <w:rPr>
          <w:rFonts w:ascii="宋体" w:hAnsi="宋体" w:cs="仿宋_GB2312"/>
          <w:kern w:val="0"/>
          <w:lang w:val="zh-CN"/>
        </w:rPr>
      </w:pPr>
      <w:r>
        <w:rPr>
          <w:rFonts w:hint="eastAsia" w:ascii="宋体" w:hAnsi="宋体"/>
          <w:kern w:val="0"/>
        </w:rPr>
        <w:t>柜员根据业务需要启动客户授信额度维护查询（650801）交易。</w:t>
      </w:r>
    </w:p>
    <w:p>
      <w:pPr>
        <w:numPr>
          <w:ilvl w:val="0"/>
          <w:numId w:val="26"/>
        </w:numPr>
        <w:rPr>
          <w:rFonts w:ascii="宋体" w:hAnsi="宋体" w:cs="仿宋_GB2312"/>
          <w:kern w:val="0"/>
          <w:lang w:val="zh-CN"/>
        </w:rPr>
      </w:pPr>
      <w:r>
        <w:rPr>
          <w:rFonts w:hint="eastAsia" w:ascii="宋体" w:hAnsi="宋体"/>
          <w:kern w:val="0"/>
        </w:rPr>
        <w:t>柜员输入机构代码、证件类型、证件号码（或客户号）、额度类型、经办柜员、维护日期等要素，系统反显符合条件的信息记录。</w:t>
      </w:r>
    </w:p>
    <w:p>
      <w:pPr>
        <w:numPr>
          <w:ilvl w:val="0"/>
          <w:numId w:val="26"/>
        </w:numPr>
        <w:rPr>
          <w:rFonts w:ascii="宋体" w:hAnsi="宋体" w:cs="仿宋_GB2312"/>
          <w:kern w:val="0"/>
          <w:lang w:val="zh-CN"/>
        </w:rPr>
      </w:pPr>
      <w:r>
        <w:rPr>
          <w:rFonts w:hint="eastAsia" w:ascii="宋体" w:hAnsi="宋体" w:cs="仿宋_GB2312"/>
          <w:kern w:val="0"/>
          <w:lang w:val="zh-CN"/>
        </w:rPr>
        <w:t>柜员用鼠标选中单笔查询记录，按“S”键显示该笔记录的客户号、客户名称等信息。</w:t>
      </w:r>
    </w:p>
    <w:p>
      <w:pPr>
        <w:numPr>
          <w:ilvl w:val="0"/>
          <w:numId w:val="26"/>
        </w:numPr>
        <w:rPr>
          <w:rFonts w:ascii="宋体" w:hAnsi="宋体" w:cs="仿宋_GB2312"/>
          <w:kern w:val="0"/>
          <w:lang w:val="zh-CN"/>
        </w:rPr>
      </w:pPr>
      <w:r>
        <w:rPr>
          <w:rFonts w:hint="eastAsia" w:ascii="宋体" w:hAnsi="宋体" w:cs="仿宋_GB2312"/>
          <w:kern w:val="0"/>
          <w:lang w:val="zh-CN"/>
        </w:rPr>
        <w:t>交易处理成功后，退出本交易。</w:t>
      </w:r>
    </w:p>
    <w:p>
      <w:pPr>
        <w:pStyle w:val="4"/>
        <w:numPr>
          <w:ilvl w:val="2"/>
          <w:numId w:val="4"/>
        </w:numPr>
        <w:ind w:left="422" w:hanging="422"/>
        <w:rPr>
          <w:rFonts w:cs="宋体"/>
        </w:rPr>
      </w:pPr>
      <w:r>
        <w:rPr>
          <w:rFonts w:hint="eastAsia"/>
        </w:rPr>
        <w:t>注意事项</w:t>
      </w:r>
    </w:p>
    <w:p>
      <w:pPr>
        <w:autoSpaceDE w:val="0"/>
        <w:autoSpaceDN w:val="0"/>
        <w:adjustRightInd w:val="0"/>
        <w:ind w:left="420"/>
        <w:jc w:val="left"/>
        <w:rPr>
          <w:rFonts w:ascii="宋体" w:hAnsi="宋体" w:cs="宋体"/>
          <w:kern w:val="0"/>
          <w:lang w:val="zh-CN"/>
        </w:rPr>
      </w:pPr>
      <w:r>
        <w:rPr>
          <w:rFonts w:hint="eastAsia" w:ascii="宋体" w:hAnsi="宋体" w:cs="宋体"/>
          <w:kern w:val="0"/>
          <w:lang w:val="zh-CN"/>
        </w:rPr>
        <w:t>柜员可根据需要按“Ctrl+T”键选择打印机进行打印，其中打印项可灵活勾选确认。</w:t>
      </w:r>
    </w:p>
    <w:p>
      <w:pPr>
        <w:pStyle w:val="3"/>
        <w:numPr>
          <w:ilvl w:val="1"/>
          <w:numId w:val="4"/>
        </w:numPr>
        <w:spacing w:after="0" w:line="240" w:lineRule="auto"/>
        <w:ind w:left="422" w:hanging="422"/>
        <w:rPr>
          <w:rFonts w:cs="宋体"/>
        </w:rPr>
      </w:pPr>
      <w:r>
        <w:rPr>
          <w:rFonts w:hint="eastAsia"/>
        </w:rPr>
        <w:t>客户授信额度查询</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客户授信额度查询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650901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spacing w:after="120"/>
              <w:rPr>
                <w:rFonts w:ascii="宋体" w:hAnsi="宋体"/>
              </w:rPr>
            </w:pPr>
            <w:r>
              <w:rPr>
                <w:rFonts w:hint="eastAsia" w:ascii="宋体" w:hAnsi="宋体"/>
              </w:rPr>
              <w:t>本交易用于查询客户授信额度的信息。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额度业务查询打印角色柜员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Ctrl+T快捷打印</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b/>
        </w:rPr>
      </w:pPr>
      <w:r>
        <w:rPr>
          <w:rFonts w:hint="eastAsia" w:ascii="宋体" w:hAnsi="宋体"/>
        </w:rPr>
        <w:drawing>
          <wp:inline distT="0" distB="0" distL="0" distR="0">
            <wp:extent cx="6124575" cy="4514850"/>
            <wp:effectExtent l="19050" t="0" r="9525" b="0"/>
            <wp:docPr id="12"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54"/>
                    <pic:cNvPicPr>
                      <a:picLocks noChangeAspect="1" noChangeArrowheads="1"/>
                    </pic:cNvPicPr>
                  </pic:nvPicPr>
                  <pic:blipFill>
                    <a:blip r:embed="rId15" cstate="print"/>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栏位说明1：</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83"/>
        <w:gridCol w:w="1087"/>
        <w:gridCol w:w="1041"/>
        <w:gridCol w:w="26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08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04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94"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8" w:space="0"/>
              <w:right w:val="single" w:color="auto" w:sz="6" w:space="0"/>
            </w:tcBorders>
            <w:vAlign w:val="center"/>
          </w:tcPr>
          <w:p>
            <w:pPr>
              <w:numPr>
                <w:ilvl w:val="0"/>
                <w:numId w:val="27"/>
              </w:numPr>
              <w:jc w:val="center"/>
              <w:rPr>
                <w:rFonts w:ascii="宋体" w:hAnsi="宋体"/>
                <w:b/>
              </w:rPr>
            </w:pPr>
          </w:p>
        </w:tc>
        <w:tc>
          <w:tcPr>
            <w:tcW w:w="1608" w:type="dxa"/>
            <w:tcBorders>
              <w:top w:val="single" w:color="auto" w:sz="12"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机构代码</w:t>
            </w:r>
          </w:p>
        </w:tc>
        <w:tc>
          <w:tcPr>
            <w:tcW w:w="1229"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83"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041" w:type="dxa"/>
            <w:tcBorders>
              <w:top w:val="single" w:color="auto" w:sz="12"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12"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默认本机构号，上级可以查询下级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27"/>
              </w:numPr>
              <w:ind w:left="422" w:hanging="422"/>
              <w:jc w:val="center"/>
              <w:rPr>
                <w:rFonts w:ascii="宋体" w:hAnsi="宋体"/>
                <w:b/>
              </w:rPr>
            </w:pPr>
          </w:p>
        </w:tc>
        <w:tc>
          <w:tcPr>
            <w:tcW w:w="1608"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类别</w:t>
            </w:r>
          </w:p>
        </w:tc>
        <w:tc>
          <w:tcPr>
            <w:tcW w:w="1229"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83"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087" w:type="dxa"/>
            <w:tcBorders>
              <w:top w:val="single" w:color="auto" w:sz="8" w:space="0"/>
              <w:left w:val="single" w:color="auto" w:sz="6" w:space="0"/>
              <w:bottom w:val="single" w:color="auto" w:sz="8" w:space="0"/>
              <w:right w:val="single" w:color="auto" w:sz="6" w:space="0"/>
            </w:tcBorders>
            <w:vAlign w:val="center"/>
          </w:tcPr>
          <w:p>
            <w:pPr>
              <w:ind w:firstLine="105" w:firstLineChars="50"/>
              <w:jc w:val="center"/>
              <w:rPr>
                <w:rFonts w:ascii="宋体" w:hAnsi="宋体" w:cs="宋体"/>
              </w:rPr>
            </w:pPr>
            <w:r>
              <w:rPr>
                <w:rFonts w:hint="eastAsia" w:ascii="宋体" w:hAnsi="宋体" w:cs="宋体"/>
              </w:rPr>
              <w:t>字符型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vAlign w:val="center"/>
          </w:tcPr>
          <w:p>
            <w:pPr>
              <w:adjustRightInd w:val="0"/>
              <w:spacing w:line="400" w:lineRule="exact"/>
              <w:textAlignment w:val="baseline"/>
              <w:rPr>
                <w:rFonts w:ascii="宋体" w:hAnsi="宋体"/>
                <w:kern w:val="0"/>
              </w:rPr>
            </w:pPr>
            <w:r>
              <w:rPr>
                <w:rFonts w:hint="eastAsia" w:ascii="宋体" w:hAnsi="宋体"/>
                <w:kern w:val="0"/>
              </w:rPr>
              <w:t>列表选择：1客户总体额度</w:t>
            </w:r>
          </w:p>
          <w:p>
            <w:pPr>
              <w:adjustRightInd w:val="0"/>
              <w:spacing w:line="400" w:lineRule="exact"/>
              <w:ind w:firstLine="420" w:firstLineChars="200"/>
              <w:textAlignment w:val="baseline"/>
              <w:rPr>
                <w:rFonts w:ascii="宋体" w:hAnsi="宋体"/>
                <w:kern w:val="0"/>
              </w:rPr>
            </w:pPr>
            <w:r>
              <w:rPr>
                <w:rFonts w:hint="eastAsia" w:ascii="宋体" w:hAnsi="宋体"/>
                <w:kern w:val="0"/>
              </w:rPr>
              <w:t xml:space="preserve">2抵押贷款额度 </w:t>
            </w:r>
          </w:p>
          <w:p>
            <w:pPr>
              <w:adjustRightInd w:val="0"/>
              <w:spacing w:line="400" w:lineRule="exact"/>
              <w:ind w:firstLine="420" w:firstLineChars="200"/>
              <w:textAlignment w:val="baseline"/>
              <w:rPr>
                <w:rFonts w:ascii="宋体" w:hAnsi="宋体"/>
                <w:kern w:val="0"/>
              </w:rPr>
            </w:pPr>
            <w:r>
              <w:rPr>
                <w:rFonts w:hint="eastAsia" w:ascii="宋体" w:hAnsi="宋体"/>
                <w:kern w:val="0"/>
              </w:rPr>
              <w:t>3质押贷款额度</w:t>
            </w:r>
          </w:p>
          <w:p>
            <w:pPr>
              <w:adjustRightInd w:val="0"/>
              <w:spacing w:line="400" w:lineRule="exact"/>
              <w:ind w:firstLine="420" w:firstLineChars="200"/>
              <w:textAlignment w:val="baseline"/>
              <w:rPr>
                <w:rFonts w:ascii="宋体" w:hAnsi="宋体"/>
                <w:kern w:val="0"/>
              </w:rPr>
            </w:pPr>
            <w:r>
              <w:rPr>
                <w:rFonts w:hint="eastAsia" w:ascii="宋体" w:hAnsi="宋体"/>
                <w:kern w:val="0"/>
              </w:rPr>
              <w:t>4保证贷款额度</w:t>
            </w:r>
          </w:p>
          <w:p>
            <w:pPr>
              <w:adjustRightInd w:val="0"/>
              <w:spacing w:line="400" w:lineRule="exact"/>
              <w:ind w:firstLine="409" w:firstLineChars="195"/>
              <w:textAlignment w:val="baseline"/>
              <w:rPr>
                <w:rFonts w:ascii="宋体" w:hAnsi="宋体"/>
                <w:kern w:val="0"/>
              </w:rPr>
            </w:pPr>
            <w:r>
              <w:rPr>
                <w:rFonts w:hint="eastAsia" w:ascii="宋体" w:hAnsi="宋体"/>
                <w:kern w:val="0"/>
              </w:rPr>
              <w:t>5一般信用贷款额度</w:t>
            </w:r>
          </w:p>
          <w:p>
            <w:pPr>
              <w:adjustRightInd w:val="0"/>
              <w:spacing w:line="400" w:lineRule="exact"/>
              <w:ind w:firstLine="420" w:firstLineChars="200"/>
              <w:textAlignment w:val="baseline"/>
              <w:rPr>
                <w:rFonts w:ascii="宋体" w:hAnsi="宋体"/>
                <w:kern w:val="0"/>
              </w:rPr>
            </w:pPr>
            <w:r>
              <w:rPr>
                <w:rFonts w:hint="eastAsia" w:ascii="宋体" w:hAnsi="宋体"/>
                <w:kern w:val="0"/>
              </w:rPr>
              <w:t>6贴现额度</w:t>
            </w:r>
          </w:p>
          <w:p>
            <w:pPr>
              <w:adjustRightInd w:val="0"/>
              <w:spacing w:line="400" w:lineRule="exact"/>
              <w:ind w:firstLine="420" w:firstLineChars="200"/>
              <w:textAlignment w:val="baseline"/>
              <w:rPr>
                <w:rFonts w:ascii="宋体" w:hAnsi="宋体"/>
                <w:kern w:val="0"/>
              </w:rPr>
            </w:pPr>
            <w:r>
              <w:rPr>
                <w:rFonts w:hint="eastAsia" w:ascii="宋体" w:hAnsi="宋体"/>
                <w:kern w:val="0"/>
              </w:rPr>
              <w:t>7承兑汇票敞口额度</w:t>
            </w:r>
          </w:p>
          <w:p>
            <w:pPr>
              <w:adjustRightInd w:val="0"/>
              <w:spacing w:line="400" w:lineRule="exact"/>
              <w:ind w:firstLine="420" w:firstLineChars="200"/>
              <w:textAlignment w:val="baseline"/>
              <w:rPr>
                <w:rFonts w:ascii="宋体" w:hAnsi="宋体"/>
                <w:kern w:val="0"/>
              </w:rPr>
            </w:pPr>
            <w:r>
              <w:rPr>
                <w:rFonts w:hint="eastAsia" w:ascii="宋体" w:hAnsi="宋体"/>
                <w:kern w:val="0"/>
              </w:rPr>
              <w:t>8保函敞口额度</w:t>
            </w:r>
          </w:p>
          <w:p>
            <w:pPr>
              <w:adjustRightInd w:val="0"/>
              <w:spacing w:line="400" w:lineRule="exact"/>
              <w:ind w:firstLine="420" w:firstLineChars="200"/>
              <w:textAlignment w:val="baseline"/>
              <w:rPr>
                <w:rFonts w:ascii="宋体" w:hAnsi="宋体"/>
                <w:kern w:val="0"/>
              </w:rPr>
            </w:pPr>
            <w:r>
              <w:rPr>
                <w:rFonts w:hint="eastAsia" w:ascii="宋体" w:hAnsi="宋体"/>
                <w:kern w:val="0"/>
              </w:rPr>
              <w:t>9小额信用</w:t>
            </w:r>
          </w:p>
          <w:p>
            <w:pPr>
              <w:ind w:firstLine="420" w:firstLineChars="200"/>
              <w:rPr>
                <w:rFonts w:ascii="宋体" w:hAnsi="宋体"/>
              </w:rPr>
            </w:pPr>
            <w:r>
              <w:rPr>
                <w:rFonts w:hint="eastAsia" w:ascii="宋体" w:hAnsi="宋体"/>
              </w:rPr>
              <w:t>A联保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27"/>
              </w:numPr>
              <w:ind w:left="422" w:hanging="422"/>
              <w:jc w:val="center"/>
              <w:rPr>
                <w:rFonts w:ascii="宋体" w:hAnsi="宋体"/>
                <w:b/>
              </w:rPr>
            </w:pPr>
          </w:p>
        </w:tc>
        <w:tc>
          <w:tcPr>
            <w:tcW w:w="1608"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交易柜员</w:t>
            </w:r>
          </w:p>
        </w:tc>
        <w:tc>
          <w:tcPr>
            <w:tcW w:w="1229"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83"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被查询的交易柜员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27"/>
              </w:numPr>
              <w:ind w:left="422" w:hanging="422"/>
              <w:jc w:val="center"/>
              <w:rPr>
                <w:rFonts w:ascii="宋体" w:hAnsi="宋体"/>
                <w:b/>
              </w:rPr>
            </w:pPr>
          </w:p>
        </w:tc>
        <w:tc>
          <w:tcPr>
            <w:tcW w:w="1608"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建立日期：从</w:t>
            </w:r>
          </w:p>
        </w:tc>
        <w:tc>
          <w:tcPr>
            <w:tcW w:w="1229"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83"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额度的建立日期起日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27"/>
              </w:numPr>
              <w:ind w:left="422" w:hanging="422"/>
              <w:jc w:val="center"/>
              <w:rPr>
                <w:rFonts w:ascii="宋体" w:hAnsi="宋体"/>
                <w:b/>
              </w:rPr>
            </w:pPr>
          </w:p>
        </w:tc>
        <w:tc>
          <w:tcPr>
            <w:tcW w:w="1608"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到</w:t>
            </w:r>
          </w:p>
        </w:tc>
        <w:tc>
          <w:tcPr>
            <w:tcW w:w="1229"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83"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额度的建立日期止日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27"/>
              </w:numPr>
              <w:ind w:left="422" w:hanging="422"/>
              <w:jc w:val="center"/>
              <w:rPr>
                <w:rFonts w:ascii="宋体" w:hAnsi="宋体"/>
                <w:b/>
              </w:rPr>
            </w:pPr>
          </w:p>
        </w:tc>
        <w:tc>
          <w:tcPr>
            <w:tcW w:w="1608"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有效截止日期：从</w:t>
            </w:r>
          </w:p>
        </w:tc>
        <w:tc>
          <w:tcPr>
            <w:tcW w:w="1229"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83"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额度的截止日期起日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27"/>
              </w:numPr>
              <w:ind w:left="422" w:hanging="422"/>
              <w:jc w:val="center"/>
              <w:rPr>
                <w:rFonts w:ascii="宋体" w:hAnsi="宋体"/>
                <w:b/>
              </w:rPr>
            </w:pPr>
          </w:p>
        </w:tc>
        <w:tc>
          <w:tcPr>
            <w:tcW w:w="1608"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到</w:t>
            </w:r>
          </w:p>
        </w:tc>
        <w:tc>
          <w:tcPr>
            <w:tcW w:w="1229"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83"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额度的截止日期止日</w:t>
            </w:r>
          </w:p>
        </w:tc>
      </w:tr>
    </w:tbl>
    <w:p>
      <w:pPr>
        <w:rPr>
          <w:rFonts w:ascii="宋体" w:hAnsi="宋体"/>
        </w:rPr>
      </w:pPr>
      <w:r>
        <w:rPr>
          <w:rFonts w:hint="eastAsia" w:ascii="宋体" w:hAnsi="宋体"/>
          <w:b/>
        </w:rPr>
        <w:t>操作界面2：</w:t>
      </w:r>
    </w:p>
    <w:p>
      <w:pPr>
        <w:rPr>
          <w:rFonts w:ascii="宋体" w:hAnsi="宋体"/>
        </w:rPr>
      </w:pPr>
      <w:r>
        <w:rPr>
          <w:rFonts w:hint="eastAsia" w:ascii="宋体" w:hAnsi="宋体"/>
        </w:rPr>
        <w:drawing>
          <wp:inline distT="0" distB="0" distL="0" distR="0">
            <wp:extent cx="6115050" cy="1895475"/>
            <wp:effectExtent l="19050" t="0" r="0" b="0"/>
            <wp:docPr id="13"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55"/>
                    <pic:cNvPicPr>
                      <a:picLocks noChangeAspect="1" noChangeArrowheads="1"/>
                    </pic:cNvPicPr>
                  </pic:nvPicPr>
                  <pic:blipFill>
                    <a:blip r:embed="rId16" cstate="print"/>
                    <a:srcRect/>
                    <a:stretch>
                      <a:fillRect/>
                    </a:stretch>
                  </pic:blipFill>
                  <pic:spPr>
                    <a:xfrm>
                      <a:off x="0" y="0"/>
                      <a:ext cx="6115050" cy="1895475"/>
                    </a:xfrm>
                    <a:prstGeom prst="rect">
                      <a:avLst/>
                    </a:prstGeom>
                    <a:noFill/>
                    <a:ln w="9525">
                      <a:noFill/>
                      <a:miter lim="800000"/>
                      <a:headEnd/>
                      <a:tailEnd/>
                    </a:ln>
                  </pic:spPr>
                </pic:pic>
              </a:graphicData>
            </a:graphic>
          </wp:inline>
        </w:drawing>
      </w:r>
    </w:p>
    <w:p>
      <w:pPr>
        <w:rPr>
          <w:rFonts w:ascii="宋体" w:hAnsi="宋体"/>
        </w:rPr>
      </w:pPr>
      <w:r>
        <w:rPr>
          <w:rFonts w:hint="eastAsia" w:ascii="宋体" w:hAnsi="宋体"/>
          <w:b/>
        </w:rPr>
        <w:t>栏位说明2：</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83"/>
        <w:gridCol w:w="1087"/>
        <w:gridCol w:w="1041"/>
        <w:gridCol w:w="26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08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04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94"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28"/>
              </w:numPr>
              <w:jc w:val="center"/>
              <w:rPr>
                <w:rFonts w:ascii="宋体" w:hAnsi="宋体"/>
                <w:b/>
              </w:rPr>
            </w:pPr>
          </w:p>
        </w:tc>
        <w:tc>
          <w:tcPr>
            <w:tcW w:w="1608"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83"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041"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94"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8"/>
              </w:numPr>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证件号码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4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9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8"/>
              </w:numPr>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4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9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8"/>
              </w:numPr>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4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9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8"/>
              </w:numPr>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类别</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4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9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8"/>
              </w:numPr>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授信额度</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4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9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8"/>
              </w:numPr>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有效截止日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41"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94"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28"/>
              </w:numPr>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已用额度</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8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41"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94"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4"/>
        <w:numPr>
          <w:ilvl w:val="2"/>
          <w:numId w:val="4"/>
        </w:numPr>
        <w:ind w:left="422" w:hanging="422"/>
        <w:rPr>
          <w:rFonts w:cs="宋体"/>
        </w:rPr>
      </w:pPr>
      <w:r>
        <w:rPr>
          <w:rFonts w:hint="eastAsia"/>
        </w:rPr>
        <w:t>操作流程</w:t>
      </w:r>
    </w:p>
    <w:p>
      <w:pPr>
        <w:numPr>
          <w:ilvl w:val="0"/>
          <w:numId w:val="29"/>
        </w:numPr>
        <w:rPr>
          <w:rFonts w:ascii="宋体" w:hAnsi="宋体"/>
        </w:rPr>
      </w:pPr>
      <w:r>
        <w:rPr>
          <w:rFonts w:hint="eastAsia" w:ascii="宋体" w:hAnsi="宋体"/>
        </w:rPr>
        <w:t>柜员根据业务需要启动客户授信额度查询（650901）交易。</w:t>
      </w:r>
    </w:p>
    <w:p>
      <w:pPr>
        <w:numPr>
          <w:ilvl w:val="0"/>
          <w:numId w:val="29"/>
        </w:numPr>
        <w:rPr>
          <w:rFonts w:ascii="宋体" w:hAnsi="宋体"/>
        </w:rPr>
      </w:pPr>
      <w:r>
        <w:rPr>
          <w:rFonts w:hint="eastAsia" w:ascii="宋体" w:hAnsi="宋体"/>
        </w:rPr>
        <w:t>柜员输入机构代码、类别、交易柜员、建立日期、有效截止日期等要素后，点击查询按钮，系统自动反显符合条件的查询记录。</w:t>
      </w:r>
    </w:p>
    <w:p>
      <w:pPr>
        <w:numPr>
          <w:ilvl w:val="0"/>
          <w:numId w:val="29"/>
        </w:numPr>
        <w:rPr>
          <w:rFonts w:ascii="宋体" w:hAnsi="宋体"/>
        </w:rPr>
      </w:pPr>
      <w:r>
        <w:rPr>
          <w:rFonts w:hint="eastAsia" w:ascii="宋体" w:hAnsi="宋体"/>
        </w:rPr>
        <w:t>柜员用鼠标选中单笔查询记录，按“S”键显示该笔记录的证件类型、证件号码、客户名称等信息。</w:t>
      </w:r>
    </w:p>
    <w:p>
      <w:pPr>
        <w:numPr>
          <w:ilvl w:val="0"/>
          <w:numId w:val="29"/>
        </w:numPr>
        <w:rPr>
          <w:rFonts w:ascii="宋体" w:hAnsi="宋体" w:cs="仿宋_GB2312"/>
        </w:rPr>
      </w:pPr>
      <w:r>
        <w:rPr>
          <w:rFonts w:hint="eastAsia" w:ascii="宋体" w:hAnsi="宋体" w:cs="仿宋_GB2312"/>
        </w:rPr>
        <w:t>交易处理成功后，退出本交易</w:t>
      </w:r>
      <w:r>
        <w:rPr>
          <w:rFonts w:hint="eastAsia" w:ascii="宋体" w:hAnsi="宋体" w:cs="仿宋_GB2312"/>
          <w:lang w:val="zh-CN"/>
        </w:rPr>
        <w:t>。</w:t>
      </w:r>
    </w:p>
    <w:p>
      <w:pPr>
        <w:pStyle w:val="4"/>
        <w:numPr>
          <w:ilvl w:val="2"/>
          <w:numId w:val="4"/>
        </w:numPr>
        <w:ind w:left="422" w:hanging="422"/>
        <w:rPr>
          <w:rFonts w:cs="宋体"/>
        </w:rPr>
      </w:pPr>
      <w:r>
        <w:rPr>
          <w:rFonts w:hint="eastAsia"/>
        </w:rPr>
        <w:t>注意事项</w:t>
      </w:r>
    </w:p>
    <w:p>
      <w:pPr>
        <w:numPr>
          <w:ilvl w:val="0"/>
          <w:numId w:val="30"/>
        </w:numPr>
        <w:rPr>
          <w:rFonts w:ascii="宋体" w:hAnsi="宋体"/>
          <w:kern w:val="0"/>
        </w:rPr>
      </w:pPr>
      <w:r>
        <w:rPr>
          <w:rFonts w:hint="eastAsia" w:ascii="宋体" w:hAnsi="宋体"/>
          <w:kern w:val="0"/>
        </w:rPr>
        <w:t>为节约系统资源，查询授信额度建立日期时间段控制为10天。</w:t>
      </w:r>
    </w:p>
    <w:p>
      <w:pPr>
        <w:numPr>
          <w:ilvl w:val="0"/>
          <w:numId w:val="30"/>
        </w:numPr>
        <w:autoSpaceDE w:val="0"/>
        <w:autoSpaceDN w:val="0"/>
        <w:adjustRightInd w:val="0"/>
        <w:jc w:val="left"/>
        <w:rPr>
          <w:rFonts w:ascii="宋体" w:hAnsi="宋体" w:cs="宋体"/>
          <w:kern w:val="0"/>
          <w:lang w:val="zh-CN"/>
        </w:rPr>
      </w:pPr>
      <w:r>
        <w:rPr>
          <w:rFonts w:hint="eastAsia" w:ascii="宋体" w:hAnsi="宋体" w:cs="宋体"/>
          <w:kern w:val="0"/>
          <w:lang w:val="zh-CN"/>
        </w:rPr>
        <w:t>柜员可根据需要按“Ctrl+T”键选择打印机进行打印，其中打印项可灵活勾选确认。</w:t>
      </w:r>
    </w:p>
    <w:p>
      <w:pPr>
        <w:pStyle w:val="3"/>
        <w:numPr>
          <w:ilvl w:val="1"/>
          <w:numId w:val="4"/>
        </w:numPr>
        <w:spacing w:after="0" w:line="240" w:lineRule="auto"/>
        <w:ind w:left="422" w:hanging="422"/>
        <w:rPr>
          <w:rFonts w:cs="宋体"/>
        </w:rPr>
      </w:pPr>
      <w:r>
        <w:rPr>
          <w:rFonts w:hint="eastAsia"/>
        </w:rPr>
        <w:t>客户已用授信额度维护查询</w:t>
      </w:r>
    </w:p>
    <w:p>
      <w:pPr>
        <w:pStyle w:val="4"/>
        <w:numPr>
          <w:ilvl w:val="2"/>
          <w:numId w:val="4"/>
        </w:numPr>
        <w:ind w:left="422" w:hanging="422"/>
      </w:pPr>
      <w:r>
        <w:rPr>
          <w:rFonts w:hint="eastAsia"/>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客户已用授信额度维护查询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651010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本交易用于查询客户已用授信额度的信息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额度业务查询打印角色柜员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Ctrl+T快捷打印</w:t>
            </w:r>
          </w:p>
        </w:tc>
      </w:tr>
    </w:tbl>
    <w:p>
      <w:pPr>
        <w:pStyle w:val="4"/>
        <w:numPr>
          <w:ilvl w:val="2"/>
          <w:numId w:val="4"/>
        </w:numPr>
        <w:ind w:left="422" w:hanging="422"/>
        <w:rPr>
          <w:rFonts w:cs="宋体"/>
        </w:rPr>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b/>
        </w:rPr>
      </w:pPr>
      <w:r>
        <w:rPr>
          <w:rFonts w:hint="eastAsia" w:ascii="宋体" w:hAnsi="宋体"/>
          <w:b/>
        </w:rPr>
        <w:drawing>
          <wp:inline distT="0" distB="0" distL="0" distR="0">
            <wp:extent cx="6124575" cy="4514850"/>
            <wp:effectExtent l="19050" t="0" r="9525" b="0"/>
            <wp:docPr id="14"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56"/>
                    <pic:cNvPicPr>
                      <a:picLocks noChangeAspect="1" noChangeArrowheads="1"/>
                    </pic:cNvPicPr>
                  </pic:nvPicPr>
                  <pic:blipFill>
                    <a:blip r:embed="rId17" cstate="print"/>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栏位说明1：</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70" w:hRule="atLeast"/>
        </w:trPr>
        <w:tc>
          <w:tcPr>
            <w:tcW w:w="788" w:type="dxa"/>
            <w:tcBorders>
              <w:top w:val="single" w:color="auto" w:sz="12" w:space="0"/>
              <w:left w:val="single" w:color="auto" w:sz="12" w:space="0"/>
              <w:bottom w:val="single" w:color="auto" w:sz="8" w:space="0"/>
              <w:right w:val="single" w:color="auto" w:sz="6" w:space="0"/>
            </w:tcBorders>
            <w:vAlign w:val="center"/>
          </w:tcPr>
          <w:p>
            <w:pPr>
              <w:numPr>
                <w:ilvl w:val="0"/>
                <w:numId w:val="31"/>
              </w:numPr>
              <w:jc w:val="center"/>
              <w:rPr>
                <w:rFonts w:ascii="宋体" w:hAnsi="宋体"/>
                <w:b/>
              </w:rPr>
            </w:pPr>
          </w:p>
        </w:tc>
        <w:tc>
          <w:tcPr>
            <w:tcW w:w="1466" w:type="dxa"/>
            <w:tcBorders>
              <w:top w:val="single" w:color="auto" w:sz="12"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机构代码</w:t>
            </w:r>
          </w:p>
        </w:tc>
        <w:tc>
          <w:tcPr>
            <w:tcW w:w="1371"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默认本机构号，上级可以查询下级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1"/>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证件类型</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客户号和证件类型、证件号码需输入其中之一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1"/>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客户号和证件类型、证件号码需输入其中之一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1"/>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客户号</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客户号和证件类型、证件号码需输入其中之一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1"/>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额度类型</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8" w:space="0"/>
              <w:left w:val="single" w:color="auto" w:sz="6" w:space="0"/>
              <w:bottom w:val="single" w:color="auto" w:sz="8" w:space="0"/>
              <w:right w:val="single" w:color="auto" w:sz="6" w:space="0"/>
            </w:tcBorders>
            <w:vAlign w:val="center"/>
          </w:tcPr>
          <w:p>
            <w:pPr>
              <w:ind w:firstLine="105" w:firstLineChars="50"/>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adjustRightInd w:val="0"/>
              <w:spacing w:line="400" w:lineRule="exact"/>
              <w:textAlignment w:val="baseline"/>
              <w:rPr>
                <w:rFonts w:ascii="宋体" w:hAnsi="宋体"/>
                <w:kern w:val="0"/>
              </w:rPr>
            </w:pPr>
            <w:r>
              <w:rPr>
                <w:rFonts w:hint="eastAsia" w:ascii="宋体" w:hAnsi="宋体"/>
                <w:kern w:val="0"/>
              </w:rPr>
              <w:t>列表选择：</w:t>
            </w:r>
          </w:p>
          <w:p>
            <w:pPr>
              <w:adjustRightInd w:val="0"/>
              <w:spacing w:line="400" w:lineRule="exact"/>
              <w:jc w:val="left"/>
              <w:textAlignment w:val="baseline"/>
              <w:rPr>
                <w:rFonts w:ascii="宋体" w:hAnsi="宋体"/>
                <w:kern w:val="0"/>
              </w:rPr>
            </w:pPr>
            <w:r>
              <w:rPr>
                <w:rFonts w:hint="eastAsia" w:ascii="宋体" w:hAnsi="宋体"/>
                <w:kern w:val="0"/>
              </w:rPr>
              <w:t>1客户总体额度</w:t>
            </w:r>
          </w:p>
          <w:p>
            <w:pPr>
              <w:adjustRightInd w:val="0"/>
              <w:spacing w:line="400" w:lineRule="exact"/>
              <w:jc w:val="left"/>
              <w:textAlignment w:val="baseline"/>
              <w:rPr>
                <w:rFonts w:ascii="宋体" w:hAnsi="宋体"/>
                <w:kern w:val="0"/>
              </w:rPr>
            </w:pPr>
            <w:r>
              <w:rPr>
                <w:rFonts w:hint="eastAsia" w:ascii="宋体" w:hAnsi="宋体"/>
                <w:kern w:val="0"/>
              </w:rPr>
              <w:t xml:space="preserve">2抵押贷款额度 </w:t>
            </w:r>
          </w:p>
          <w:p>
            <w:pPr>
              <w:adjustRightInd w:val="0"/>
              <w:spacing w:line="400" w:lineRule="exact"/>
              <w:jc w:val="left"/>
              <w:textAlignment w:val="baseline"/>
              <w:rPr>
                <w:rFonts w:ascii="宋体" w:hAnsi="宋体"/>
                <w:kern w:val="0"/>
              </w:rPr>
            </w:pPr>
            <w:r>
              <w:rPr>
                <w:rFonts w:hint="eastAsia" w:ascii="宋体" w:hAnsi="宋体"/>
                <w:kern w:val="0"/>
              </w:rPr>
              <w:t>3质押贷款额度</w:t>
            </w:r>
          </w:p>
          <w:p>
            <w:pPr>
              <w:adjustRightInd w:val="0"/>
              <w:spacing w:line="400" w:lineRule="exact"/>
              <w:jc w:val="left"/>
              <w:textAlignment w:val="baseline"/>
              <w:rPr>
                <w:rFonts w:ascii="宋体" w:hAnsi="宋体"/>
                <w:kern w:val="0"/>
              </w:rPr>
            </w:pPr>
            <w:r>
              <w:rPr>
                <w:rFonts w:hint="eastAsia" w:ascii="宋体" w:hAnsi="宋体"/>
                <w:kern w:val="0"/>
              </w:rPr>
              <w:t>4保证贷款额度</w:t>
            </w:r>
          </w:p>
          <w:p>
            <w:pPr>
              <w:adjustRightInd w:val="0"/>
              <w:spacing w:line="400" w:lineRule="exact"/>
              <w:jc w:val="left"/>
              <w:textAlignment w:val="baseline"/>
              <w:rPr>
                <w:rFonts w:ascii="宋体" w:hAnsi="宋体"/>
                <w:kern w:val="0"/>
              </w:rPr>
            </w:pPr>
            <w:r>
              <w:rPr>
                <w:rFonts w:hint="eastAsia" w:ascii="宋体" w:hAnsi="宋体"/>
                <w:kern w:val="0"/>
              </w:rPr>
              <w:t>5一般信用贷款额度</w:t>
            </w:r>
          </w:p>
          <w:p>
            <w:pPr>
              <w:adjustRightInd w:val="0"/>
              <w:spacing w:line="400" w:lineRule="exact"/>
              <w:jc w:val="left"/>
              <w:textAlignment w:val="baseline"/>
              <w:rPr>
                <w:rFonts w:ascii="宋体" w:hAnsi="宋体"/>
                <w:kern w:val="0"/>
              </w:rPr>
            </w:pPr>
            <w:r>
              <w:rPr>
                <w:rFonts w:hint="eastAsia" w:ascii="宋体" w:hAnsi="宋体"/>
                <w:kern w:val="0"/>
              </w:rPr>
              <w:t>6贴现额度</w:t>
            </w:r>
          </w:p>
          <w:p>
            <w:pPr>
              <w:adjustRightInd w:val="0"/>
              <w:spacing w:line="400" w:lineRule="exact"/>
              <w:jc w:val="left"/>
              <w:textAlignment w:val="baseline"/>
              <w:rPr>
                <w:rFonts w:ascii="宋体" w:hAnsi="宋体"/>
                <w:kern w:val="0"/>
              </w:rPr>
            </w:pPr>
            <w:r>
              <w:rPr>
                <w:rFonts w:hint="eastAsia" w:ascii="宋体" w:hAnsi="宋体"/>
                <w:kern w:val="0"/>
              </w:rPr>
              <w:t>7承兑汇票敞口额度</w:t>
            </w:r>
          </w:p>
          <w:p>
            <w:pPr>
              <w:adjustRightInd w:val="0"/>
              <w:spacing w:line="400" w:lineRule="exact"/>
              <w:jc w:val="left"/>
              <w:textAlignment w:val="baseline"/>
              <w:rPr>
                <w:rFonts w:ascii="宋体" w:hAnsi="宋体"/>
                <w:kern w:val="0"/>
              </w:rPr>
            </w:pPr>
            <w:r>
              <w:rPr>
                <w:rFonts w:hint="eastAsia" w:ascii="宋体" w:hAnsi="宋体"/>
                <w:kern w:val="0"/>
              </w:rPr>
              <w:t>8保函敞口额度</w:t>
            </w:r>
          </w:p>
          <w:p>
            <w:pPr>
              <w:adjustRightInd w:val="0"/>
              <w:spacing w:line="400" w:lineRule="exact"/>
              <w:jc w:val="left"/>
              <w:textAlignment w:val="baseline"/>
              <w:rPr>
                <w:rFonts w:ascii="宋体" w:hAnsi="宋体"/>
                <w:kern w:val="0"/>
              </w:rPr>
            </w:pPr>
            <w:r>
              <w:rPr>
                <w:rFonts w:hint="eastAsia" w:ascii="宋体" w:hAnsi="宋体"/>
                <w:kern w:val="0"/>
              </w:rPr>
              <w:t>9小额信用</w:t>
            </w:r>
          </w:p>
          <w:p>
            <w:pPr>
              <w:rPr>
                <w:rFonts w:ascii="宋体" w:hAnsi="宋体"/>
              </w:rPr>
            </w:pPr>
            <w:r>
              <w:rPr>
                <w:rFonts w:hint="eastAsia" w:ascii="宋体" w:hAnsi="宋体"/>
              </w:rPr>
              <w:t>A联保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1"/>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经办柜员</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被查询的交易柜员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1"/>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维护日期起日</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被查询的维护日期起日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1"/>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维护日期止日</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被查询的维护日期止日</w:t>
            </w:r>
          </w:p>
        </w:tc>
      </w:tr>
    </w:tbl>
    <w:p>
      <w:pPr>
        <w:rPr>
          <w:rFonts w:ascii="宋体" w:hAnsi="宋体"/>
          <w:b/>
          <w:kern w:val="0"/>
        </w:rPr>
      </w:pPr>
      <w:r>
        <w:rPr>
          <w:rFonts w:hint="eastAsia" w:ascii="宋体" w:hAnsi="宋体"/>
          <w:b/>
          <w:kern w:val="0"/>
        </w:rPr>
        <w:t>操作界面2：</w:t>
      </w:r>
    </w:p>
    <w:p>
      <w:pPr>
        <w:rPr>
          <w:rFonts w:ascii="宋体" w:hAnsi="宋体"/>
          <w:b/>
          <w:kern w:val="0"/>
        </w:rPr>
      </w:pPr>
      <w:r>
        <w:rPr>
          <w:rFonts w:hint="eastAsia" w:ascii="宋体" w:hAnsi="宋体"/>
          <w:b/>
          <w:kern w:val="0"/>
        </w:rPr>
        <w:drawing>
          <wp:inline distT="0" distB="0" distL="0" distR="0">
            <wp:extent cx="6115050" cy="2181225"/>
            <wp:effectExtent l="19050" t="0" r="0" b="0"/>
            <wp:docPr id="15"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57"/>
                    <pic:cNvPicPr>
                      <a:picLocks noChangeAspect="1" noChangeArrowheads="1"/>
                    </pic:cNvPicPr>
                  </pic:nvPicPr>
                  <pic:blipFill>
                    <a:blip r:embed="rId18" cstate="print"/>
                    <a:srcRect/>
                    <a:stretch>
                      <a:fillRect/>
                    </a:stretch>
                  </pic:blipFill>
                  <pic:spPr>
                    <a:xfrm>
                      <a:off x="0" y="0"/>
                      <a:ext cx="6115050" cy="2181225"/>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p>
    <w:tbl>
      <w:tblPr>
        <w:tblStyle w:val="49"/>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70" w:hRule="atLeast"/>
        </w:trPr>
        <w:tc>
          <w:tcPr>
            <w:tcW w:w="788" w:type="dxa"/>
            <w:tcBorders>
              <w:top w:val="single" w:color="auto" w:sz="12" w:space="0"/>
              <w:left w:val="single" w:color="auto" w:sz="12" w:space="0"/>
              <w:bottom w:val="single" w:color="auto" w:sz="8" w:space="0"/>
              <w:right w:val="single" w:color="auto" w:sz="6" w:space="0"/>
            </w:tcBorders>
            <w:vAlign w:val="center"/>
          </w:tcPr>
          <w:p>
            <w:pPr>
              <w:numPr>
                <w:ilvl w:val="0"/>
                <w:numId w:val="32"/>
              </w:numPr>
              <w:jc w:val="center"/>
              <w:rPr>
                <w:rFonts w:ascii="宋体" w:hAnsi="宋体"/>
                <w:b/>
              </w:rPr>
            </w:pPr>
          </w:p>
        </w:tc>
        <w:tc>
          <w:tcPr>
            <w:tcW w:w="1466" w:type="dxa"/>
            <w:tcBorders>
              <w:top w:val="single" w:color="auto" w:sz="12"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客户号</w:t>
            </w:r>
          </w:p>
        </w:tc>
        <w:tc>
          <w:tcPr>
            <w:tcW w:w="1371"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12"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2"/>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客户名称</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2"/>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类别</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2"/>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客户已用授信金额旧</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2"/>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客户已用授信金额新</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2"/>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交易日期</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2"/>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交易机构</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2"/>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交易柜员</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32"/>
              </w:numPr>
              <w:ind w:left="422" w:hanging="422"/>
              <w:jc w:val="center"/>
              <w:rPr>
                <w:rFonts w:ascii="宋体" w:hAnsi="宋体"/>
                <w:b/>
              </w:rPr>
            </w:pPr>
          </w:p>
        </w:tc>
        <w:tc>
          <w:tcPr>
            <w:tcW w:w="1466"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授权柜员</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系统反显</w:t>
            </w:r>
          </w:p>
        </w:tc>
      </w:tr>
    </w:tbl>
    <w:p>
      <w:pPr>
        <w:pStyle w:val="4"/>
        <w:numPr>
          <w:ilvl w:val="2"/>
          <w:numId w:val="4"/>
        </w:numPr>
        <w:ind w:left="422" w:hanging="422"/>
        <w:rPr>
          <w:rFonts w:cs="宋体"/>
        </w:rPr>
      </w:pPr>
      <w:r>
        <w:rPr>
          <w:rFonts w:hint="eastAsia"/>
        </w:rPr>
        <w:t>操作流程</w:t>
      </w:r>
    </w:p>
    <w:p>
      <w:pPr>
        <w:numPr>
          <w:ilvl w:val="0"/>
          <w:numId w:val="33"/>
        </w:numPr>
        <w:rPr>
          <w:rFonts w:ascii="宋体" w:hAnsi="宋体" w:cs="仿宋_GB2312"/>
          <w:kern w:val="0"/>
          <w:lang w:val="zh-CN"/>
        </w:rPr>
      </w:pPr>
      <w:r>
        <w:rPr>
          <w:rFonts w:hint="eastAsia" w:ascii="宋体" w:hAnsi="宋体"/>
          <w:kern w:val="0"/>
        </w:rPr>
        <w:t>柜员根据业务需要启动客户已用授信额度维护查询（651010）交易。</w:t>
      </w:r>
    </w:p>
    <w:p>
      <w:pPr>
        <w:numPr>
          <w:ilvl w:val="0"/>
          <w:numId w:val="33"/>
        </w:numPr>
        <w:rPr>
          <w:rFonts w:ascii="宋体" w:hAnsi="宋体" w:cs="仿宋_GB2312"/>
          <w:kern w:val="0"/>
          <w:lang w:val="zh-CN"/>
        </w:rPr>
      </w:pPr>
      <w:r>
        <w:rPr>
          <w:rFonts w:hint="eastAsia" w:ascii="宋体" w:hAnsi="宋体"/>
          <w:kern w:val="0"/>
        </w:rPr>
        <w:t>柜员输入机构代码、证件类型、证件号码、客户号、额度类型、经办柜员、维护日期等要素，系统自动显示客户已用授信额度的相关维护信息记录。</w:t>
      </w:r>
    </w:p>
    <w:p>
      <w:pPr>
        <w:numPr>
          <w:ilvl w:val="0"/>
          <w:numId w:val="33"/>
        </w:numPr>
        <w:rPr>
          <w:rFonts w:ascii="宋体" w:hAnsi="宋体" w:cs="仿宋_GB2312"/>
          <w:kern w:val="0"/>
          <w:lang w:val="zh-CN"/>
        </w:rPr>
      </w:pPr>
      <w:r>
        <w:rPr>
          <w:rFonts w:hint="eastAsia" w:ascii="宋体" w:hAnsi="宋体"/>
          <w:kern w:val="0"/>
        </w:rPr>
        <w:t>柜员用鼠标选择单笔记录，按“S”键显示该笔记录的客户号、客户名称等信息。</w:t>
      </w:r>
    </w:p>
    <w:p>
      <w:pPr>
        <w:numPr>
          <w:ilvl w:val="0"/>
          <w:numId w:val="33"/>
        </w:numPr>
        <w:rPr>
          <w:rFonts w:ascii="宋体" w:hAnsi="宋体" w:cs="仿宋_GB2312"/>
          <w:kern w:val="0"/>
          <w:lang w:val="zh-CN"/>
        </w:rPr>
      </w:pPr>
      <w:r>
        <w:rPr>
          <w:rFonts w:hint="eastAsia" w:ascii="宋体" w:hAnsi="宋体"/>
          <w:kern w:val="0"/>
        </w:rPr>
        <w:t>交易处理成功后，退出本交易。</w:t>
      </w:r>
    </w:p>
    <w:p>
      <w:pPr>
        <w:pStyle w:val="4"/>
        <w:numPr>
          <w:ilvl w:val="2"/>
          <w:numId w:val="4"/>
        </w:numPr>
        <w:ind w:left="422" w:hanging="422"/>
        <w:rPr>
          <w:rFonts w:cs="仿宋_GB2312"/>
          <w:lang w:val="zh-CN"/>
        </w:rPr>
      </w:pPr>
      <w:r>
        <w:rPr>
          <w:rFonts w:hint="eastAsia"/>
        </w:rPr>
        <w:t>注意事项</w:t>
      </w:r>
    </w:p>
    <w:p>
      <w:pPr>
        <w:numPr>
          <w:ilvl w:val="0"/>
          <w:numId w:val="34"/>
        </w:numPr>
        <w:rPr>
          <w:rFonts w:ascii="宋体" w:hAnsi="宋体" w:cs="宋体"/>
          <w:kern w:val="0"/>
          <w:lang w:val="zh-CN"/>
        </w:rPr>
      </w:pPr>
      <w:r>
        <w:rPr>
          <w:rFonts w:hint="eastAsia" w:ascii="宋体" w:hAnsi="宋体" w:cs="宋体"/>
          <w:kern w:val="0"/>
          <w:lang w:val="zh-CN"/>
        </w:rPr>
        <w:t>柜员可根据需要按“Ctrl+T”键选择打印机进行打印，其中打印项可灵活勾选确认。</w:t>
      </w:r>
    </w:p>
    <w:p/>
    <w:p/>
    <w:p/>
    <w:sectPr>
      <w:headerReference r:id="rId3" w:type="default"/>
      <w:headerReference r:id="rId4" w:type="even"/>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2010609030101010101"/>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left"/>
    </w:pPr>
    <w:r>
      <w:rPr>
        <w:rFonts w:hint="eastAsia"/>
      </w:rPr>
      <w:drawing>
        <wp:inline distT="0" distB="0" distL="0" distR="0">
          <wp:extent cx="1797050" cy="2241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93683" cy="236712"/>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right"/>
    </w:pPr>
    <w:r>
      <w:rPr>
        <w:rFonts w:hint="eastAsia"/>
      </w:rPr>
      <w:t>村镇</w:t>
    </w:r>
    <w:r>
      <w:t>银行</w:t>
    </w:r>
    <w:r>
      <w:rPr>
        <w:rFonts w:hint="eastAsia"/>
      </w:rPr>
      <w:t>柜面业务系统操作手册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tentative="0">
      <w:start w:val="1"/>
      <w:numFmt w:val="bullet"/>
      <w:pStyle w:val="17"/>
      <w:lvlText w:val=""/>
      <w:lvlJc w:val="left"/>
      <w:pPr>
        <w:tabs>
          <w:tab w:val="left" w:pos="360"/>
        </w:tabs>
        <w:ind w:left="360" w:hanging="360" w:hangingChars="200"/>
      </w:pPr>
      <w:rPr>
        <w:rFonts w:hint="default" w:ascii="Wingdings" w:hAnsi="Wingdings"/>
      </w:rPr>
    </w:lvl>
  </w:abstractNum>
  <w:abstractNum w:abstractNumId="1">
    <w:nsid w:val="034931D8"/>
    <w:multiLevelType w:val="multilevel"/>
    <w:tmpl w:val="034931D8"/>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C747A32"/>
    <w:multiLevelType w:val="multilevel"/>
    <w:tmpl w:val="0C747A3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CF130C1"/>
    <w:multiLevelType w:val="multilevel"/>
    <w:tmpl w:val="0CF130C1"/>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DB33367"/>
    <w:multiLevelType w:val="multilevel"/>
    <w:tmpl w:val="0DB33367"/>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E964ECE"/>
    <w:multiLevelType w:val="multilevel"/>
    <w:tmpl w:val="0E964ECE"/>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EB4365D"/>
    <w:multiLevelType w:val="multilevel"/>
    <w:tmpl w:val="0EB4365D"/>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0623E33"/>
    <w:multiLevelType w:val="multilevel"/>
    <w:tmpl w:val="10623E33"/>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16F7AC6"/>
    <w:multiLevelType w:val="multilevel"/>
    <w:tmpl w:val="116F7AC6"/>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C8966F2"/>
    <w:multiLevelType w:val="multilevel"/>
    <w:tmpl w:val="1C8966F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1E6B1383"/>
    <w:multiLevelType w:val="multilevel"/>
    <w:tmpl w:val="1E6B1383"/>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280E5B08"/>
    <w:multiLevelType w:val="multilevel"/>
    <w:tmpl w:val="280E5B08"/>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294035DF"/>
    <w:multiLevelType w:val="multilevel"/>
    <w:tmpl w:val="294035DF"/>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2B1E6463"/>
    <w:multiLevelType w:val="multilevel"/>
    <w:tmpl w:val="2B1E6463"/>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2CC94587"/>
    <w:multiLevelType w:val="multilevel"/>
    <w:tmpl w:val="2CC94587"/>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F4523B0"/>
    <w:multiLevelType w:val="multilevel"/>
    <w:tmpl w:val="2F4523B0"/>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6BA4046"/>
    <w:multiLevelType w:val="singleLevel"/>
    <w:tmpl w:val="36BA4046"/>
    <w:lvl w:ilvl="0" w:tentative="0">
      <w:start w:val="1"/>
      <w:numFmt w:val="decimal"/>
      <w:pStyle w:val="134"/>
      <w:lvlText w:val="%1."/>
      <w:lvlJc w:val="left"/>
      <w:pPr>
        <w:tabs>
          <w:tab w:val="left" w:pos="360"/>
        </w:tabs>
        <w:ind w:left="360" w:hanging="360"/>
      </w:pPr>
    </w:lvl>
  </w:abstractNum>
  <w:abstractNum w:abstractNumId="17">
    <w:nsid w:val="3C816645"/>
    <w:multiLevelType w:val="multilevel"/>
    <w:tmpl w:val="3C81664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416C17E4"/>
    <w:multiLevelType w:val="multilevel"/>
    <w:tmpl w:val="416C17E4"/>
    <w:lvl w:ilvl="0" w:tentative="0">
      <w:start w:val="1"/>
      <w:numFmt w:val="chineseCountingThousand"/>
      <w:suff w:val="space"/>
      <w:lvlText w:val="第%1章"/>
      <w:lvlJc w:val="left"/>
      <w:pPr>
        <w:ind w:left="360" w:hanging="360"/>
      </w:pPr>
      <w:rPr>
        <w:rFonts w:hint="eastAsia"/>
      </w:rPr>
    </w:lvl>
    <w:lvl w:ilvl="1" w:tentative="0">
      <w:start w:val="1"/>
      <w:numFmt w:val="decimal"/>
      <w:isLgl/>
      <w:suff w:val="space"/>
      <w:lvlText w:val="%1.%2"/>
      <w:lvlJc w:val="left"/>
      <w:pPr>
        <w:ind w:left="360" w:hanging="360"/>
      </w:pPr>
      <w:rPr>
        <w:rFonts w:hint="eastAsia" w:ascii="宋体" w:hAnsi="宋体" w:eastAsia="宋体"/>
        <w:sz w:val="21"/>
      </w:rPr>
    </w:lvl>
    <w:lvl w:ilvl="2" w:tentative="0">
      <w:start w:val="1"/>
      <w:numFmt w:val="decimal"/>
      <w:isLgl/>
      <w:suff w:val="space"/>
      <w:lvlText w:val="%1.%2.%3"/>
      <w:lvlJc w:val="left"/>
      <w:pPr>
        <w:ind w:left="720" w:hanging="720"/>
      </w:pPr>
      <w:rPr>
        <w:rFonts w:hint="default" w:ascii="宋体" w:hAnsi="宋体" w:eastAsia="宋体"/>
      </w:rPr>
    </w:lvl>
    <w:lvl w:ilvl="3" w:tentative="0">
      <w:start w:val="1"/>
      <w:numFmt w:val="decimal"/>
      <w:isLgl/>
      <w:suff w:val="space"/>
      <w:lvlText w:val="%1.%2.%3.%4"/>
      <w:lvlJc w:val="left"/>
      <w:pPr>
        <w:ind w:left="720" w:hanging="720"/>
      </w:pPr>
      <w:rPr>
        <w:rFonts w:hint="default" w:ascii="宋体" w:hAnsi="宋体" w:eastAsia="宋体"/>
      </w:rPr>
    </w:lvl>
    <w:lvl w:ilvl="4" w:tentative="0">
      <w:start w:val="1"/>
      <w:numFmt w:val="decimal"/>
      <w:isLgl/>
      <w:suff w:val="space"/>
      <w:lvlText w:val="%1.%2.%3.%4.%5"/>
      <w:lvlJc w:val="left"/>
      <w:pPr>
        <w:ind w:left="1080" w:hanging="1080"/>
      </w:pPr>
      <w:rPr>
        <w:rFonts w:hint="default" w:ascii="宋体" w:hAnsi="宋体" w:eastAsia="宋体"/>
      </w:rPr>
    </w:lvl>
    <w:lvl w:ilvl="5" w:tentative="0">
      <w:start w:val="1"/>
      <w:numFmt w:val="decimal"/>
      <w:isLgl/>
      <w:suff w:val="space"/>
      <w:lvlText w:val="%1.%2.%3.%4.%5.%6"/>
      <w:lvlJc w:val="left"/>
      <w:pPr>
        <w:ind w:left="1080" w:hanging="1080"/>
      </w:pPr>
      <w:rPr>
        <w:rFonts w:hint="default" w:ascii="宋体" w:hAnsi="宋体" w:eastAsia="宋体"/>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19">
    <w:nsid w:val="4206224C"/>
    <w:multiLevelType w:val="multilevel"/>
    <w:tmpl w:val="4206224C"/>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4CD708F1"/>
    <w:multiLevelType w:val="multilevel"/>
    <w:tmpl w:val="4CD708F1"/>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537273B8"/>
    <w:multiLevelType w:val="multilevel"/>
    <w:tmpl w:val="537273B8"/>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63B3116F"/>
    <w:multiLevelType w:val="multilevel"/>
    <w:tmpl w:val="63B3116F"/>
    <w:lvl w:ilvl="0" w:tentative="0">
      <w:start w:val="0"/>
      <w:numFmt w:val="decimal"/>
      <w:lvlText w:val=""/>
      <w:lvlJc w:val="left"/>
      <w:pPr>
        <w:ind w:left="0" w:firstLine="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23">
    <w:nsid w:val="63FC7682"/>
    <w:multiLevelType w:val="multilevel"/>
    <w:tmpl w:val="63FC768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6B1F5D28"/>
    <w:multiLevelType w:val="multilevel"/>
    <w:tmpl w:val="6B1F5D28"/>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6D482DB5"/>
    <w:multiLevelType w:val="multilevel"/>
    <w:tmpl w:val="6D482DB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71941C41"/>
    <w:multiLevelType w:val="multilevel"/>
    <w:tmpl w:val="71941C41"/>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726840DD"/>
    <w:multiLevelType w:val="multilevel"/>
    <w:tmpl w:val="726840DD"/>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727A7A15"/>
    <w:multiLevelType w:val="multilevel"/>
    <w:tmpl w:val="727A7A1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9">
    <w:nsid w:val="75883F56"/>
    <w:multiLevelType w:val="multilevel"/>
    <w:tmpl w:val="75883F56"/>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0">
    <w:nsid w:val="77D20F39"/>
    <w:multiLevelType w:val="multilevel"/>
    <w:tmpl w:val="77D20F39"/>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7BD55C9E"/>
    <w:multiLevelType w:val="multilevel"/>
    <w:tmpl w:val="7BD55C9E"/>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7F094094"/>
    <w:multiLevelType w:val="multilevel"/>
    <w:tmpl w:val="7F09409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8"/>
    <w:lvlOverride w:ilvl="0">
      <w:lvl w:ilvl="0" w:tentative="1">
        <w:start w:val="1"/>
        <w:numFmt w:val="chineseCountingThousand"/>
        <w:pStyle w:val="2"/>
        <w:suff w:val="space"/>
        <w:lvlText w:val="第%1章"/>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Override>
    <w:lvlOverride w:ilvl="1">
      <w:lvl w:ilvl="1" w:tentative="1">
        <w:start w:val="1"/>
        <w:numFmt w:val="decimal"/>
        <w:pStyle w:val="3"/>
        <w:isLgl/>
        <w:suff w:val="space"/>
        <w:lvlText w:val="%1.%2"/>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Override>
    <w:lvlOverride w:ilvl="2">
      <w:lvl w:ilvl="2" w:tentative="1">
        <w:start w:val="1"/>
        <w:numFmt w:val="decimal"/>
        <w:pStyle w:val="4"/>
        <w:isLgl/>
        <w:suff w:val="space"/>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Override>
    <w:lvlOverride w:ilvl="3">
      <w:lvl w:ilvl="3" w:tentative="1">
        <w:start w:val="1"/>
        <w:numFmt w:val="decimal"/>
        <w:pStyle w:val="5"/>
        <w:isLgl/>
        <w:suff w:val="space"/>
        <w:lvlText w:val="%1.%2.%3.%4"/>
        <w:lvlJc w:val="left"/>
        <w:pPr>
          <w:ind w:left="1429" w:hanging="7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Override>
    <w:lvlOverride w:ilvl="4">
      <w:lvl w:ilvl="4" w:tentative="1">
        <w:start w:val="1"/>
        <w:numFmt w:val="decimal"/>
        <w:isLgl/>
        <w:suff w:val="space"/>
        <w:lvlText w:val="%1.%2.%3.%4.%5"/>
        <w:lvlJc w:val="left"/>
        <w:pPr>
          <w:ind w:left="3774" w:hanging="1080"/>
        </w:pPr>
        <w:rPr>
          <w:rFonts w:hint="default" w:ascii="宋体" w:hAnsi="宋体" w:eastAsia="宋体"/>
        </w:rPr>
      </w:lvl>
    </w:lvlOverride>
    <w:lvlOverride w:ilvl="5">
      <w:lvl w:ilvl="5" w:tentative="1">
        <w:start w:val="1"/>
        <w:numFmt w:val="decimal"/>
        <w:isLgl/>
        <w:suff w:val="space"/>
        <w:lvlText w:val="%1.%2.%3.%4.%5.%6"/>
        <w:lvlJc w:val="left"/>
        <w:pPr>
          <w:ind w:left="1080" w:hanging="1080"/>
        </w:pPr>
        <w:rPr>
          <w:rFonts w:hint="default" w:ascii="宋体" w:hAnsi="宋体" w:eastAsia="宋体"/>
        </w:rPr>
      </w:lvl>
    </w:lvlOverride>
  </w:num>
  <w:num w:numId="2">
    <w:abstractNumId w:val="0"/>
  </w:num>
  <w:num w:numId="3">
    <w:abstractNumId w:val="16"/>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num>
  <w:num w:numId="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7E57EE"/>
    <w:rsid w:val="00200DBE"/>
    <w:rsid w:val="00253F09"/>
    <w:rsid w:val="00322E05"/>
    <w:rsid w:val="003A3FE1"/>
    <w:rsid w:val="00404CC3"/>
    <w:rsid w:val="00437C5D"/>
    <w:rsid w:val="0052160E"/>
    <w:rsid w:val="005B4195"/>
    <w:rsid w:val="007E57EE"/>
    <w:rsid w:val="008048FE"/>
    <w:rsid w:val="00923EB8"/>
    <w:rsid w:val="0096050A"/>
    <w:rsid w:val="009864E5"/>
    <w:rsid w:val="009A0EA9"/>
    <w:rsid w:val="00A94A07"/>
    <w:rsid w:val="00A95949"/>
    <w:rsid w:val="00AC1902"/>
    <w:rsid w:val="00AC4201"/>
    <w:rsid w:val="00B876C1"/>
    <w:rsid w:val="00C9407C"/>
    <w:rsid w:val="00CC331B"/>
    <w:rsid w:val="00CE0195"/>
    <w:rsid w:val="00D27F16"/>
    <w:rsid w:val="00DD759C"/>
    <w:rsid w:val="00E8138B"/>
    <w:rsid w:val="00EE7F51"/>
    <w:rsid w:val="00F96A09"/>
    <w:rsid w:val="00FD5F28"/>
    <w:rsid w:val="04C54FC2"/>
    <w:rsid w:val="13A02797"/>
    <w:rsid w:val="3C2C7A1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semiHidden="0"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53"/>
    <w:qFormat/>
    <w:uiPriority w:val="9"/>
    <w:pPr>
      <w:keepNext/>
      <w:keepLines/>
      <w:numPr>
        <w:ilvl w:val="0"/>
        <w:numId w:val="1"/>
      </w:numPr>
      <w:spacing w:before="340" w:after="330"/>
      <w:jc w:val="center"/>
      <w:outlineLvl w:val="0"/>
    </w:pPr>
    <w:rPr>
      <w:rFonts w:ascii="宋体" w:hAnsi="宋体"/>
      <w:b/>
      <w:bCs/>
      <w:color w:val="000000"/>
      <w:kern w:val="44"/>
      <w:sz w:val="32"/>
      <w:szCs w:val="32"/>
    </w:rPr>
  </w:style>
  <w:style w:type="paragraph" w:styleId="3">
    <w:name w:val="heading 2"/>
    <w:basedOn w:val="1"/>
    <w:next w:val="1"/>
    <w:link w:val="54"/>
    <w:qFormat/>
    <w:uiPriority w:val="0"/>
    <w:pPr>
      <w:keepNext/>
      <w:keepLines/>
      <w:numPr>
        <w:ilvl w:val="1"/>
        <w:numId w:val="1"/>
      </w:numPr>
      <w:tabs>
        <w:tab w:val="left" w:pos="567"/>
      </w:tabs>
      <w:spacing w:before="260" w:after="260" w:line="415" w:lineRule="auto"/>
      <w:outlineLvl w:val="1"/>
    </w:pPr>
    <w:rPr>
      <w:rFonts w:ascii="宋体" w:hAnsi="宋体"/>
      <w:b/>
      <w:bCs/>
      <w:kern w:val="0"/>
    </w:rPr>
  </w:style>
  <w:style w:type="paragraph" w:styleId="4">
    <w:name w:val="heading 3"/>
    <w:basedOn w:val="1"/>
    <w:next w:val="1"/>
    <w:link w:val="55"/>
    <w:qFormat/>
    <w:uiPriority w:val="0"/>
    <w:pPr>
      <w:keepNext/>
      <w:keepLines/>
      <w:numPr>
        <w:ilvl w:val="2"/>
        <w:numId w:val="1"/>
      </w:numPr>
      <w:tabs>
        <w:tab w:val="left" w:pos="851"/>
      </w:tabs>
      <w:outlineLvl w:val="2"/>
    </w:pPr>
    <w:rPr>
      <w:rFonts w:ascii="宋体" w:hAnsi="宋体"/>
      <w:b/>
      <w:bCs/>
      <w:kern w:val="0"/>
    </w:rPr>
  </w:style>
  <w:style w:type="paragraph" w:styleId="5">
    <w:name w:val="heading 4"/>
    <w:basedOn w:val="1"/>
    <w:next w:val="1"/>
    <w:link w:val="56"/>
    <w:qFormat/>
    <w:uiPriority w:val="9"/>
    <w:pPr>
      <w:keepNext/>
      <w:keepLines/>
      <w:numPr>
        <w:ilvl w:val="3"/>
        <w:numId w:val="1"/>
      </w:numPr>
      <w:tabs>
        <w:tab w:val="left" w:pos="993"/>
      </w:tabs>
      <w:outlineLvl w:val="3"/>
    </w:pPr>
    <w:rPr>
      <w:rFonts w:ascii="宋体" w:hAnsi="宋体"/>
      <w:b/>
      <w:bCs/>
      <w:kern w:val="0"/>
    </w:rPr>
  </w:style>
  <w:style w:type="paragraph" w:styleId="6">
    <w:name w:val="heading 5"/>
    <w:basedOn w:val="1"/>
    <w:next w:val="1"/>
    <w:link w:val="57"/>
    <w:qFormat/>
    <w:uiPriority w:val="9"/>
    <w:pPr>
      <w:keepNext/>
      <w:keepLines/>
      <w:spacing w:before="280" w:after="290" w:line="376" w:lineRule="auto"/>
      <w:outlineLvl w:val="4"/>
    </w:pPr>
    <w:rPr>
      <w:b/>
      <w:bCs/>
      <w:kern w:val="0"/>
      <w:sz w:val="20"/>
      <w:szCs w:val="28"/>
    </w:rPr>
  </w:style>
  <w:style w:type="paragraph" w:styleId="7">
    <w:name w:val="heading 6"/>
    <w:basedOn w:val="1"/>
    <w:next w:val="1"/>
    <w:link w:val="58"/>
    <w:qFormat/>
    <w:uiPriority w:val="9"/>
    <w:pPr>
      <w:keepNext/>
      <w:keepLines/>
      <w:spacing w:before="240" w:after="64" w:line="320" w:lineRule="auto"/>
      <w:outlineLvl w:val="5"/>
    </w:pPr>
    <w:rPr>
      <w:rFonts w:ascii="Cambria" w:hAnsi="Cambria"/>
      <w:b/>
      <w:bCs/>
      <w:kern w:val="0"/>
      <w:sz w:val="24"/>
      <w:szCs w:val="24"/>
    </w:rPr>
  </w:style>
  <w:style w:type="paragraph" w:styleId="8">
    <w:name w:val="heading 7"/>
    <w:basedOn w:val="1"/>
    <w:next w:val="1"/>
    <w:link w:val="59"/>
    <w:qFormat/>
    <w:uiPriority w:val="9"/>
    <w:pPr>
      <w:keepNext/>
      <w:keepLines/>
      <w:spacing w:before="240" w:after="64" w:line="320" w:lineRule="auto"/>
      <w:outlineLvl w:val="6"/>
    </w:pPr>
    <w:rPr>
      <w:b/>
      <w:bCs/>
      <w:kern w:val="0"/>
      <w:sz w:val="24"/>
      <w:szCs w:val="24"/>
    </w:rPr>
  </w:style>
  <w:style w:type="paragraph" w:styleId="9">
    <w:name w:val="heading 8"/>
    <w:basedOn w:val="1"/>
    <w:next w:val="1"/>
    <w:link w:val="60"/>
    <w:qFormat/>
    <w:uiPriority w:val="9"/>
    <w:pPr>
      <w:keepNext/>
      <w:keepLines/>
      <w:spacing w:before="240" w:after="64" w:line="320" w:lineRule="auto"/>
      <w:outlineLvl w:val="7"/>
    </w:pPr>
    <w:rPr>
      <w:rFonts w:ascii="Cambria" w:hAnsi="Cambria"/>
      <w:kern w:val="0"/>
      <w:sz w:val="24"/>
      <w:szCs w:val="24"/>
    </w:rPr>
  </w:style>
  <w:style w:type="paragraph" w:styleId="10">
    <w:name w:val="heading 9"/>
    <w:basedOn w:val="1"/>
    <w:next w:val="1"/>
    <w:link w:val="61"/>
    <w:qFormat/>
    <w:uiPriority w:val="9"/>
    <w:pPr>
      <w:keepNext/>
      <w:keepLines/>
      <w:spacing w:before="240" w:after="64" w:line="320" w:lineRule="auto"/>
      <w:outlineLvl w:val="8"/>
    </w:pPr>
    <w:rPr>
      <w:rFonts w:ascii="Cambria" w:hAnsi="Cambria"/>
      <w:kern w:val="0"/>
      <w:sz w:val="20"/>
    </w:rPr>
  </w:style>
  <w:style w:type="character" w:default="1" w:styleId="42">
    <w:name w:val="Default Paragraph Font"/>
    <w:semiHidden/>
    <w:unhideWhenUsed/>
    <w:qFormat/>
    <w:uiPriority w:val="1"/>
  </w:style>
  <w:style w:type="table" w:default="1" w:styleId="49">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27"/>
    <w:semiHidden/>
    <w:qFormat/>
    <w:uiPriority w:val="0"/>
    <w:rPr>
      <w:b/>
      <w:bCs/>
    </w:rPr>
  </w:style>
  <w:style w:type="paragraph" w:styleId="12">
    <w:name w:val="annotation text"/>
    <w:basedOn w:val="1"/>
    <w:link w:val="126"/>
    <w:qFormat/>
    <w:uiPriority w:val="0"/>
    <w:pPr>
      <w:jc w:val="left"/>
    </w:pPr>
    <w:rPr>
      <w:kern w:val="0"/>
      <w:sz w:val="20"/>
      <w:szCs w:val="20"/>
    </w:rPr>
  </w:style>
  <w:style w:type="paragraph" w:styleId="13">
    <w:name w:val="toc 7"/>
    <w:basedOn w:val="1"/>
    <w:next w:val="1"/>
    <w:qFormat/>
    <w:uiPriority w:val="39"/>
    <w:pPr>
      <w:ind w:left="1260"/>
      <w:jc w:val="left"/>
    </w:pPr>
    <w:rPr>
      <w:rFonts w:ascii="Times New Roman" w:hAnsi="Times New Roman"/>
      <w:sz w:val="18"/>
      <w:szCs w:val="18"/>
    </w:rPr>
  </w:style>
  <w:style w:type="paragraph" w:styleId="14">
    <w:name w:val="index 8"/>
    <w:basedOn w:val="1"/>
    <w:next w:val="1"/>
    <w:qFormat/>
    <w:uiPriority w:val="0"/>
    <w:rPr>
      <w:rFonts w:ascii="Times New Roman" w:hAnsi="Times New Roman"/>
      <w:szCs w:val="24"/>
    </w:rPr>
  </w:style>
  <w:style w:type="paragraph" w:styleId="15">
    <w:name w:val="Normal Indent"/>
    <w:basedOn w:val="1"/>
    <w:qFormat/>
    <w:uiPriority w:val="0"/>
    <w:pPr>
      <w:ind w:firstLine="420" w:firstLineChars="200"/>
    </w:pPr>
    <w:rPr>
      <w:rFonts w:ascii="Times New Roman" w:hAnsi="Times New Roman"/>
      <w:szCs w:val="24"/>
    </w:rPr>
  </w:style>
  <w:style w:type="paragraph" w:styleId="16">
    <w:name w:val="caption"/>
    <w:basedOn w:val="1"/>
    <w:next w:val="1"/>
    <w:qFormat/>
    <w:uiPriority w:val="35"/>
    <w:rPr>
      <w:rFonts w:ascii="Cambria" w:hAnsi="Cambria" w:eastAsia="黑体"/>
      <w:sz w:val="20"/>
      <w:szCs w:val="20"/>
    </w:rPr>
  </w:style>
  <w:style w:type="paragraph" w:styleId="17">
    <w:name w:val="List Bullet"/>
    <w:basedOn w:val="1"/>
    <w:qFormat/>
    <w:uiPriority w:val="0"/>
    <w:pPr>
      <w:numPr>
        <w:ilvl w:val="0"/>
        <w:numId w:val="2"/>
      </w:numPr>
    </w:pPr>
  </w:style>
  <w:style w:type="paragraph" w:styleId="18">
    <w:name w:val="Document Map"/>
    <w:basedOn w:val="1"/>
    <w:link w:val="67"/>
    <w:unhideWhenUsed/>
    <w:qFormat/>
    <w:uiPriority w:val="99"/>
    <w:rPr>
      <w:rFonts w:ascii="宋体"/>
      <w:kern w:val="0"/>
      <w:sz w:val="18"/>
      <w:szCs w:val="18"/>
    </w:rPr>
  </w:style>
  <w:style w:type="paragraph" w:styleId="19">
    <w:name w:val="Body Text"/>
    <w:basedOn w:val="1"/>
    <w:link w:val="64"/>
    <w:qFormat/>
    <w:uiPriority w:val="0"/>
    <w:pPr>
      <w:spacing w:after="120" w:line="360" w:lineRule="auto"/>
    </w:pPr>
    <w:rPr>
      <w:rFonts w:cstheme="minorBidi"/>
      <w:szCs w:val="22"/>
    </w:rPr>
  </w:style>
  <w:style w:type="paragraph" w:styleId="20">
    <w:name w:val="Body Text Indent"/>
    <w:basedOn w:val="1"/>
    <w:link w:val="86"/>
    <w:qFormat/>
    <w:uiPriority w:val="0"/>
    <w:pPr>
      <w:spacing w:after="120"/>
      <w:ind w:left="420" w:leftChars="200"/>
    </w:pPr>
    <w:rPr>
      <w:kern w:val="0"/>
      <w:sz w:val="20"/>
    </w:rPr>
  </w:style>
  <w:style w:type="paragraph" w:styleId="21">
    <w:name w:val="List 2"/>
    <w:basedOn w:val="1"/>
    <w:qFormat/>
    <w:uiPriority w:val="0"/>
    <w:pPr>
      <w:ind w:left="840" w:hanging="420"/>
    </w:pPr>
    <w:rPr>
      <w:rFonts w:ascii="Times New Roman" w:hAnsi="Times New Roman"/>
      <w:szCs w:val="24"/>
    </w:rPr>
  </w:style>
  <w:style w:type="paragraph" w:styleId="22">
    <w:name w:val="toc 5"/>
    <w:basedOn w:val="1"/>
    <w:next w:val="1"/>
    <w:qFormat/>
    <w:uiPriority w:val="39"/>
    <w:pPr>
      <w:ind w:left="32" w:leftChars="-85" w:hanging="210" w:hangingChars="100"/>
      <w:jc w:val="center"/>
    </w:pPr>
    <w:rPr>
      <w:rFonts w:ascii="Times New Roman" w:hAnsi="Times New Roman"/>
      <w:sz w:val="18"/>
      <w:szCs w:val="18"/>
    </w:rPr>
  </w:style>
  <w:style w:type="paragraph" w:styleId="23">
    <w:name w:val="toc 3"/>
    <w:basedOn w:val="1"/>
    <w:next w:val="1"/>
    <w:qFormat/>
    <w:uiPriority w:val="39"/>
    <w:pPr>
      <w:ind w:left="420"/>
      <w:jc w:val="left"/>
    </w:pPr>
    <w:rPr>
      <w:rFonts w:ascii="Times New Roman" w:hAnsi="Times New Roman"/>
      <w:i/>
      <w:iCs/>
      <w:sz w:val="20"/>
      <w:szCs w:val="20"/>
    </w:rPr>
  </w:style>
  <w:style w:type="paragraph" w:styleId="24">
    <w:name w:val="Plain Text"/>
    <w:basedOn w:val="1"/>
    <w:link w:val="85"/>
    <w:qFormat/>
    <w:uiPriority w:val="0"/>
    <w:pPr>
      <w:adjustRightInd w:val="0"/>
      <w:spacing w:line="360" w:lineRule="auto"/>
    </w:pPr>
    <w:rPr>
      <w:rFonts w:ascii="宋体" w:hAnsi="Courier New"/>
      <w:kern w:val="0"/>
      <w:sz w:val="20"/>
      <w:szCs w:val="20"/>
    </w:rPr>
  </w:style>
  <w:style w:type="paragraph" w:styleId="25">
    <w:name w:val="toc 8"/>
    <w:basedOn w:val="1"/>
    <w:next w:val="1"/>
    <w:qFormat/>
    <w:uiPriority w:val="39"/>
    <w:pPr>
      <w:ind w:left="1470"/>
      <w:jc w:val="left"/>
    </w:pPr>
    <w:rPr>
      <w:rFonts w:ascii="Times New Roman" w:hAnsi="Times New Roman"/>
      <w:sz w:val="18"/>
      <w:szCs w:val="18"/>
    </w:rPr>
  </w:style>
  <w:style w:type="paragraph" w:styleId="26">
    <w:name w:val="Date"/>
    <w:basedOn w:val="1"/>
    <w:next w:val="1"/>
    <w:link w:val="70"/>
    <w:unhideWhenUsed/>
    <w:qFormat/>
    <w:uiPriority w:val="99"/>
    <w:pPr>
      <w:ind w:left="100" w:leftChars="2500"/>
    </w:pPr>
    <w:rPr>
      <w:kern w:val="0"/>
      <w:sz w:val="20"/>
    </w:rPr>
  </w:style>
  <w:style w:type="paragraph" w:styleId="27">
    <w:name w:val="Body Text Indent 2"/>
    <w:basedOn w:val="1"/>
    <w:link w:val="117"/>
    <w:qFormat/>
    <w:uiPriority w:val="0"/>
    <w:pPr>
      <w:spacing w:after="120" w:line="480" w:lineRule="auto"/>
      <w:ind w:left="420" w:leftChars="200"/>
    </w:pPr>
    <w:rPr>
      <w:rFonts w:ascii="Times New Roman" w:hAnsi="Times New Roman"/>
      <w:kern w:val="0"/>
      <w:sz w:val="20"/>
      <w:szCs w:val="24"/>
    </w:rPr>
  </w:style>
  <w:style w:type="paragraph" w:styleId="28">
    <w:name w:val="Balloon Text"/>
    <w:basedOn w:val="1"/>
    <w:link w:val="66"/>
    <w:unhideWhenUsed/>
    <w:qFormat/>
    <w:uiPriority w:val="99"/>
    <w:rPr>
      <w:kern w:val="0"/>
      <w:sz w:val="18"/>
      <w:szCs w:val="18"/>
    </w:rPr>
  </w:style>
  <w:style w:type="paragraph" w:styleId="29">
    <w:name w:val="footer"/>
    <w:basedOn w:val="1"/>
    <w:link w:val="52"/>
    <w:unhideWhenUsed/>
    <w:qFormat/>
    <w:uiPriority w:val="99"/>
    <w:pPr>
      <w:tabs>
        <w:tab w:val="center" w:pos="4153"/>
        <w:tab w:val="right" w:pos="8306"/>
      </w:tabs>
      <w:snapToGrid w:val="0"/>
      <w:jc w:val="left"/>
    </w:pPr>
    <w:rPr>
      <w:sz w:val="18"/>
      <w:szCs w:val="18"/>
    </w:rPr>
  </w:style>
  <w:style w:type="paragraph" w:styleId="30">
    <w:name w:val="header"/>
    <w:basedOn w:val="1"/>
    <w:link w:val="51"/>
    <w:unhideWhenUsed/>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qFormat/>
    <w:uiPriority w:val="39"/>
    <w:pPr>
      <w:spacing w:before="120" w:after="120"/>
      <w:jc w:val="left"/>
    </w:pPr>
    <w:rPr>
      <w:rFonts w:ascii="Times New Roman" w:hAnsi="Times New Roman"/>
      <w:b/>
      <w:bCs/>
      <w:caps/>
      <w:sz w:val="20"/>
      <w:szCs w:val="20"/>
    </w:rPr>
  </w:style>
  <w:style w:type="paragraph" w:styleId="32">
    <w:name w:val="toc 4"/>
    <w:basedOn w:val="1"/>
    <w:next w:val="1"/>
    <w:qFormat/>
    <w:uiPriority w:val="39"/>
    <w:pPr>
      <w:jc w:val="center"/>
    </w:pPr>
    <w:rPr>
      <w:rFonts w:ascii="宋体" w:hAnsi="宋体"/>
    </w:rPr>
  </w:style>
  <w:style w:type="paragraph" w:styleId="33">
    <w:name w:val="index heading"/>
    <w:basedOn w:val="1"/>
    <w:next w:val="34"/>
    <w:qFormat/>
    <w:uiPriority w:val="0"/>
    <w:rPr>
      <w:rFonts w:ascii="Times New Roman" w:hAnsi="Times New Roman"/>
      <w:szCs w:val="24"/>
    </w:rPr>
  </w:style>
  <w:style w:type="paragraph" w:styleId="34">
    <w:name w:val="index 1"/>
    <w:basedOn w:val="1"/>
    <w:next w:val="1"/>
    <w:qFormat/>
    <w:uiPriority w:val="0"/>
    <w:rPr>
      <w:szCs w:val="22"/>
    </w:rPr>
  </w:style>
  <w:style w:type="paragraph" w:styleId="35">
    <w:name w:val="Subtitle"/>
    <w:basedOn w:val="1"/>
    <w:next w:val="1"/>
    <w:link w:val="73"/>
    <w:qFormat/>
    <w:uiPriority w:val="11"/>
    <w:pPr>
      <w:spacing w:before="240" w:after="60" w:line="312" w:lineRule="auto"/>
      <w:jc w:val="center"/>
      <w:outlineLvl w:val="1"/>
    </w:pPr>
    <w:rPr>
      <w:rFonts w:ascii="Cambria" w:hAnsi="Cambria"/>
      <w:b/>
      <w:bCs/>
      <w:kern w:val="28"/>
      <w:sz w:val="32"/>
      <w:szCs w:val="32"/>
    </w:rPr>
  </w:style>
  <w:style w:type="paragraph" w:styleId="36">
    <w:name w:val="toc 6"/>
    <w:basedOn w:val="1"/>
    <w:next w:val="1"/>
    <w:qFormat/>
    <w:uiPriority w:val="39"/>
    <w:pPr>
      <w:ind w:left="1050"/>
      <w:jc w:val="left"/>
    </w:pPr>
    <w:rPr>
      <w:rFonts w:ascii="Times New Roman" w:hAnsi="Times New Roman"/>
      <w:sz w:val="18"/>
      <w:szCs w:val="18"/>
    </w:rPr>
  </w:style>
  <w:style w:type="paragraph" w:styleId="37">
    <w:name w:val="Body Text Indent 3"/>
    <w:basedOn w:val="1"/>
    <w:link w:val="84"/>
    <w:qFormat/>
    <w:uiPriority w:val="0"/>
    <w:pPr>
      <w:widowControl/>
      <w:spacing w:after="120" w:line="360" w:lineRule="auto"/>
      <w:ind w:firstLine="420"/>
      <w:jc w:val="left"/>
    </w:pPr>
    <w:rPr>
      <w:rFonts w:ascii="Book Antiqua" w:hAnsi="Book Antiqua"/>
      <w:kern w:val="0"/>
      <w:sz w:val="24"/>
      <w:szCs w:val="20"/>
    </w:rPr>
  </w:style>
  <w:style w:type="paragraph" w:styleId="38">
    <w:name w:val="toc 2"/>
    <w:basedOn w:val="1"/>
    <w:next w:val="1"/>
    <w:qFormat/>
    <w:uiPriority w:val="39"/>
    <w:pPr>
      <w:jc w:val="center"/>
    </w:pPr>
    <w:rPr>
      <w:rFonts w:ascii="Times New Roman" w:hAnsi="Times New Roman"/>
      <w:smallCaps/>
      <w:sz w:val="20"/>
      <w:szCs w:val="20"/>
    </w:rPr>
  </w:style>
  <w:style w:type="paragraph" w:styleId="39">
    <w:name w:val="toc 9"/>
    <w:basedOn w:val="1"/>
    <w:next w:val="1"/>
    <w:qFormat/>
    <w:uiPriority w:val="39"/>
    <w:pPr>
      <w:ind w:left="1680"/>
      <w:jc w:val="left"/>
    </w:pPr>
    <w:rPr>
      <w:rFonts w:ascii="Times New Roman" w:hAnsi="Times New Roman"/>
      <w:sz w:val="18"/>
      <w:szCs w:val="18"/>
    </w:rPr>
  </w:style>
  <w:style w:type="paragraph" w:styleId="40">
    <w:name w:val="Body Text 2"/>
    <w:basedOn w:val="1"/>
    <w:link w:val="120"/>
    <w:qFormat/>
    <w:uiPriority w:val="0"/>
    <w:pPr>
      <w:spacing w:after="120" w:line="480" w:lineRule="auto"/>
    </w:pPr>
    <w:rPr>
      <w:kern w:val="0"/>
      <w:sz w:val="20"/>
      <w:szCs w:val="20"/>
    </w:rPr>
  </w:style>
  <w:style w:type="paragraph" w:styleId="41">
    <w:name w:val="Title"/>
    <w:basedOn w:val="1"/>
    <w:next w:val="1"/>
    <w:link w:val="69"/>
    <w:qFormat/>
    <w:uiPriority w:val="10"/>
    <w:pPr>
      <w:spacing w:before="240" w:after="60"/>
      <w:jc w:val="center"/>
      <w:outlineLvl w:val="0"/>
    </w:pPr>
    <w:rPr>
      <w:rFonts w:ascii="Cambria" w:hAnsi="Cambria"/>
      <w:b/>
      <w:bCs/>
      <w:kern w:val="0"/>
      <w:sz w:val="32"/>
      <w:szCs w:val="32"/>
    </w:rPr>
  </w:style>
  <w:style w:type="character" w:styleId="43">
    <w:name w:val="Strong"/>
    <w:qFormat/>
    <w:uiPriority w:val="22"/>
    <w:rPr>
      <w:b/>
      <w:bCs/>
    </w:rPr>
  </w:style>
  <w:style w:type="character" w:styleId="44">
    <w:name w:val="page number"/>
    <w:basedOn w:val="42"/>
    <w:qFormat/>
    <w:uiPriority w:val="0"/>
  </w:style>
  <w:style w:type="character" w:styleId="45">
    <w:name w:val="FollowedHyperlink"/>
    <w:semiHidden/>
    <w:unhideWhenUsed/>
    <w:qFormat/>
    <w:uiPriority w:val="99"/>
    <w:rPr>
      <w:color w:val="800080"/>
      <w:u w:val="single"/>
    </w:rPr>
  </w:style>
  <w:style w:type="character" w:styleId="46">
    <w:name w:val="Emphasis"/>
    <w:qFormat/>
    <w:uiPriority w:val="20"/>
    <w:rPr>
      <w:i/>
      <w:iCs/>
    </w:rPr>
  </w:style>
  <w:style w:type="character" w:styleId="47">
    <w:name w:val="Hyperlink"/>
    <w:qFormat/>
    <w:uiPriority w:val="0"/>
    <w:rPr>
      <w:color w:val="0000FF"/>
      <w:u w:val="single"/>
    </w:rPr>
  </w:style>
  <w:style w:type="character" w:styleId="48">
    <w:name w:val="annotation reference"/>
    <w:semiHidden/>
    <w:qFormat/>
    <w:uiPriority w:val="0"/>
    <w:rPr>
      <w:sz w:val="21"/>
      <w:szCs w:val="21"/>
    </w:rPr>
  </w:style>
  <w:style w:type="table" w:styleId="50">
    <w:name w:val="Table Grid"/>
    <w:basedOn w:val="49"/>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51">
    <w:name w:val="页眉 Char"/>
    <w:basedOn w:val="42"/>
    <w:link w:val="30"/>
    <w:qFormat/>
    <w:uiPriority w:val="99"/>
    <w:rPr>
      <w:sz w:val="18"/>
      <w:szCs w:val="18"/>
    </w:rPr>
  </w:style>
  <w:style w:type="character" w:customStyle="1" w:styleId="52">
    <w:name w:val="页脚 Char"/>
    <w:basedOn w:val="42"/>
    <w:link w:val="29"/>
    <w:qFormat/>
    <w:uiPriority w:val="99"/>
    <w:rPr>
      <w:sz w:val="18"/>
      <w:szCs w:val="18"/>
    </w:rPr>
  </w:style>
  <w:style w:type="character" w:customStyle="1" w:styleId="53">
    <w:name w:val="标题 1 Char"/>
    <w:basedOn w:val="42"/>
    <w:link w:val="2"/>
    <w:qFormat/>
    <w:uiPriority w:val="9"/>
    <w:rPr>
      <w:rFonts w:ascii="宋体" w:hAnsi="宋体" w:eastAsia="宋体" w:cs="Times New Roman"/>
      <w:b/>
      <w:bCs/>
      <w:color w:val="000000"/>
      <w:kern w:val="44"/>
      <w:sz w:val="32"/>
      <w:szCs w:val="32"/>
    </w:rPr>
  </w:style>
  <w:style w:type="character" w:customStyle="1" w:styleId="54">
    <w:name w:val="标题 2 Char"/>
    <w:basedOn w:val="42"/>
    <w:link w:val="3"/>
    <w:qFormat/>
    <w:uiPriority w:val="0"/>
    <w:rPr>
      <w:rFonts w:ascii="宋体" w:hAnsi="宋体" w:eastAsia="宋体" w:cs="Times New Roman"/>
      <w:b/>
      <w:bCs/>
      <w:kern w:val="0"/>
      <w:szCs w:val="21"/>
    </w:rPr>
  </w:style>
  <w:style w:type="character" w:customStyle="1" w:styleId="55">
    <w:name w:val="标题 3 Char"/>
    <w:basedOn w:val="42"/>
    <w:link w:val="4"/>
    <w:qFormat/>
    <w:uiPriority w:val="0"/>
    <w:rPr>
      <w:rFonts w:ascii="宋体" w:hAnsi="宋体" w:eastAsia="宋体" w:cs="Times New Roman"/>
      <w:b/>
      <w:bCs/>
      <w:kern w:val="0"/>
      <w:szCs w:val="21"/>
    </w:rPr>
  </w:style>
  <w:style w:type="character" w:customStyle="1" w:styleId="56">
    <w:name w:val="标题 4 Char"/>
    <w:basedOn w:val="42"/>
    <w:link w:val="5"/>
    <w:qFormat/>
    <w:uiPriority w:val="9"/>
    <w:rPr>
      <w:rFonts w:ascii="宋体" w:hAnsi="宋体" w:eastAsia="宋体" w:cs="Times New Roman"/>
      <w:b/>
      <w:bCs/>
      <w:kern w:val="0"/>
      <w:szCs w:val="21"/>
    </w:rPr>
  </w:style>
  <w:style w:type="character" w:customStyle="1" w:styleId="57">
    <w:name w:val="标题 5 Char"/>
    <w:basedOn w:val="42"/>
    <w:link w:val="6"/>
    <w:qFormat/>
    <w:uiPriority w:val="9"/>
    <w:rPr>
      <w:rFonts w:ascii="Calibri" w:hAnsi="Calibri" w:eastAsia="宋体" w:cs="Times New Roman"/>
      <w:b/>
      <w:bCs/>
      <w:kern w:val="0"/>
      <w:sz w:val="20"/>
      <w:szCs w:val="28"/>
    </w:rPr>
  </w:style>
  <w:style w:type="character" w:customStyle="1" w:styleId="58">
    <w:name w:val="标题 6 Char"/>
    <w:basedOn w:val="42"/>
    <w:link w:val="7"/>
    <w:qFormat/>
    <w:uiPriority w:val="9"/>
    <w:rPr>
      <w:rFonts w:ascii="Cambria" w:hAnsi="Cambria" w:eastAsia="宋体" w:cs="Times New Roman"/>
      <w:b/>
      <w:bCs/>
      <w:kern w:val="0"/>
      <w:sz w:val="24"/>
      <w:szCs w:val="24"/>
    </w:rPr>
  </w:style>
  <w:style w:type="character" w:customStyle="1" w:styleId="59">
    <w:name w:val="标题 7 Char"/>
    <w:basedOn w:val="42"/>
    <w:link w:val="8"/>
    <w:qFormat/>
    <w:uiPriority w:val="9"/>
    <w:rPr>
      <w:rFonts w:ascii="Calibri" w:hAnsi="Calibri" w:eastAsia="宋体" w:cs="Times New Roman"/>
      <w:b/>
      <w:bCs/>
      <w:kern w:val="0"/>
      <w:sz w:val="24"/>
      <w:szCs w:val="24"/>
    </w:rPr>
  </w:style>
  <w:style w:type="character" w:customStyle="1" w:styleId="60">
    <w:name w:val="标题 8 Char"/>
    <w:basedOn w:val="42"/>
    <w:link w:val="9"/>
    <w:qFormat/>
    <w:uiPriority w:val="9"/>
    <w:rPr>
      <w:rFonts w:ascii="Cambria" w:hAnsi="Cambria" w:eastAsia="宋体" w:cs="Times New Roman"/>
      <w:kern w:val="0"/>
      <w:sz w:val="24"/>
      <w:szCs w:val="24"/>
    </w:rPr>
  </w:style>
  <w:style w:type="character" w:customStyle="1" w:styleId="61">
    <w:name w:val="标题 9 Char"/>
    <w:basedOn w:val="42"/>
    <w:link w:val="10"/>
    <w:qFormat/>
    <w:uiPriority w:val="9"/>
    <w:rPr>
      <w:rFonts w:ascii="Cambria" w:hAnsi="Cambria" w:eastAsia="宋体" w:cs="Times New Roman"/>
      <w:kern w:val="0"/>
      <w:sz w:val="20"/>
      <w:szCs w:val="21"/>
    </w:rPr>
  </w:style>
  <w:style w:type="character" w:customStyle="1" w:styleId="62">
    <w:name w:val="表内容 Char"/>
    <w:link w:val="63"/>
    <w:qFormat/>
    <w:uiPriority w:val="0"/>
    <w:rPr>
      <w:rFonts w:ascii="Calibri" w:hAnsi="Calibri" w:eastAsia="宋体" w:cs="Times New Roman"/>
    </w:rPr>
  </w:style>
  <w:style w:type="paragraph" w:customStyle="1" w:styleId="63">
    <w:name w:val="表内容"/>
    <w:basedOn w:val="1"/>
    <w:link w:val="62"/>
    <w:qFormat/>
    <w:uiPriority w:val="0"/>
    <w:pPr>
      <w:spacing w:line="360" w:lineRule="auto"/>
    </w:pPr>
    <w:rPr>
      <w:szCs w:val="22"/>
    </w:rPr>
  </w:style>
  <w:style w:type="character" w:customStyle="1" w:styleId="64">
    <w:name w:val="正文文本 Char"/>
    <w:link w:val="19"/>
    <w:qFormat/>
    <w:uiPriority w:val="99"/>
    <w:rPr>
      <w:rFonts w:ascii="Calibri" w:hAnsi="Calibri" w:eastAsia="宋体"/>
    </w:rPr>
  </w:style>
  <w:style w:type="character" w:customStyle="1" w:styleId="65">
    <w:name w:val="正文文本 Char1"/>
    <w:basedOn w:val="42"/>
    <w:qFormat/>
    <w:uiPriority w:val="99"/>
    <w:rPr>
      <w:rFonts w:ascii="Calibri" w:hAnsi="Calibri" w:eastAsia="宋体" w:cs="Times New Roman"/>
      <w:szCs w:val="21"/>
    </w:rPr>
  </w:style>
  <w:style w:type="character" w:customStyle="1" w:styleId="66">
    <w:name w:val="批注框文本 Char"/>
    <w:basedOn w:val="42"/>
    <w:link w:val="28"/>
    <w:qFormat/>
    <w:uiPriority w:val="99"/>
    <w:rPr>
      <w:rFonts w:ascii="Calibri" w:hAnsi="Calibri" w:eastAsia="宋体" w:cs="Times New Roman"/>
      <w:kern w:val="0"/>
      <w:sz w:val="18"/>
      <w:szCs w:val="18"/>
    </w:rPr>
  </w:style>
  <w:style w:type="character" w:customStyle="1" w:styleId="67">
    <w:name w:val="文档结构图 Char"/>
    <w:basedOn w:val="42"/>
    <w:link w:val="18"/>
    <w:qFormat/>
    <w:uiPriority w:val="99"/>
    <w:rPr>
      <w:rFonts w:ascii="宋体" w:hAnsi="Calibri" w:eastAsia="宋体" w:cs="Times New Roman"/>
      <w:kern w:val="0"/>
      <w:sz w:val="18"/>
      <w:szCs w:val="18"/>
    </w:rPr>
  </w:style>
  <w:style w:type="paragraph" w:customStyle="1" w:styleId="68">
    <w:name w:val="正文（首行缩进）"/>
    <w:basedOn w:val="1"/>
    <w:qFormat/>
    <w:uiPriority w:val="0"/>
    <w:pPr>
      <w:spacing w:line="400" w:lineRule="exact"/>
      <w:ind w:firstLine="200" w:firstLineChars="200"/>
      <w:jc w:val="left"/>
    </w:pPr>
    <w:rPr>
      <w:rFonts w:ascii="楷体_GB2312" w:hAnsi="宋体" w:eastAsia="楷体_GB2312"/>
      <w:bCs/>
      <w:color w:val="000000"/>
      <w:sz w:val="24"/>
      <w:szCs w:val="24"/>
    </w:rPr>
  </w:style>
  <w:style w:type="character" w:customStyle="1" w:styleId="69">
    <w:name w:val="标题 Char"/>
    <w:basedOn w:val="42"/>
    <w:link w:val="41"/>
    <w:qFormat/>
    <w:uiPriority w:val="10"/>
    <w:rPr>
      <w:rFonts w:ascii="Cambria" w:hAnsi="Cambria" w:eastAsia="宋体" w:cs="Times New Roman"/>
      <w:b/>
      <w:bCs/>
      <w:kern w:val="0"/>
      <w:sz w:val="32"/>
      <w:szCs w:val="32"/>
    </w:rPr>
  </w:style>
  <w:style w:type="character" w:customStyle="1" w:styleId="70">
    <w:name w:val="日期 Char"/>
    <w:basedOn w:val="42"/>
    <w:link w:val="26"/>
    <w:qFormat/>
    <w:uiPriority w:val="99"/>
    <w:rPr>
      <w:rFonts w:ascii="Calibri" w:hAnsi="Calibri" w:eastAsia="宋体" w:cs="Times New Roman"/>
      <w:kern w:val="0"/>
      <w:sz w:val="20"/>
      <w:szCs w:val="21"/>
    </w:rPr>
  </w:style>
  <w:style w:type="paragraph" w:styleId="71">
    <w:name w:val="List Paragraph"/>
    <w:basedOn w:val="1"/>
    <w:qFormat/>
    <w:uiPriority w:val="34"/>
    <w:pPr>
      <w:ind w:firstLine="420" w:firstLineChars="200"/>
    </w:pPr>
  </w:style>
  <w:style w:type="character" w:customStyle="1" w:styleId="72">
    <w:name w:val="Book Title"/>
    <w:qFormat/>
    <w:uiPriority w:val="33"/>
    <w:rPr>
      <w:b/>
      <w:bCs/>
      <w:smallCaps/>
      <w:spacing w:val="5"/>
    </w:rPr>
  </w:style>
  <w:style w:type="character" w:customStyle="1" w:styleId="73">
    <w:name w:val="副标题 Char"/>
    <w:basedOn w:val="42"/>
    <w:link w:val="35"/>
    <w:qFormat/>
    <w:uiPriority w:val="11"/>
    <w:rPr>
      <w:rFonts w:ascii="Cambria" w:hAnsi="Cambria" w:eastAsia="宋体" w:cs="Times New Roman"/>
      <w:b/>
      <w:bCs/>
      <w:kern w:val="28"/>
      <w:sz w:val="32"/>
      <w:szCs w:val="32"/>
    </w:rPr>
  </w:style>
  <w:style w:type="paragraph" w:styleId="74">
    <w:name w:val="No Spacing"/>
    <w:link w:val="124"/>
    <w:qFormat/>
    <w:uiPriority w:val="1"/>
    <w:pPr>
      <w:widowControl w:val="0"/>
      <w:jc w:val="both"/>
    </w:pPr>
    <w:rPr>
      <w:rFonts w:ascii="Calibri" w:hAnsi="Calibri" w:eastAsia="宋体" w:cs="Times New Roman"/>
      <w:kern w:val="0"/>
      <w:sz w:val="20"/>
      <w:szCs w:val="21"/>
      <w:lang w:val="en-US" w:eastAsia="zh-CN" w:bidi="ar-SA"/>
    </w:rPr>
  </w:style>
  <w:style w:type="paragraph" w:styleId="75">
    <w:name w:val="Quote"/>
    <w:basedOn w:val="1"/>
    <w:next w:val="1"/>
    <w:link w:val="76"/>
    <w:qFormat/>
    <w:uiPriority w:val="29"/>
    <w:rPr>
      <w:i/>
      <w:iCs/>
      <w:color w:val="000000"/>
      <w:kern w:val="0"/>
      <w:sz w:val="20"/>
      <w:szCs w:val="20"/>
    </w:rPr>
  </w:style>
  <w:style w:type="character" w:customStyle="1" w:styleId="76">
    <w:name w:val="引用 Char"/>
    <w:basedOn w:val="42"/>
    <w:link w:val="75"/>
    <w:qFormat/>
    <w:uiPriority w:val="29"/>
    <w:rPr>
      <w:rFonts w:ascii="Calibri" w:hAnsi="Calibri" w:eastAsia="宋体" w:cs="Times New Roman"/>
      <w:i/>
      <w:iCs/>
      <w:color w:val="000000"/>
      <w:kern w:val="0"/>
      <w:sz w:val="20"/>
      <w:szCs w:val="20"/>
    </w:rPr>
  </w:style>
  <w:style w:type="paragraph" w:styleId="77">
    <w:name w:val="Intense Quote"/>
    <w:basedOn w:val="1"/>
    <w:next w:val="1"/>
    <w:link w:val="78"/>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78">
    <w:name w:val="明显引用 Char"/>
    <w:basedOn w:val="42"/>
    <w:link w:val="77"/>
    <w:qFormat/>
    <w:uiPriority w:val="30"/>
    <w:rPr>
      <w:rFonts w:ascii="Calibri" w:hAnsi="Calibri" w:eastAsia="宋体" w:cs="Times New Roman"/>
      <w:b/>
      <w:bCs/>
      <w:i/>
      <w:iCs/>
      <w:color w:val="4F81BD"/>
      <w:kern w:val="0"/>
      <w:sz w:val="20"/>
      <w:szCs w:val="20"/>
    </w:rPr>
  </w:style>
  <w:style w:type="character" w:customStyle="1" w:styleId="79">
    <w:name w:val="Subtle Emphasis"/>
    <w:qFormat/>
    <w:uiPriority w:val="19"/>
    <w:rPr>
      <w:i/>
      <w:iCs/>
      <w:color w:val="808080"/>
    </w:rPr>
  </w:style>
  <w:style w:type="character" w:customStyle="1" w:styleId="80">
    <w:name w:val="Intense Emphasis"/>
    <w:qFormat/>
    <w:uiPriority w:val="21"/>
    <w:rPr>
      <w:b/>
      <w:bCs/>
      <w:i/>
      <w:iCs/>
      <w:color w:val="4F81BD"/>
    </w:rPr>
  </w:style>
  <w:style w:type="character" w:customStyle="1" w:styleId="81">
    <w:name w:val="Subtle Reference"/>
    <w:qFormat/>
    <w:uiPriority w:val="31"/>
    <w:rPr>
      <w:smallCaps/>
      <w:color w:val="C0504D"/>
      <w:u w:val="single"/>
    </w:rPr>
  </w:style>
  <w:style w:type="character" w:customStyle="1" w:styleId="82">
    <w:name w:val="Intense Reference"/>
    <w:qFormat/>
    <w:uiPriority w:val="32"/>
    <w:rPr>
      <w:b/>
      <w:bCs/>
      <w:smallCaps/>
      <w:color w:val="C0504D"/>
      <w:spacing w:val="5"/>
      <w:u w:val="single"/>
    </w:rPr>
  </w:style>
  <w:style w:type="paragraph" w:customStyle="1" w:styleId="83">
    <w:name w:val="TOC Heading"/>
    <w:basedOn w:val="2"/>
    <w:next w:val="1"/>
    <w:qFormat/>
    <w:uiPriority w:val="39"/>
    <w:pPr>
      <w:outlineLvl w:val="9"/>
    </w:pPr>
    <w:rPr>
      <w:rFonts w:ascii="Calibri" w:hAnsi="Calibri"/>
    </w:rPr>
  </w:style>
  <w:style w:type="character" w:customStyle="1" w:styleId="84">
    <w:name w:val="正文文本缩进 3 Char"/>
    <w:basedOn w:val="42"/>
    <w:link w:val="37"/>
    <w:qFormat/>
    <w:uiPriority w:val="0"/>
    <w:rPr>
      <w:rFonts w:ascii="Book Antiqua" w:hAnsi="Book Antiqua" w:eastAsia="宋体" w:cs="Times New Roman"/>
      <w:kern w:val="0"/>
      <w:sz w:val="24"/>
      <w:szCs w:val="20"/>
    </w:rPr>
  </w:style>
  <w:style w:type="character" w:customStyle="1" w:styleId="85">
    <w:name w:val="纯文本 Char"/>
    <w:basedOn w:val="42"/>
    <w:link w:val="24"/>
    <w:qFormat/>
    <w:uiPriority w:val="0"/>
    <w:rPr>
      <w:rFonts w:ascii="宋体" w:hAnsi="Courier New" w:eastAsia="宋体" w:cs="Times New Roman"/>
      <w:kern w:val="0"/>
      <w:sz w:val="20"/>
      <w:szCs w:val="20"/>
    </w:rPr>
  </w:style>
  <w:style w:type="character" w:customStyle="1" w:styleId="86">
    <w:name w:val="正文文本缩进 Char"/>
    <w:basedOn w:val="42"/>
    <w:link w:val="20"/>
    <w:qFormat/>
    <w:uiPriority w:val="0"/>
    <w:rPr>
      <w:rFonts w:ascii="Calibri" w:hAnsi="Calibri" w:eastAsia="宋体" w:cs="Times New Roman"/>
      <w:kern w:val="0"/>
      <w:sz w:val="20"/>
      <w:szCs w:val="21"/>
    </w:rPr>
  </w:style>
  <w:style w:type="paragraph" w:customStyle="1" w:styleId="87">
    <w:name w:val="样式1"/>
    <w:basedOn w:val="1"/>
    <w:qFormat/>
    <w:uiPriority w:val="0"/>
    <w:pPr>
      <w:adjustRightInd w:val="0"/>
      <w:spacing w:line="400" w:lineRule="exact"/>
      <w:ind w:firstLine="200" w:firstLineChars="200"/>
      <w:jc w:val="left"/>
      <w:textAlignment w:val="baseline"/>
    </w:pPr>
    <w:rPr>
      <w:rFonts w:ascii="Times New Roman" w:hAnsi="Times New Roman" w:eastAsia="楷体_GB2312"/>
      <w:kern w:val="0"/>
      <w:sz w:val="24"/>
      <w:szCs w:val="20"/>
    </w:rPr>
  </w:style>
  <w:style w:type="paragraph" w:customStyle="1" w:styleId="88">
    <w:name w:val="正文4"/>
    <w:basedOn w:val="1"/>
    <w:qFormat/>
    <w:uiPriority w:val="0"/>
    <w:pPr>
      <w:spacing w:line="320" w:lineRule="exact"/>
      <w:ind w:left="250" w:leftChars="250"/>
      <w:jc w:val="left"/>
    </w:pPr>
    <w:rPr>
      <w:rFonts w:ascii="Times New Roman" w:hAnsi="Times New Roman"/>
      <w:b/>
      <w:sz w:val="24"/>
      <w:szCs w:val="24"/>
    </w:rPr>
  </w:style>
  <w:style w:type="paragraph" w:customStyle="1" w:styleId="89">
    <w:name w:val="正文文字4"/>
    <w:basedOn w:val="1"/>
    <w:qFormat/>
    <w:uiPriority w:val="0"/>
    <w:pPr>
      <w:spacing w:line="320" w:lineRule="exact"/>
      <w:ind w:firstLine="200" w:firstLineChars="200"/>
    </w:pPr>
    <w:rPr>
      <w:rFonts w:ascii="宋体" w:hAnsi="宋体"/>
      <w:b/>
      <w:bCs/>
      <w:sz w:val="24"/>
      <w:szCs w:val="24"/>
    </w:rPr>
  </w:style>
  <w:style w:type="character" w:customStyle="1" w:styleId="90">
    <w:name w:val="表内容 Char Char"/>
    <w:qFormat/>
    <w:uiPriority w:val="0"/>
    <w:rPr>
      <w:kern w:val="2"/>
      <w:sz w:val="21"/>
      <w:szCs w:val="22"/>
    </w:rPr>
  </w:style>
  <w:style w:type="paragraph" w:customStyle="1" w:styleId="91">
    <w:name w:val="样式5"/>
    <w:basedOn w:val="6"/>
    <w:qFormat/>
    <w:uiPriority w:val="0"/>
    <w:pPr>
      <w:spacing w:before="0" w:after="0" w:line="320" w:lineRule="exact"/>
      <w:jc w:val="left"/>
    </w:pPr>
    <w:rPr>
      <w:rFonts w:ascii="宋体" w:hAnsi="Times New Roman"/>
      <w:bCs w:val="0"/>
      <w:color w:val="000000"/>
      <w:szCs w:val="21"/>
    </w:rPr>
  </w:style>
  <w:style w:type="character" w:customStyle="1" w:styleId="92">
    <w:name w:val="正文文本缩进 Char1"/>
    <w:qFormat/>
    <w:uiPriority w:val="0"/>
    <w:rPr>
      <w:kern w:val="2"/>
      <w:sz w:val="21"/>
      <w:szCs w:val="21"/>
    </w:rPr>
  </w:style>
  <w:style w:type="paragraph" w:customStyle="1" w:styleId="93">
    <w:name w:val="样式7"/>
    <w:basedOn w:val="1"/>
    <w:qFormat/>
    <w:uiPriority w:val="0"/>
    <w:pPr>
      <w:jc w:val="left"/>
    </w:pPr>
    <w:rPr>
      <w:rFonts w:ascii="宋体" w:hAnsi="Times New Roman"/>
      <w:bCs/>
      <w:snapToGrid w:val="0"/>
      <w:kern w:val="0"/>
      <w:szCs w:val="32"/>
    </w:rPr>
  </w:style>
  <w:style w:type="paragraph" w:customStyle="1" w:styleId="94">
    <w:name w:val="样式10"/>
    <w:basedOn w:val="1"/>
    <w:qFormat/>
    <w:uiPriority w:val="0"/>
    <w:pPr>
      <w:keepNext/>
      <w:keepLines/>
      <w:spacing w:line="400" w:lineRule="exact"/>
      <w:jc w:val="left"/>
      <w:outlineLvl w:val="4"/>
    </w:pPr>
    <w:rPr>
      <w:rFonts w:ascii="Times New Roman" w:hAnsi="Times New Roman"/>
      <w:b/>
      <w:szCs w:val="22"/>
    </w:rPr>
  </w:style>
  <w:style w:type="character" w:customStyle="1" w:styleId="95">
    <w:name w:val="批注框文本 Char1"/>
    <w:qFormat/>
    <w:uiPriority w:val="0"/>
    <w:rPr>
      <w:rFonts w:ascii="Calibri" w:hAnsi="Calibri" w:eastAsia="宋体"/>
      <w:sz w:val="18"/>
      <w:szCs w:val="18"/>
      <w:lang w:bidi="ar-SA"/>
    </w:rPr>
  </w:style>
  <w:style w:type="character" w:customStyle="1" w:styleId="96">
    <w:name w:val="批注框文本 Char Char"/>
    <w:qFormat/>
    <w:uiPriority w:val="0"/>
    <w:rPr>
      <w:rFonts w:ascii="Times New Roman" w:hAnsi="Times New Roman" w:eastAsia="宋体" w:cs="Times New Roman"/>
      <w:sz w:val="18"/>
      <w:szCs w:val="18"/>
    </w:rPr>
  </w:style>
  <w:style w:type="character" w:customStyle="1" w:styleId="97">
    <w:name w:val="页眉 Char Char"/>
    <w:qFormat/>
    <w:uiPriority w:val="0"/>
    <w:rPr>
      <w:rFonts w:ascii="Times New Roman" w:hAnsi="Times New Roman" w:eastAsia="宋体" w:cs="Times New Roman"/>
      <w:sz w:val="18"/>
      <w:szCs w:val="18"/>
    </w:rPr>
  </w:style>
  <w:style w:type="character" w:customStyle="1" w:styleId="98">
    <w:name w:val="纯文本 Char Char"/>
    <w:qFormat/>
    <w:uiPriority w:val="0"/>
    <w:rPr>
      <w:rFonts w:ascii="宋体" w:hAnsi="Courier New" w:eastAsia="宋体" w:cs="Courier New"/>
      <w:szCs w:val="21"/>
    </w:rPr>
  </w:style>
  <w:style w:type="character" w:customStyle="1" w:styleId="99">
    <w:name w:val="正文5 Char Char"/>
    <w:link w:val="100"/>
    <w:qFormat/>
    <w:uiPriority w:val="0"/>
    <w:rPr>
      <w:rFonts w:ascii="宋体" w:hAnsi="Courier New"/>
      <w:bCs/>
      <w:color w:val="000000"/>
      <w:szCs w:val="24"/>
    </w:rPr>
  </w:style>
  <w:style w:type="paragraph" w:customStyle="1" w:styleId="100">
    <w:name w:val="正文5"/>
    <w:basedOn w:val="1"/>
    <w:link w:val="99"/>
    <w:qFormat/>
    <w:uiPriority w:val="0"/>
    <w:pPr>
      <w:spacing w:line="240" w:lineRule="exact"/>
      <w:ind w:left="200" w:leftChars="200"/>
      <w:jc w:val="left"/>
    </w:pPr>
    <w:rPr>
      <w:rFonts w:ascii="宋体" w:hAnsi="Courier New" w:eastAsiaTheme="minorEastAsia" w:cstheme="minorBidi"/>
      <w:bCs/>
      <w:color w:val="000000"/>
      <w:szCs w:val="24"/>
    </w:rPr>
  </w:style>
  <w:style w:type="character" w:customStyle="1" w:styleId="101">
    <w:name w:val="Char Char8"/>
    <w:qFormat/>
    <w:uiPriority w:val="0"/>
    <w:rPr>
      <w:rFonts w:ascii="Arial" w:hAnsi="Arial" w:eastAsia="黑体"/>
      <w:b/>
      <w:bCs/>
      <w:kern w:val="2"/>
      <w:sz w:val="32"/>
      <w:szCs w:val="32"/>
      <w:lang w:val="en-US" w:eastAsia="zh-CN" w:bidi="ar-SA"/>
    </w:rPr>
  </w:style>
  <w:style w:type="character" w:customStyle="1" w:styleId="102">
    <w:name w:val="Char Char1"/>
    <w:qFormat/>
    <w:uiPriority w:val="0"/>
    <w:rPr>
      <w:rFonts w:ascii="Calibri" w:hAnsi="Calibri" w:eastAsia="宋体"/>
      <w:lang w:bidi="ar-SA"/>
    </w:rPr>
  </w:style>
  <w:style w:type="character" w:customStyle="1" w:styleId="103">
    <w:name w:val="正文文本缩进 Char Char"/>
    <w:qFormat/>
    <w:uiPriority w:val="0"/>
    <w:rPr>
      <w:rFonts w:ascii="Times New Roman" w:hAnsi="Times New Roman" w:eastAsia="宋体" w:cs="Times New Roman"/>
      <w:szCs w:val="24"/>
    </w:rPr>
  </w:style>
  <w:style w:type="character" w:customStyle="1" w:styleId="104">
    <w:name w:val="表头 Char Char"/>
    <w:link w:val="105"/>
    <w:qFormat/>
    <w:uiPriority w:val="0"/>
    <w:rPr>
      <w:b/>
    </w:rPr>
  </w:style>
  <w:style w:type="paragraph" w:customStyle="1" w:styleId="105">
    <w:name w:val="表头"/>
    <w:basedOn w:val="1"/>
    <w:link w:val="104"/>
    <w:qFormat/>
    <w:uiPriority w:val="0"/>
    <w:pPr>
      <w:spacing w:line="360" w:lineRule="auto"/>
      <w:jc w:val="center"/>
    </w:pPr>
    <w:rPr>
      <w:rFonts w:asciiTheme="minorHAnsi" w:hAnsiTheme="minorHAnsi" w:eastAsiaTheme="minorEastAsia" w:cstheme="minorBidi"/>
      <w:b/>
      <w:szCs w:val="22"/>
    </w:rPr>
  </w:style>
  <w:style w:type="character" w:customStyle="1" w:styleId="106">
    <w:name w:val="Char Char7"/>
    <w:qFormat/>
    <w:uiPriority w:val="0"/>
    <w:rPr>
      <w:rFonts w:ascii="Arial" w:hAnsi="Arial" w:eastAsia="宋体"/>
      <w:b/>
      <w:bCs/>
      <w:spacing w:val="5"/>
      <w:kern w:val="20"/>
      <w:sz w:val="28"/>
      <w:szCs w:val="28"/>
      <w:lang w:val="en-US" w:eastAsia="zh-CN" w:bidi="ar-SA"/>
    </w:rPr>
  </w:style>
  <w:style w:type="character" w:customStyle="1" w:styleId="107">
    <w:name w:val="Char Char5"/>
    <w:qFormat/>
    <w:uiPriority w:val="0"/>
    <w:rPr>
      <w:rFonts w:ascii="Calibri" w:hAnsi="Calibri" w:eastAsia="宋体"/>
      <w:sz w:val="18"/>
      <w:szCs w:val="18"/>
      <w:lang w:bidi="ar-SA"/>
    </w:rPr>
  </w:style>
  <w:style w:type="character" w:customStyle="1" w:styleId="108">
    <w:name w:val="Char Char24"/>
    <w:qFormat/>
    <w:uiPriority w:val="0"/>
    <w:rPr>
      <w:rFonts w:ascii="Arial" w:hAnsi="Arial" w:eastAsia="黑体"/>
      <w:b/>
      <w:bCs/>
      <w:kern w:val="2"/>
      <w:sz w:val="32"/>
      <w:szCs w:val="32"/>
      <w:lang w:val="en-US" w:eastAsia="zh-CN" w:bidi="ar-SA"/>
    </w:rPr>
  </w:style>
  <w:style w:type="character" w:customStyle="1" w:styleId="109">
    <w:name w:val="正文文本 Char Char"/>
    <w:qFormat/>
    <w:uiPriority w:val="0"/>
    <w:rPr>
      <w:rFonts w:ascii="Times New Roman" w:hAnsi="Times New Roman" w:eastAsia="宋体" w:cs="Times New Roman"/>
      <w:szCs w:val="24"/>
    </w:rPr>
  </w:style>
  <w:style w:type="character" w:customStyle="1" w:styleId="110">
    <w:name w:val="Char Char2"/>
    <w:qFormat/>
    <w:uiPriority w:val="0"/>
    <w:rPr>
      <w:rFonts w:ascii="Calibri" w:hAnsi="Calibri" w:eastAsia="宋体"/>
      <w:lang w:val="en-US" w:eastAsia="zh-CN" w:bidi="ar-SA"/>
    </w:rPr>
  </w:style>
  <w:style w:type="character" w:customStyle="1" w:styleId="111">
    <w:name w:val="正文文本缩进 2 Char Char"/>
    <w:qFormat/>
    <w:uiPriority w:val="0"/>
    <w:rPr>
      <w:rFonts w:ascii="Times New Roman" w:hAnsi="Times New Roman" w:eastAsia="宋体" w:cs="Times New Roman"/>
      <w:szCs w:val="24"/>
    </w:rPr>
  </w:style>
  <w:style w:type="character" w:customStyle="1" w:styleId="112">
    <w:name w:val="Char Char22"/>
    <w:qFormat/>
    <w:uiPriority w:val="0"/>
    <w:rPr>
      <w:rFonts w:ascii="Arial" w:hAnsi="Arial"/>
      <w:b/>
      <w:bCs/>
      <w:spacing w:val="5"/>
      <w:kern w:val="20"/>
      <w:sz w:val="28"/>
      <w:szCs w:val="28"/>
    </w:rPr>
  </w:style>
  <w:style w:type="character" w:customStyle="1" w:styleId="113">
    <w:name w:val="Char Char3"/>
    <w:qFormat/>
    <w:uiPriority w:val="0"/>
    <w:rPr>
      <w:rFonts w:ascii="Arial" w:hAnsi="Arial" w:eastAsia="宋体"/>
      <w:b/>
      <w:bCs/>
      <w:spacing w:val="5"/>
      <w:kern w:val="20"/>
      <w:sz w:val="28"/>
      <w:szCs w:val="28"/>
      <w:lang w:val="en-US" w:eastAsia="zh-CN" w:bidi="ar-SA"/>
    </w:rPr>
  </w:style>
  <w:style w:type="character" w:customStyle="1" w:styleId="114">
    <w:name w:val="Char Char11"/>
    <w:qFormat/>
    <w:uiPriority w:val="0"/>
    <w:rPr>
      <w:rFonts w:ascii="Calibri" w:hAnsi="Calibri" w:eastAsia="宋体"/>
      <w:lang w:val="en-US" w:eastAsia="zh-CN" w:bidi="ar-SA"/>
    </w:rPr>
  </w:style>
  <w:style w:type="character" w:customStyle="1" w:styleId="115">
    <w:name w:val="Char Char6"/>
    <w:qFormat/>
    <w:uiPriority w:val="0"/>
    <w:rPr>
      <w:rFonts w:ascii="Calibri" w:hAnsi="Calibri" w:eastAsia="宋体"/>
      <w:lang w:val="en-US" w:eastAsia="zh-CN" w:bidi="ar-SA"/>
    </w:rPr>
  </w:style>
  <w:style w:type="character" w:customStyle="1" w:styleId="116">
    <w:name w:val="Char Char221"/>
    <w:qFormat/>
    <w:uiPriority w:val="0"/>
    <w:rPr>
      <w:rFonts w:ascii="Arial" w:hAnsi="Arial" w:eastAsia="宋体"/>
      <w:b/>
      <w:bCs/>
      <w:spacing w:val="5"/>
      <w:kern w:val="20"/>
      <w:sz w:val="28"/>
      <w:szCs w:val="28"/>
      <w:lang w:val="en-US" w:eastAsia="zh-CN" w:bidi="ar-SA"/>
    </w:rPr>
  </w:style>
  <w:style w:type="character" w:customStyle="1" w:styleId="117">
    <w:name w:val="正文文本缩进 2 Char"/>
    <w:basedOn w:val="42"/>
    <w:link w:val="27"/>
    <w:qFormat/>
    <w:uiPriority w:val="0"/>
    <w:rPr>
      <w:rFonts w:ascii="Times New Roman" w:hAnsi="Times New Roman" w:eastAsia="宋体" w:cs="Times New Roman"/>
      <w:kern w:val="0"/>
      <w:sz w:val="20"/>
      <w:szCs w:val="24"/>
    </w:rPr>
  </w:style>
  <w:style w:type="paragraph" w:customStyle="1" w:styleId="118">
    <w:name w:val="正"/>
    <w:basedOn w:val="88"/>
    <w:qFormat/>
    <w:uiPriority w:val="0"/>
    <w:pPr>
      <w:ind w:left="0" w:leftChars="0"/>
      <w:jc w:val="center"/>
    </w:pPr>
    <w:rPr>
      <w:kern w:val="0"/>
      <w:sz w:val="21"/>
    </w:rPr>
  </w:style>
  <w:style w:type="paragraph" w:customStyle="1" w:styleId="119">
    <w:name w:val="正文6"/>
    <w:basedOn w:val="19"/>
    <w:qFormat/>
    <w:uiPriority w:val="0"/>
    <w:pPr>
      <w:spacing w:after="0" w:line="240" w:lineRule="exact"/>
      <w:ind w:left="100" w:leftChars="100"/>
      <w:jc w:val="left"/>
    </w:pPr>
    <w:rPr>
      <w:rFonts w:ascii="Times New Roman" w:hAnsi="Times New Roman"/>
      <w:szCs w:val="24"/>
    </w:rPr>
  </w:style>
  <w:style w:type="character" w:customStyle="1" w:styleId="120">
    <w:name w:val="正文文本 2 Char"/>
    <w:basedOn w:val="42"/>
    <w:link w:val="40"/>
    <w:qFormat/>
    <w:uiPriority w:val="0"/>
    <w:rPr>
      <w:rFonts w:ascii="Calibri" w:hAnsi="Calibri" w:eastAsia="宋体" w:cs="Times New Roman"/>
      <w:kern w:val="0"/>
      <w:sz w:val="20"/>
      <w:szCs w:val="20"/>
    </w:rPr>
  </w:style>
  <w:style w:type="paragraph" w:customStyle="1" w:styleId="121">
    <w:name w:val="样式4"/>
    <w:basedOn w:val="6"/>
    <w:link w:val="136"/>
    <w:qFormat/>
    <w:uiPriority w:val="0"/>
    <w:pPr>
      <w:spacing w:line="360" w:lineRule="auto"/>
    </w:pPr>
    <w:rPr>
      <w:rFonts w:ascii="Times New Roman" w:hAnsi="Times New Roman" w:eastAsia="黑体"/>
      <w:b w:val="0"/>
      <w:sz w:val="24"/>
    </w:rPr>
  </w:style>
  <w:style w:type="paragraph" w:customStyle="1" w:styleId="122">
    <w:name w:val="样式2"/>
    <w:basedOn w:val="5"/>
    <w:qFormat/>
    <w:uiPriority w:val="0"/>
    <w:pPr>
      <w:adjustRightInd w:val="0"/>
      <w:spacing w:line="400" w:lineRule="exact"/>
      <w:textAlignment w:val="baseline"/>
    </w:pPr>
  </w:style>
  <w:style w:type="paragraph" w:customStyle="1" w:styleId="123">
    <w:name w:val="标题 1H1第 ？ 章PIM 1h1h11heading 1TOC1st levelSection Hea..."/>
    <w:basedOn w:val="2"/>
    <w:qFormat/>
    <w:uiPriority w:val="0"/>
    <w:pPr>
      <w:pageBreakBefore/>
      <w:widowControl/>
      <w:tabs>
        <w:tab w:val="left" w:pos="840"/>
      </w:tabs>
      <w:spacing w:line="576" w:lineRule="auto"/>
      <w:ind w:firstLine="420"/>
    </w:pPr>
    <w:rPr>
      <w:rFonts w:ascii="Arial" w:hAnsi="Arial"/>
    </w:rPr>
  </w:style>
  <w:style w:type="character" w:customStyle="1" w:styleId="124">
    <w:name w:val="无间隔 Char"/>
    <w:link w:val="74"/>
    <w:qFormat/>
    <w:uiPriority w:val="1"/>
    <w:rPr>
      <w:rFonts w:ascii="Calibri" w:hAnsi="Calibri" w:eastAsia="宋体" w:cs="Times New Roman"/>
      <w:kern w:val="0"/>
      <w:sz w:val="20"/>
      <w:szCs w:val="21"/>
    </w:rPr>
  </w:style>
  <w:style w:type="character" w:customStyle="1" w:styleId="125">
    <w:name w:val="表头 Char"/>
    <w:qFormat/>
    <w:uiPriority w:val="0"/>
    <w:rPr>
      <w:b/>
      <w:kern w:val="2"/>
      <w:sz w:val="21"/>
      <w:szCs w:val="22"/>
    </w:rPr>
  </w:style>
  <w:style w:type="character" w:customStyle="1" w:styleId="126">
    <w:name w:val="批注文字 Char"/>
    <w:basedOn w:val="42"/>
    <w:link w:val="12"/>
    <w:qFormat/>
    <w:uiPriority w:val="0"/>
    <w:rPr>
      <w:rFonts w:ascii="Calibri" w:hAnsi="Calibri" w:eastAsia="宋体" w:cs="Times New Roman"/>
      <w:kern w:val="0"/>
      <w:sz w:val="20"/>
      <w:szCs w:val="20"/>
    </w:rPr>
  </w:style>
  <w:style w:type="character" w:customStyle="1" w:styleId="127">
    <w:name w:val="批注主题 Char"/>
    <w:basedOn w:val="126"/>
    <w:link w:val="11"/>
    <w:semiHidden/>
    <w:qFormat/>
    <w:uiPriority w:val="0"/>
    <w:rPr>
      <w:rFonts w:ascii="Calibri" w:hAnsi="Calibri" w:eastAsia="宋体" w:cs="Times New Roman"/>
      <w:b/>
      <w:bCs/>
      <w:kern w:val="0"/>
      <w:sz w:val="20"/>
      <w:szCs w:val="20"/>
    </w:rPr>
  </w:style>
  <w:style w:type="paragraph" w:customStyle="1" w:styleId="128">
    <w:name w:val="Char Char81"/>
    <w:basedOn w:val="1"/>
    <w:qFormat/>
    <w:uiPriority w:val="0"/>
    <w:rPr>
      <w:rFonts w:ascii="Tahoma" w:hAnsi="Tahoma"/>
      <w:sz w:val="24"/>
      <w:szCs w:val="20"/>
    </w:rPr>
  </w:style>
  <w:style w:type="paragraph" w:customStyle="1" w:styleId="129">
    <w:name w:val="Char"/>
    <w:basedOn w:val="1"/>
    <w:qFormat/>
    <w:uiPriority w:val="0"/>
    <w:rPr>
      <w:rFonts w:ascii="Tahoma" w:hAnsi="Tahoma"/>
      <w:sz w:val="24"/>
      <w:szCs w:val="20"/>
    </w:rPr>
  </w:style>
  <w:style w:type="character" w:customStyle="1" w:styleId="130">
    <w:name w:val="apple-converted-space"/>
    <w:qFormat/>
    <w:uiPriority w:val="0"/>
  </w:style>
  <w:style w:type="paragraph" w:customStyle="1" w:styleId="131">
    <w:name w:val="标题 3 + 五号"/>
    <w:basedOn w:val="3"/>
    <w:qFormat/>
    <w:uiPriority w:val="0"/>
    <w:pPr>
      <w:numPr>
        <w:ilvl w:val="0"/>
        <w:numId w:val="0"/>
      </w:numPr>
      <w:tabs>
        <w:tab w:val="left" w:pos="840"/>
      </w:tabs>
      <w:ind w:left="840" w:hanging="420"/>
    </w:pPr>
    <w:rPr>
      <w:rFonts w:ascii="Times New Roman"/>
    </w:rPr>
  </w:style>
  <w:style w:type="paragraph" w:customStyle="1" w:styleId="132">
    <w:name w:val="标题 4 + 五号"/>
    <w:basedOn w:val="4"/>
    <w:qFormat/>
    <w:uiPriority w:val="0"/>
    <w:pPr>
      <w:numPr>
        <w:ilvl w:val="0"/>
        <w:numId w:val="0"/>
      </w:numPr>
      <w:tabs>
        <w:tab w:val="left" w:pos="1260"/>
      </w:tabs>
      <w:ind w:left="1260" w:hanging="420"/>
    </w:pPr>
    <w:rPr>
      <w:rFonts w:ascii="Times New Roman"/>
    </w:rPr>
  </w:style>
  <w:style w:type="character" w:customStyle="1" w:styleId="133">
    <w:name w:val="Char Char12"/>
    <w:qFormat/>
    <w:uiPriority w:val="0"/>
    <w:rPr>
      <w:rFonts w:ascii="Calibri" w:hAnsi="Calibri" w:eastAsia="宋体"/>
    </w:rPr>
  </w:style>
  <w:style w:type="paragraph" w:customStyle="1" w:styleId="134">
    <w:name w:val="1"/>
    <w:basedOn w:val="1"/>
    <w:next w:val="15"/>
    <w:qFormat/>
    <w:uiPriority w:val="0"/>
    <w:pPr>
      <w:numPr>
        <w:ilvl w:val="0"/>
        <w:numId w:val="3"/>
      </w:numPr>
      <w:tabs>
        <w:tab w:val="clear" w:pos="360"/>
      </w:tabs>
      <w:adjustRightInd w:val="0"/>
      <w:ind w:left="105" w:firstLine="420"/>
    </w:pPr>
    <w:rPr>
      <w:rFonts w:ascii="Times New Roman" w:hAnsi="Times New Roman"/>
      <w:szCs w:val="20"/>
    </w:rPr>
  </w:style>
  <w:style w:type="paragraph" w:customStyle="1" w:styleId="135">
    <w:name w:val="5"/>
    <w:basedOn w:val="1"/>
    <w:qFormat/>
    <w:uiPriority w:val="0"/>
    <w:pPr>
      <w:adjustRightInd w:val="0"/>
      <w:spacing w:line="312" w:lineRule="atLeast"/>
      <w:textAlignment w:val="baseline"/>
    </w:pPr>
    <w:rPr>
      <w:rFonts w:ascii="Times New Roman" w:hAnsi="Times New Roman"/>
      <w:kern w:val="0"/>
      <w:szCs w:val="20"/>
    </w:rPr>
  </w:style>
  <w:style w:type="character" w:customStyle="1" w:styleId="136">
    <w:name w:val="样式4 Char"/>
    <w:link w:val="121"/>
    <w:qFormat/>
    <w:uiPriority w:val="0"/>
    <w:rPr>
      <w:rFonts w:ascii="Times New Roman" w:hAnsi="Times New Roman" w:eastAsia="黑体" w:cs="Times New Roman"/>
      <w:bCs/>
      <w:kern w:val="0"/>
      <w:sz w:val="24"/>
      <w:szCs w:val="28"/>
    </w:rPr>
  </w:style>
  <w:style w:type="character" w:customStyle="1" w:styleId="137">
    <w:name w:val="标题 4 Char1"/>
    <w:semiHidden/>
    <w:qFormat/>
    <w:uiPriority w:val="9"/>
    <w:rPr>
      <w:rFonts w:ascii="Cambria" w:hAnsi="Cambria" w:eastAsia="宋体" w:cs="Times New Roman"/>
      <w:b/>
      <w:bCs/>
      <w:kern w:val="2"/>
      <w:sz w:val="28"/>
      <w:szCs w:val="28"/>
    </w:rPr>
  </w:style>
  <w:style w:type="paragraph" w:customStyle="1" w:styleId="138">
    <w:name w:val="2"/>
    <w:unhideWhenUsed/>
    <w:qFormat/>
    <w:uiPriority w:val="99"/>
    <w:pPr>
      <w:widowControl w:val="0"/>
      <w:jc w:val="both"/>
    </w:pPr>
    <w:rPr>
      <w:rFonts w:ascii="Calibri" w:hAnsi="Calibri" w:eastAsia="宋体" w:cs="Times New Roman"/>
      <w:kern w:val="2"/>
      <w:sz w:val="21"/>
      <w:szCs w:val="21"/>
      <w:lang w:val="en-US" w:eastAsia="zh-CN" w:bidi="ar-SA"/>
    </w:rPr>
  </w:style>
  <w:style w:type="character" w:customStyle="1" w:styleId="139">
    <w:name w:val="Char Char9"/>
    <w:qFormat/>
    <w:locked/>
    <w:uiPriority w:val="0"/>
    <w:rPr>
      <w:rFonts w:ascii="Calibri" w:hAnsi="Calibri" w:eastAsia="宋体"/>
      <w:lang w:val="en-US" w:eastAsia="zh-CN" w:bidi="ar-SA"/>
    </w:rPr>
  </w:style>
  <w:style w:type="character" w:customStyle="1" w:styleId="140">
    <w:name w:val="H4 Char"/>
    <w:qFormat/>
    <w:uiPriority w:val="0"/>
    <w:rPr>
      <w:rFonts w:ascii="Arial" w:hAnsi="Arial"/>
      <w:b/>
      <w:bCs/>
      <w:spacing w:val="5"/>
      <w:kern w:val="20"/>
      <w:sz w:val="28"/>
      <w:szCs w:val="28"/>
    </w:rPr>
  </w:style>
  <w:style w:type="character" w:customStyle="1" w:styleId="141">
    <w:name w:val="正文5 Char"/>
    <w:qFormat/>
    <w:locked/>
    <w:uiPriority w:val="0"/>
    <w:rPr>
      <w:rFonts w:ascii="宋体" w:hAnsi="Courier New" w:eastAsia="宋体"/>
      <w:bCs/>
      <w:color w:val="000000"/>
      <w:kern w:val="2"/>
      <w:sz w:val="21"/>
      <w:szCs w:val="24"/>
      <w:lang w:val="en-US" w:eastAsia="zh-CN" w:bidi="ar-SA"/>
    </w:rPr>
  </w:style>
  <w:style w:type="paragraph" w:customStyle="1" w:styleId="142">
    <w:name w:val="标题4"/>
    <w:basedOn w:val="1"/>
    <w:qFormat/>
    <w:uiPriority w:val="0"/>
    <w:pPr>
      <w:ind w:firstLine="420" w:firstLineChars="200"/>
    </w:pPr>
    <w:rPr>
      <w:rFonts w:ascii="楷体_GB2312" w:hAnsi="宋体" w:eastAsia="楷体_GB2312"/>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1340</Words>
  <Characters>7640</Characters>
  <Lines>63</Lines>
  <Paragraphs>17</Paragraphs>
  <TotalTime>0</TotalTime>
  <ScaleCrop>false</ScaleCrop>
  <LinksUpToDate>false</LinksUpToDate>
  <CharactersWithSpaces>8963</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2017-03-15T08:48:00Z</dcterms:created>
  <dc:creator>syslx102</dc:creator>
  <cp:lastModifiedBy>Administrator</cp:lastModifiedBy>
  <dcterms:modified xsi:type="dcterms:W3CDTF">2020-12-22T01:50:04Z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