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4"/>
        <w:numPr>
          <w:ilvl w:val="2"/>
          <w:numId w:val="2"/>
        </w:numPr>
        <w:ind w:left="422" w:hanging="422"/>
      </w:pPr>
      <w:r>
        <w:rPr>
          <w:rFonts w:hint="eastAsia"/>
        </w:rPr>
        <w:t>正常还款</w:t>
      </w:r>
    </w:p>
    <w:p>
      <w:pPr>
        <w:pStyle w:val="5"/>
        <w:numPr>
          <w:ilvl w:val="3"/>
          <w:numId w:val="2"/>
        </w:numPr>
        <w:ind w:left="422" w:hanging="422"/>
      </w:pPr>
      <w:bookmarkStart w:id="0" w:name="_Toc364693914"/>
      <w:r>
        <w:rPr>
          <w:rFonts w:hint="eastAsia"/>
        </w:rPr>
        <w:t>基本信息</w:t>
      </w:r>
      <w:bookmarkEnd w:id="0"/>
    </w:p>
    <w:tbl>
      <w:tblPr>
        <w:tblStyle w:val="14"/>
        <w:tblW w:w="8329"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679"/>
        <w:gridCol w:w="665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12"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菜单/交易名称</w:t>
            </w:r>
          </w:p>
        </w:tc>
        <w:tc>
          <w:tcPr>
            <w:tcW w:w="6650" w:type="dxa"/>
            <w:tcBorders>
              <w:top w:val="single" w:color="auto" w:sz="12"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正常还款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菜单/交易代码</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420401</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功能说明</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本交易主要用于贷款还款，包括贷款正常、逾期、非应计状态还款（除提前还款以外均使用该交易进行还款）。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加入综合信贷系统的机构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贷款业务账务处理角色柜员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本机构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05级授权</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12" w:space="0"/>
              <w:right w:val="single" w:color="auto" w:sz="6" w:space="0"/>
            </w:tcBorders>
            <w:shd w:val="clear" w:color="auto" w:fill="FABF8F"/>
            <w:vAlign w:val="center"/>
          </w:tcPr>
          <w:p>
            <w:pPr>
              <w:jc w:val="center"/>
              <w:rPr>
                <w:rFonts w:ascii="宋体" w:hAnsi="宋体"/>
              </w:rPr>
            </w:pPr>
            <w:r>
              <w:rPr>
                <w:rFonts w:hint="eastAsia" w:ascii="宋体" w:hAnsi="宋体"/>
              </w:rPr>
              <w:t>打印输出</w:t>
            </w:r>
          </w:p>
        </w:tc>
        <w:tc>
          <w:tcPr>
            <w:tcW w:w="6650" w:type="dxa"/>
            <w:tcBorders>
              <w:top w:val="single" w:color="auto" w:sz="6" w:space="0"/>
              <w:left w:val="single" w:color="auto" w:sz="6" w:space="0"/>
              <w:bottom w:val="single" w:color="auto" w:sz="12" w:space="0"/>
              <w:right w:val="single" w:color="auto" w:sz="12" w:space="0"/>
            </w:tcBorders>
            <w:vAlign w:val="center"/>
          </w:tcPr>
          <w:p>
            <w:pPr>
              <w:rPr>
                <w:rFonts w:ascii="宋体" w:hAnsi="宋体"/>
              </w:rPr>
            </w:pPr>
            <w:r>
              <w:rPr>
                <w:rFonts w:hint="eastAsia" w:ascii="宋体" w:hAnsi="宋体"/>
              </w:rPr>
              <w:t>贷款还款凭证、流水号</w:t>
            </w:r>
          </w:p>
        </w:tc>
      </w:tr>
    </w:tbl>
    <w:p>
      <w:pPr>
        <w:pStyle w:val="5"/>
        <w:numPr>
          <w:ilvl w:val="3"/>
          <w:numId w:val="2"/>
        </w:numPr>
        <w:ind w:left="422" w:hanging="422"/>
      </w:pPr>
      <w:bookmarkStart w:id="1" w:name="_Toc364693915"/>
      <w:r>
        <w:rPr>
          <w:rFonts w:hint="eastAsia"/>
        </w:rPr>
        <w:t>操作界面及栏位说明</w:t>
      </w:r>
      <w:bookmarkEnd w:id="1"/>
    </w:p>
    <w:p>
      <w:pPr>
        <w:rPr>
          <w:rFonts w:ascii="宋体" w:hAnsi="宋体"/>
          <w:b/>
          <w:kern w:val="0"/>
        </w:rPr>
      </w:pPr>
      <w:r>
        <w:rPr>
          <w:rFonts w:hint="eastAsia" w:ascii="宋体" w:hAnsi="宋体"/>
          <w:b/>
          <w:kern w:val="0"/>
        </w:rPr>
        <w:t>操作界面1：</w:t>
      </w:r>
    </w:p>
    <w:p/>
    <w:p>
      <w:pPr>
        <w:rPr>
          <w:rFonts w:ascii="宋体" w:hAnsi="宋体"/>
          <w:b/>
          <w:kern w:val="0"/>
        </w:rPr>
      </w:pPr>
      <w:r>
        <w:drawing>
          <wp:inline distT="0" distB="0" distL="0" distR="0">
            <wp:extent cx="5274310" cy="3707130"/>
            <wp:effectExtent l="0" t="0" r="2540" b="762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cstate="print"/>
                    <a:stretch>
                      <a:fillRect/>
                    </a:stretch>
                  </pic:blipFill>
                  <pic:spPr>
                    <a:xfrm>
                      <a:off x="0" y="0"/>
                      <a:ext cx="5274310" cy="3707278"/>
                    </a:xfrm>
                    <a:prstGeom prst="rect">
                      <a:avLst/>
                    </a:prstGeom>
                  </pic:spPr>
                </pic:pic>
              </a:graphicData>
            </a:graphic>
          </wp:inline>
        </w:drawing>
      </w:r>
    </w:p>
    <w:p>
      <w:pPr>
        <w:rPr>
          <w:rFonts w:ascii="宋体" w:hAnsi="宋体"/>
          <w:b/>
        </w:rPr>
      </w:pPr>
      <w:r>
        <w:rPr>
          <w:rFonts w:hint="eastAsia" w:ascii="宋体" w:hAnsi="宋体"/>
          <w:b/>
        </w:rPr>
        <w:t>栏位说明1：</w:t>
      </w:r>
    </w:p>
    <w:tbl>
      <w:tblPr>
        <w:tblStyle w:val="14"/>
        <w:tblW w:w="9630" w:type="dxa"/>
        <w:tblInd w:w="122"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788"/>
        <w:gridCol w:w="1466"/>
        <w:gridCol w:w="1371"/>
        <w:gridCol w:w="1135"/>
        <w:gridCol w:w="1135"/>
        <w:gridCol w:w="1135"/>
        <w:gridCol w:w="260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88" w:type="dxa"/>
            <w:tcBorders>
              <w:top w:val="single" w:color="auto" w:sz="12" w:space="0"/>
              <w:left w:val="single" w:color="auto" w:sz="12"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序号</w:t>
            </w:r>
          </w:p>
        </w:tc>
        <w:tc>
          <w:tcPr>
            <w:tcW w:w="1466"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栏位名称</w:t>
            </w:r>
          </w:p>
        </w:tc>
        <w:tc>
          <w:tcPr>
            <w:tcW w:w="1371"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w:t>
            </w:r>
            <w:r>
              <w:rPr>
                <w:rFonts w:hint="eastAsia" w:ascii="宋体" w:hAnsi="宋体"/>
                <w:b/>
              </w:rPr>
              <w:t>/</w:t>
            </w:r>
            <w:r>
              <w:rPr>
                <w:rFonts w:hint="eastAsia" w:ascii="宋体" w:hAnsi="宋体" w:cs="宋体"/>
                <w:b/>
              </w:rPr>
              <w:t>输出</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输入形式</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数据类型</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缺省值</w:t>
            </w:r>
          </w:p>
        </w:tc>
        <w:tc>
          <w:tcPr>
            <w:tcW w:w="2600" w:type="dxa"/>
            <w:tcBorders>
              <w:top w:val="single" w:color="auto" w:sz="12" w:space="0"/>
              <w:left w:val="single" w:color="auto" w:sz="6" w:space="0"/>
              <w:bottom w:val="single" w:color="auto" w:sz="12" w:space="0"/>
              <w:right w:val="single" w:color="auto" w:sz="12" w:space="0"/>
            </w:tcBorders>
            <w:shd w:val="clear" w:color="auto" w:fill="FABF8F"/>
            <w:vAlign w:val="center"/>
          </w:tcPr>
          <w:p>
            <w:pPr>
              <w:jc w:val="center"/>
              <w:rPr>
                <w:rFonts w:ascii="宋体" w:hAnsi="宋体"/>
                <w:b/>
              </w:rPr>
            </w:pPr>
            <w:r>
              <w:rPr>
                <w:rFonts w:hint="eastAsia" w:ascii="宋体" w:hAnsi="宋体" w:cs="宋体"/>
                <w:b/>
              </w:rPr>
              <w:t>说明</w:t>
            </w:r>
            <w:r>
              <w:rPr>
                <w:rFonts w:hint="eastAsia" w:ascii="宋体" w:hAnsi="宋体"/>
                <w:b/>
              </w:rPr>
              <w:t>/</w:t>
            </w:r>
            <w:r>
              <w:rPr>
                <w:rFonts w:hint="eastAsia" w:ascii="宋体" w:hAnsi="宋体" w:cs="宋体"/>
                <w:b/>
              </w:rPr>
              <w:t>检查</w:t>
            </w:r>
            <w:r>
              <w:rPr>
                <w:rFonts w:hint="eastAsia"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788" w:type="dxa"/>
            <w:tcBorders>
              <w:top w:val="single" w:color="auto" w:sz="12" w:space="0"/>
              <w:left w:val="single" w:color="auto" w:sz="12" w:space="0"/>
              <w:bottom w:val="single" w:color="auto" w:sz="6" w:space="0"/>
              <w:right w:val="single" w:color="auto" w:sz="6" w:space="0"/>
            </w:tcBorders>
            <w:vAlign w:val="center"/>
          </w:tcPr>
          <w:p>
            <w:pPr>
              <w:pStyle w:val="25"/>
              <w:numPr>
                <w:ilvl w:val="0"/>
                <w:numId w:val="3"/>
              </w:numPr>
              <w:spacing w:line="240" w:lineRule="auto"/>
              <w:ind w:left="525"/>
              <w:jc w:val="center"/>
              <w:rPr>
                <w:rFonts w:ascii="宋体" w:hAnsi="宋体"/>
                <w:b/>
                <w:szCs w:val="21"/>
              </w:rPr>
            </w:pPr>
          </w:p>
        </w:tc>
        <w:tc>
          <w:tcPr>
            <w:tcW w:w="1466" w:type="dxa"/>
            <w:tcBorders>
              <w:top w:val="single" w:color="auto" w:sz="12"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客户编号</w:t>
            </w:r>
          </w:p>
        </w:tc>
        <w:tc>
          <w:tcPr>
            <w:tcW w:w="1371"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数值型</w:t>
            </w:r>
          </w:p>
        </w:tc>
        <w:tc>
          <w:tcPr>
            <w:tcW w:w="1135" w:type="dxa"/>
            <w:tcBorders>
              <w:top w:val="single" w:color="auto" w:sz="12"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12" w:space="0"/>
              <w:left w:val="single" w:color="auto" w:sz="6" w:space="0"/>
              <w:bottom w:val="single" w:color="auto" w:sz="6" w:space="0"/>
              <w:right w:val="single" w:color="auto" w:sz="12" w:space="0"/>
            </w:tcBorders>
          </w:tcPr>
          <w:p>
            <w:pPr>
              <w:rPr>
                <w:rFonts w:ascii="宋体" w:hAnsi="宋体"/>
              </w:rPr>
            </w:pPr>
            <w:r>
              <w:rPr>
                <w:rFonts w:hint="eastAsia" w:ascii="宋体" w:hAnsi="宋体"/>
              </w:rPr>
              <w:t>核心客户号</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788" w:type="dxa"/>
            <w:tcBorders>
              <w:top w:val="single" w:color="auto" w:sz="6" w:space="0"/>
              <w:left w:val="single" w:color="auto" w:sz="12" w:space="0"/>
              <w:bottom w:val="single" w:color="auto" w:sz="6" w:space="0"/>
              <w:right w:val="single" w:color="auto" w:sz="6" w:space="0"/>
            </w:tcBorders>
            <w:vAlign w:val="center"/>
          </w:tcPr>
          <w:p>
            <w:pPr>
              <w:pStyle w:val="25"/>
              <w:numPr>
                <w:ilvl w:val="0"/>
                <w:numId w:val="3"/>
              </w:numPr>
              <w:spacing w:line="240" w:lineRule="auto"/>
              <w:ind w:left="525"/>
              <w:jc w:val="center"/>
              <w:rPr>
                <w:rFonts w:ascii="宋体" w:hAnsi="宋体"/>
                <w:b/>
                <w:szCs w:val="21"/>
              </w:rPr>
            </w:pPr>
          </w:p>
        </w:tc>
        <w:tc>
          <w:tcPr>
            <w:tcW w:w="1466"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证件类型</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788" w:type="dxa"/>
            <w:tcBorders>
              <w:top w:val="single" w:color="auto" w:sz="6" w:space="0"/>
              <w:left w:val="single" w:color="auto" w:sz="12" w:space="0"/>
              <w:bottom w:val="single" w:color="auto" w:sz="12" w:space="0"/>
              <w:right w:val="single" w:color="auto" w:sz="6" w:space="0"/>
            </w:tcBorders>
            <w:vAlign w:val="center"/>
          </w:tcPr>
          <w:p>
            <w:pPr>
              <w:pStyle w:val="25"/>
              <w:numPr>
                <w:ilvl w:val="0"/>
                <w:numId w:val="3"/>
              </w:numPr>
              <w:spacing w:line="240" w:lineRule="auto"/>
              <w:ind w:left="525"/>
              <w:jc w:val="center"/>
              <w:rPr>
                <w:rFonts w:ascii="宋体" w:hAnsi="宋体"/>
                <w:b/>
                <w:szCs w:val="21"/>
              </w:rPr>
            </w:pPr>
          </w:p>
        </w:tc>
        <w:tc>
          <w:tcPr>
            <w:tcW w:w="1466" w:type="dxa"/>
            <w:tcBorders>
              <w:top w:val="single" w:color="auto" w:sz="6" w:space="0"/>
              <w:left w:val="single" w:color="auto" w:sz="6" w:space="0"/>
              <w:bottom w:val="single" w:color="auto" w:sz="12" w:space="0"/>
              <w:right w:val="single" w:color="auto" w:sz="6" w:space="0"/>
            </w:tcBorders>
            <w:vAlign w:val="center"/>
          </w:tcPr>
          <w:p>
            <w:pPr>
              <w:rPr>
                <w:rFonts w:ascii="宋体" w:hAnsi="宋体"/>
              </w:rPr>
            </w:pPr>
            <w:r>
              <w:rPr>
                <w:rFonts w:hint="eastAsia" w:ascii="宋体" w:hAnsi="宋体"/>
              </w:rPr>
              <w:t>证件号码</w:t>
            </w:r>
          </w:p>
        </w:tc>
        <w:tc>
          <w:tcPr>
            <w:tcW w:w="1371"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12"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12" w:space="0"/>
              <w:right w:val="single" w:color="auto" w:sz="12" w:space="0"/>
            </w:tcBorders>
          </w:tcPr>
          <w:p>
            <w:pPr>
              <w:rPr>
                <w:rFonts w:ascii="宋体" w:hAnsi="宋体"/>
              </w:rPr>
            </w:pPr>
          </w:p>
        </w:tc>
      </w:tr>
    </w:tbl>
    <w:p>
      <w:pPr>
        <w:rPr>
          <w:rFonts w:ascii="宋体" w:hAnsi="宋体"/>
          <w:b/>
          <w:kern w:val="0"/>
        </w:rPr>
      </w:pPr>
      <w:r>
        <w:rPr>
          <w:rFonts w:hint="eastAsia" w:ascii="宋体" w:hAnsi="宋体"/>
          <w:b/>
          <w:kern w:val="0"/>
        </w:rPr>
        <w:t>操作界面2：</w:t>
      </w:r>
    </w:p>
    <w:p>
      <w:pPr>
        <w:rPr>
          <w:rFonts w:ascii="宋体" w:hAnsi="宋体"/>
          <w:b/>
          <w:kern w:val="0"/>
        </w:rPr>
      </w:pPr>
      <w:r>
        <w:drawing>
          <wp:inline distT="0" distB="0" distL="0" distR="0">
            <wp:extent cx="5274310" cy="3753485"/>
            <wp:effectExtent l="0" t="0" r="254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cstate="print"/>
                    <a:stretch>
                      <a:fillRect/>
                    </a:stretch>
                  </pic:blipFill>
                  <pic:spPr>
                    <a:xfrm>
                      <a:off x="0" y="0"/>
                      <a:ext cx="5274310" cy="3753673"/>
                    </a:xfrm>
                    <a:prstGeom prst="rect">
                      <a:avLst/>
                    </a:prstGeom>
                  </pic:spPr>
                </pic:pic>
              </a:graphicData>
            </a:graphic>
          </wp:inline>
        </w:drawing>
      </w:r>
    </w:p>
    <w:p>
      <w:pPr>
        <w:rPr>
          <w:rFonts w:ascii="宋体" w:hAnsi="宋体"/>
          <w:b/>
          <w:kern w:val="0"/>
        </w:rPr>
      </w:pPr>
      <w:r>
        <w:rPr>
          <w:rFonts w:hint="eastAsia" w:ascii="宋体" w:hAnsi="宋体"/>
          <w:b/>
          <w:kern w:val="0"/>
        </w:rPr>
        <w:t>操作界面3：</w:t>
      </w:r>
    </w:p>
    <w:p>
      <w:pPr>
        <w:rPr>
          <w:rFonts w:ascii="宋体" w:hAnsi="宋体"/>
          <w:b/>
          <w:kern w:val="0"/>
        </w:rPr>
      </w:pPr>
      <w:r>
        <w:rPr>
          <w:rFonts w:ascii="宋体" w:hAnsi="宋体"/>
          <w:b/>
          <w:kern w:val="0"/>
        </w:rPr>
        <w:drawing>
          <wp:inline distT="0" distB="0" distL="0" distR="0">
            <wp:extent cx="5274310" cy="4318635"/>
            <wp:effectExtent l="19050" t="0" r="2540" b="0"/>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noChangeArrowheads="1"/>
                    </pic:cNvPicPr>
                  </pic:nvPicPr>
                  <pic:blipFill>
                    <a:blip r:embed="rId6" cstate="print"/>
                    <a:srcRect/>
                    <a:stretch>
                      <a:fillRect/>
                    </a:stretch>
                  </pic:blipFill>
                  <pic:spPr>
                    <a:xfrm>
                      <a:off x="0" y="0"/>
                      <a:ext cx="5274310" cy="4318752"/>
                    </a:xfrm>
                    <a:prstGeom prst="rect">
                      <a:avLst/>
                    </a:prstGeom>
                    <a:noFill/>
                    <a:ln w="9525">
                      <a:noFill/>
                      <a:miter lim="800000"/>
                      <a:headEnd/>
                      <a:tailEnd/>
                    </a:ln>
                  </pic:spPr>
                </pic:pic>
              </a:graphicData>
            </a:graphic>
          </wp:inline>
        </w:drawing>
      </w:r>
    </w:p>
    <w:p>
      <w:pPr>
        <w:rPr>
          <w:rFonts w:ascii="宋体" w:hAnsi="宋体"/>
          <w:b/>
          <w:kern w:val="0"/>
        </w:rPr>
      </w:pPr>
    </w:p>
    <w:p>
      <w:pPr>
        <w:rPr>
          <w:rFonts w:ascii="宋体" w:hAnsi="宋体"/>
          <w:b/>
        </w:rPr>
      </w:pPr>
      <w:r>
        <w:rPr>
          <w:rFonts w:hint="eastAsia" w:ascii="宋体" w:hAnsi="宋体"/>
          <w:b/>
        </w:rPr>
        <w:t>栏位说明3：</w:t>
      </w:r>
    </w:p>
    <w:tbl>
      <w:tblPr>
        <w:tblStyle w:val="14"/>
        <w:tblW w:w="9630" w:type="dxa"/>
        <w:jc w:val="center"/>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788"/>
        <w:gridCol w:w="1608"/>
        <w:gridCol w:w="1229"/>
        <w:gridCol w:w="1135"/>
        <w:gridCol w:w="1135"/>
        <w:gridCol w:w="1135"/>
        <w:gridCol w:w="260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jc w:val="center"/>
        </w:trPr>
        <w:tc>
          <w:tcPr>
            <w:tcW w:w="788" w:type="dxa"/>
            <w:tcBorders>
              <w:top w:val="single" w:color="auto" w:sz="12" w:space="0"/>
              <w:left w:val="single" w:color="auto" w:sz="12"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序号</w:t>
            </w:r>
          </w:p>
        </w:tc>
        <w:tc>
          <w:tcPr>
            <w:tcW w:w="1608"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栏位名称</w:t>
            </w:r>
          </w:p>
        </w:tc>
        <w:tc>
          <w:tcPr>
            <w:tcW w:w="1229"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w:t>
            </w:r>
            <w:r>
              <w:rPr>
                <w:rFonts w:hint="eastAsia" w:ascii="宋体" w:hAnsi="宋体"/>
                <w:b/>
              </w:rPr>
              <w:t>/</w:t>
            </w:r>
            <w:r>
              <w:rPr>
                <w:rFonts w:hint="eastAsia" w:ascii="宋体" w:hAnsi="宋体" w:cs="宋体"/>
                <w:b/>
              </w:rPr>
              <w:t>输出</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输入形式</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数据类型</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缺省值</w:t>
            </w:r>
          </w:p>
        </w:tc>
        <w:tc>
          <w:tcPr>
            <w:tcW w:w="2600" w:type="dxa"/>
            <w:tcBorders>
              <w:top w:val="single" w:color="auto" w:sz="12" w:space="0"/>
              <w:left w:val="single" w:color="auto" w:sz="6" w:space="0"/>
              <w:bottom w:val="single" w:color="auto" w:sz="12" w:space="0"/>
              <w:right w:val="single" w:color="auto" w:sz="12" w:space="0"/>
            </w:tcBorders>
            <w:shd w:val="clear" w:color="auto" w:fill="FABF8F"/>
            <w:vAlign w:val="center"/>
          </w:tcPr>
          <w:p>
            <w:pPr>
              <w:jc w:val="center"/>
              <w:rPr>
                <w:rFonts w:ascii="宋体" w:hAnsi="宋体"/>
                <w:b/>
              </w:rPr>
            </w:pPr>
            <w:r>
              <w:rPr>
                <w:rFonts w:hint="eastAsia" w:ascii="宋体" w:hAnsi="宋体" w:cs="宋体"/>
                <w:b/>
              </w:rPr>
              <w:t>说明</w:t>
            </w:r>
            <w:r>
              <w:rPr>
                <w:rFonts w:hint="eastAsia" w:ascii="宋体" w:hAnsi="宋体"/>
                <w:b/>
              </w:rPr>
              <w:t>/</w:t>
            </w:r>
            <w:r>
              <w:rPr>
                <w:rFonts w:hint="eastAsia" w:ascii="宋体" w:hAnsi="宋体" w:cs="宋体"/>
                <w:b/>
              </w:rPr>
              <w:t>检查</w:t>
            </w:r>
            <w:r>
              <w:rPr>
                <w:rFonts w:hint="eastAsia"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34" w:hRule="atLeast"/>
          <w:jc w:val="center"/>
        </w:trPr>
        <w:tc>
          <w:tcPr>
            <w:tcW w:w="788" w:type="dxa"/>
            <w:tcBorders>
              <w:top w:val="single" w:color="auto" w:sz="6" w:space="0"/>
              <w:left w:val="single" w:color="auto" w:sz="12" w:space="0"/>
              <w:bottom w:val="single" w:color="auto" w:sz="6" w:space="0"/>
              <w:right w:val="single" w:color="auto" w:sz="6" w:space="0"/>
            </w:tcBorders>
            <w:vAlign w:val="center"/>
          </w:tcPr>
          <w:p>
            <w:pPr>
              <w:pStyle w:val="25"/>
              <w:numPr>
                <w:ilvl w:val="0"/>
                <w:numId w:val="4"/>
              </w:numPr>
              <w:spacing w:line="240" w:lineRule="auto"/>
              <w:jc w:val="center"/>
              <w:rPr>
                <w:rFonts w:ascii="宋体" w:hAnsi="宋体"/>
                <w:b/>
                <w:szCs w:val="21"/>
              </w:rPr>
            </w:pPr>
          </w:p>
        </w:tc>
        <w:tc>
          <w:tcPr>
            <w:tcW w:w="1608"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贷款编号</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34" w:hRule="atLeast"/>
          <w:jc w:val="center"/>
        </w:trPr>
        <w:tc>
          <w:tcPr>
            <w:tcW w:w="788" w:type="dxa"/>
            <w:tcBorders>
              <w:top w:val="single" w:color="auto" w:sz="6" w:space="0"/>
              <w:left w:val="single" w:color="auto" w:sz="12" w:space="0"/>
              <w:bottom w:val="single" w:color="auto" w:sz="6" w:space="0"/>
              <w:right w:val="single" w:color="auto" w:sz="6" w:space="0"/>
            </w:tcBorders>
            <w:vAlign w:val="center"/>
          </w:tcPr>
          <w:p>
            <w:pPr>
              <w:pStyle w:val="25"/>
              <w:numPr>
                <w:ilvl w:val="0"/>
                <w:numId w:val="4"/>
              </w:numPr>
              <w:spacing w:line="240" w:lineRule="auto"/>
              <w:ind w:left="422" w:hanging="422"/>
              <w:jc w:val="center"/>
              <w:rPr>
                <w:rFonts w:ascii="宋体" w:hAnsi="宋体"/>
                <w:b/>
                <w:szCs w:val="21"/>
              </w:rPr>
            </w:pPr>
          </w:p>
        </w:tc>
        <w:tc>
          <w:tcPr>
            <w:tcW w:w="1608"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还款日期</w:t>
            </w:r>
          </w:p>
        </w:tc>
        <w:tc>
          <w:tcPr>
            <w:tcW w:w="1229" w:type="dxa"/>
            <w:tcBorders>
              <w:top w:val="single" w:color="auto" w:sz="6" w:space="0"/>
              <w:left w:val="single" w:color="auto" w:sz="6" w:space="0"/>
              <w:bottom w:val="single" w:color="auto" w:sz="6" w:space="0"/>
              <w:right w:val="single" w:color="auto" w:sz="6" w:space="0"/>
            </w:tcBorders>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下拉框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jc w:val="center"/>
        </w:trPr>
        <w:tc>
          <w:tcPr>
            <w:tcW w:w="788" w:type="dxa"/>
            <w:tcBorders>
              <w:top w:val="single" w:color="auto" w:sz="6" w:space="0"/>
              <w:left w:val="single" w:color="auto" w:sz="12" w:space="0"/>
              <w:bottom w:val="single" w:color="auto" w:sz="6" w:space="0"/>
              <w:right w:val="single" w:color="auto" w:sz="6" w:space="0"/>
            </w:tcBorders>
            <w:vAlign w:val="center"/>
          </w:tcPr>
          <w:p>
            <w:pPr>
              <w:pStyle w:val="25"/>
              <w:numPr>
                <w:ilvl w:val="0"/>
                <w:numId w:val="4"/>
              </w:numPr>
              <w:spacing w:line="240" w:lineRule="auto"/>
              <w:ind w:left="422" w:hanging="422"/>
              <w:jc w:val="center"/>
              <w:rPr>
                <w:rFonts w:ascii="宋体" w:hAnsi="宋体"/>
                <w:b/>
                <w:szCs w:val="21"/>
              </w:rPr>
            </w:pPr>
          </w:p>
        </w:tc>
        <w:tc>
          <w:tcPr>
            <w:tcW w:w="1608"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应还拖欠本金</w:t>
            </w:r>
          </w:p>
        </w:tc>
        <w:tc>
          <w:tcPr>
            <w:tcW w:w="1229" w:type="dxa"/>
            <w:tcBorders>
              <w:top w:val="single" w:color="auto" w:sz="6" w:space="0"/>
              <w:left w:val="single" w:color="auto" w:sz="6" w:space="0"/>
              <w:bottom w:val="single" w:color="auto" w:sz="6" w:space="0"/>
              <w:right w:val="single" w:color="auto" w:sz="6" w:space="0"/>
            </w:tcBorders>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68" w:hRule="atLeast"/>
          <w:jc w:val="center"/>
        </w:trPr>
        <w:tc>
          <w:tcPr>
            <w:tcW w:w="788" w:type="dxa"/>
            <w:tcBorders>
              <w:top w:val="single" w:color="auto" w:sz="6" w:space="0"/>
              <w:left w:val="single" w:color="auto" w:sz="12" w:space="0"/>
              <w:bottom w:val="single" w:color="auto" w:sz="6" w:space="0"/>
              <w:right w:val="single" w:color="auto" w:sz="6" w:space="0"/>
            </w:tcBorders>
            <w:vAlign w:val="center"/>
          </w:tcPr>
          <w:p>
            <w:pPr>
              <w:pStyle w:val="25"/>
              <w:numPr>
                <w:ilvl w:val="0"/>
                <w:numId w:val="4"/>
              </w:numPr>
              <w:spacing w:line="240" w:lineRule="auto"/>
              <w:ind w:left="422" w:hanging="422"/>
              <w:jc w:val="center"/>
              <w:rPr>
                <w:rFonts w:ascii="宋体" w:hAnsi="宋体"/>
                <w:b/>
                <w:szCs w:val="21"/>
              </w:rPr>
            </w:pPr>
          </w:p>
        </w:tc>
        <w:tc>
          <w:tcPr>
            <w:tcW w:w="1608"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应还拖欠利息</w:t>
            </w:r>
          </w:p>
        </w:tc>
        <w:tc>
          <w:tcPr>
            <w:tcW w:w="1229" w:type="dxa"/>
            <w:tcBorders>
              <w:top w:val="single" w:color="auto" w:sz="6" w:space="0"/>
              <w:left w:val="single" w:color="auto" w:sz="6" w:space="0"/>
              <w:bottom w:val="single" w:color="auto" w:sz="6" w:space="0"/>
              <w:right w:val="single" w:color="auto" w:sz="6" w:space="0"/>
            </w:tcBorders>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jc w:val="center"/>
        </w:trPr>
        <w:tc>
          <w:tcPr>
            <w:tcW w:w="788" w:type="dxa"/>
            <w:tcBorders>
              <w:top w:val="single" w:color="auto" w:sz="6" w:space="0"/>
              <w:left w:val="single" w:color="auto" w:sz="12" w:space="0"/>
              <w:bottom w:val="single" w:color="auto" w:sz="8" w:space="0"/>
              <w:right w:val="single" w:color="auto" w:sz="6" w:space="0"/>
            </w:tcBorders>
            <w:vAlign w:val="center"/>
          </w:tcPr>
          <w:p>
            <w:pPr>
              <w:pStyle w:val="25"/>
              <w:numPr>
                <w:ilvl w:val="0"/>
                <w:numId w:val="4"/>
              </w:numPr>
              <w:spacing w:line="240" w:lineRule="auto"/>
              <w:ind w:left="422" w:hanging="422"/>
              <w:jc w:val="center"/>
              <w:rPr>
                <w:rFonts w:ascii="宋体" w:hAnsi="宋体"/>
                <w:b/>
                <w:szCs w:val="21"/>
              </w:rPr>
            </w:pPr>
          </w:p>
        </w:tc>
        <w:tc>
          <w:tcPr>
            <w:tcW w:w="1608" w:type="dxa"/>
            <w:tcBorders>
              <w:top w:val="single" w:color="auto" w:sz="6" w:space="0"/>
              <w:left w:val="single" w:color="auto" w:sz="6" w:space="0"/>
              <w:bottom w:val="single" w:color="auto" w:sz="8" w:space="0"/>
              <w:right w:val="single" w:color="auto" w:sz="6" w:space="0"/>
            </w:tcBorders>
            <w:vAlign w:val="center"/>
          </w:tcPr>
          <w:p>
            <w:pPr>
              <w:jc w:val="left"/>
              <w:rPr>
                <w:rFonts w:ascii="宋体" w:hAnsi="宋体"/>
              </w:rPr>
            </w:pPr>
            <w:r>
              <w:rPr>
                <w:rFonts w:hint="eastAsia" w:ascii="宋体" w:hAnsi="宋体"/>
              </w:rPr>
              <w:t>应还当期本金</w:t>
            </w:r>
          </w:p>
        </w:tc>
        <w:tc>
          <w:tcPr>
            <w:tcW w:w="1229" w:type="dxa"/>
            <w:tcBorders>
              <w:top w:val="single" w:color="auto" w:sz="6" w:space="0"/>
              <w:left w:val="single" w:color="auto" w:sz="6" w:space="0"/>
              <w:bottom w:val="single" w:color="auto" w:sz="8" w:space="0"/>
              <w:right w:val="single" w:color="auto" w:sz="6" w:space="0"/>
            </w:tcBorders>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8"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8" w:space="0"/>
              <w:right w:val="single" w:color="auto" w:sz="6" w:space="0"/>
            </w:tcBorders>
            <w:vAlign w:val="center"/>
          </w:tcPr>
          <w:p>
            <w:pPr>
              <w:jc w:val="center"/>
              <w:rPr>
                <w:rFonts w:ascii="宋体" w:hAnsi="宋体"/>
              </w:rPr>
            </w:pPr>
            <w:r>
              <w:rPr>
                <w:rFonts w:hint="eastAsia" w:ascii="宋体" w:hAnsi="宋体" w:cs="宋体"/>
              </w:rPr>
              <w:t>数值型</w:t>
            </w:r>
          </w:p>
        </w:tc>
        <w:tc>
          <w:tcPr>
            <w:tcW w:w="1135" w:type="dxa"/>
            <w:tcBorders>
              <w:top w:val="single" w:color="auto" w:sz="6" w:space="0"/>
              <w:left w:val="single" w:color="auto" w:sz="6" w:space="0"/>
              <w:bottom w:val="single" w:color="auto" w:sz="8"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8" w:space="0"/>
              <w:right w:val="single" w:color="auto" w:sz="12" w:space="0"/>
            </w:tcBorders>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jc w:val="center"/>
        </w:trPr>
        <w:tc>
          <w:tcPr>
            <w:tcW w:w="788" w:type="dxa"/>
            <w:tcBorders>
              <w:top w:val="single" w:color="auto" w:sz="8" w:space="0"/>
              <w:left w:val="single" w:color="auto" w:sz="12" w:space="0"/>
              <w:bottom w:val="single" w:color="auto" w:sz="6" w:space="0"/>
              <w:right w:val="single" w:color="auto" w:sz="6" w:space="0"/>
            </w:tcBorders>
            <w:vAlign w:val="center"/>
          </w:tcPr>
          <w:p>
            <w:pPr>
              <w:pStyle w:val="25"/>
              <w:numPr>
                <w:ilvl w:val="0"/>
                <w:numId w:val="4"/>
              </w:numPr>
              <w:spacing w:line="240" w:lineRule="auto"/>
              <w:ind w:left="422" w:hanging="422"/>
              <w:jc w:val="center"/>
              <w:rPr>
                <w:rFonts w:ascii="宋体" w:hAnsi="宋体"/>
                <w:b/>
                <w:szCs w:val="21"/>
              </w:rPr>
            </w:pPr>
          </w:p>
        </w:tc>
        <w:tc>
          <w:tcPr>
            <w:tcW w:w="1608" w:type="dxa"/>
            <w:tcBorders>
              <w:top w:val="single" w:color="auto" w:sz="8"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应还当期利息</w:t>
            </w:r>
          </w:p>
        </w:tc>
        <w:tc>
          <w:tcPr>
            <w:tcW w:w="1229" w:type="dxa"/>
            <w:tcBorders>
              <w:top w:val="single" w:color="auto" w:sz="8" w:space="0"/>
              <w:left w:val="single" w:color="auto" w:sz="6" w:space="0"/>
              <w:bottom w:val="single" w:color="auto" w:sz="6" w:space="0"/>
              <w:right w:val="single" w:color="auto" w:sz="6" w:space="0"/>
            </w:tcBorders>
          </w:tcPr>
          <w:p>
            <w:pPr>
              <w:jc w:val="center"/>
              <w:rPr>
                <w:rFonts w:ascii="宋体" w:hAnsi="宋体"/>
              </w:rPr>
            </w:pPr>
            <w:r>
              <w:rPr>
                <w:rFonts w:hint="eastAsia" w:ascii="宋体" w:hAnsi="宋体"/>
              </w:rPr>
              <w:t>输出</w:t>
            </w:r>
          </w:p>
        </w:tc>
        <w:tc>
          <w:tcPr>
            <w:tcW w:w="1135" w:type="dxa"/>
            <w:tcBorders>
              <w:top w:val="single" w:color="auto" w:sz="8"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8"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8"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8" w:space="0"/>
              <w:left w:val="single" w:color="auto" w:sz="6" w:space="0"/>
              <w:bottom w:val="single" w:color="auto" w:sz="6" w:space="0"/>
              <w:right w:val="single" w:color="auto" w:sz="12" w:space="0"/>
            </w:tcBorders>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jc w:val="center"/>
        </w:trPr>
        <w:tc>
          <w:tcPr>
            <w:tcW w:w="788" w:type="dxa"/>
            <w:tcBorders>
              <w:top w:val="single" w:color="auto" w:sz="6" w:space="0"/>
              <w:left w:val="single" w:color="auto" w:sz="12" w:space="0"/>
              <w:bottom w:val="single" w:color="auto" w:sz="6" w:space="0"/>
              <w:right w:val="single" w:color="auto" w:sz="6" w:space="0"/>
            </w:tcBorders>
            <w:vAlign w:val="center"/>
          </w:tcPr>
          <w:p>
            <w:pPr>
              <w:pStyle w:val="25"/>
              <w:numPr>
                <w:ilvl w:val="0"/>
                <w:numId w:val="4"/>
              </w:numPr>
              <w:spacing w:line="240" w:lineRule="auto"/>
              <w:ind w:left="422" w:hanging="422"/>
              <w:jc w:val="center"/>
              <w:rPr>
                <w:rFonts w:ascii="宋体" w:hAnsi="宋体"/>
                <w:b/>
                <w:szCs w:val="21"/>
              </w:rPr>
            </w:pPr>
          </w:p>
        </w:tc>
        <w:tc>
          <w:tcPr>
            <w:tcW w:w="1608"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本次应还总额</w:t>
            </w:r>
          </w:p>
        </w:tc>
        <w:tc>
          <w:tcPr>
            <w:tcW w:w="1229" w:type="dxa"/>
            <w:tcBorders>
              <w:top w:val="single" w:color="auto" w:sz="6" w:space="0"/>
              <w:left w:val="single" w:color="auto" w:sz="6" w:space="0"/>
              <w:bottom w:val="single" w:color="auto" w:sz="6" w:space="0"/>
              <w:right w:val="single" w:color="auto" w:sz="6" w:space="0"/>
            </w:tcBorders>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jc w:val="center"/>
        </w:trPr>
        <w:tc>
          <w:tcPr>
            <w:tcW w:w="788" w:type="dxa"/>
            <w:tcBorders>
              <w:top w:val="single" w:color="auto" w:sz="6" w:space="0"/>
              <w:left w:val="single" w:color="auto" w:sz="12" w:space="0"/>
              <w:bottom w:val="single" w:color="auto" w:sz="6" w:space="0"/>
              <w:right w:val="single" w:color="auto" w:sz="6" w:space="0"/>
            </w:tcBorders>
            <w:vAlign w:val="center"/>
          </w:tcPr>
          <w:p>
            <w:pPr>
              <w:pStyle w:val="25"/>
              <w:numPr>
                <w:ilvl w:val="0"/>
                <w:numId w:val="4"/>
              </w:numPr>
              <w:spacing w:line="240" w:lineRule="auto"/>
              <w:ind w:left="422" w:hanging="422"/>
              <w:jc w:val="center"/>
              <w:rPr>
                <w:rFonts w:ascii="宋体" w:hAnsi="宋体"/>
                <w:b/>
                <w:szCs w:val="21"/>
              </w:rPr>
            </w:pPr>
          </w:p>
        </w:tc>
        <w:tc>
          <w:tcPr>
            <w:tcW w:w="1608"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实还金额</w:t>
            </w:r>
          </w:p>
        </w:tc>
        <w:tc>
          <w:tcPr>
            <w:tcW w:w="1229" w:type="dxa"/>
            <w:tcBorders>
              <w:top w:val="single" w:color="auto" w:sz="6" w:space="0"/>
              <w:left w:val="single" w:color="auto" w:sz="6" w:space="0"/>
              <w:bottom w:val="single" w:color="auto" w:sz="6" w:space="0"/>
              <w:right w:val="single" w:color="auto" w:sz="6" w:space="0"/>
            </w:tcBorders>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jc w:val="center"/>
        </w:trPr>
        <w:tc>
          <w:tcPr>
            <w:tcW w:w="788" w:type="dxa"/>
            <w:tcBorders>
              <w:top w:val="single" w:color="auto" w:sz="6" w:space="0"/>
              <w:left w:val="single" w:color="auto" w:sz="12" w:space="0"/>
              <w:bottom w:val="single" w:color="auto" w:sz="6" w:space="0"/>
              <w:right w:val="single" w:color="auto" w:sz="6" w:space="0"/>
            </w:tcBorders>
            <w:vAlign w:val="center"/>
          </w:tcPr>
          <w:p>
            <w:pPr>
              <w:pStyle w:val="25"/>
              <w:numPr>
                <w:ilvl w:val="0"/>
                <w:numId w:val="4"/>
              </w:numPr>
              <w:spacing w:line="240" w:lineRule="auto"/>
              <w:ind w:left="422" w:hanging="422"/>
              <w:jc w:val="center"/>
              <w:rPr>
                <w:rFonts w:ascii="宋体" w:hAnsi="宋体"/>
                <w:b/>
                <w:szCs w:val="21"/>
              </w:rPr>
            </w:pPr>
          </w:p>
        </w:tc>
        <w:tc>
          <w:tcPr>
            <w:tcW w:w="1608"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实还拖欠本金</w:t>
            </w:r>
          </w:p>
        </w:tc>
        <w:tc>
          <w:tcPr>
            <w:tcW w:w="1229" w:type="dxa"/>
            <w:tcBorders>
              <w:top w:val="single" w:color="auto" w:sz="6" w:space="0"/>
              <w:left w:val="single" w:color="auto" w:sz="6" w:space="0"/>
              <w:bottom w:val="single" w:color="auto" w:sz="6" w:space="0"/>
              <w:right w:val="single" w:color="auto" w:sz="6" w:space="0"/>
            </w:tcBorders>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jc w:val="center"/>
        </w:trPr>
        <w:tc>
          <w:tcPr>
            <w:tcW w:w="788" w:type="dxa"/>
            <w:tcBorders>
              <w:top w:val="single" w:color="auto" w:sz="6" w:space="0"/>
              <w:left w:val="single" w:color="auto" w:sz="12" w:space="0"/>
              <w:bottom w:val="single" w:color="auto" w:sz="6" w:space="0"/>
              <w:right w:val="single" w:color="auto" w:sz="6" w:space="0"/>
            </w:tcBorders>
            <w:vAlign w:val="center"/>
          </w:tcPr>
          <w:p>
            <w:pPr>
              <w:pStyle w:val="25"/>
              <w:numPr>
                <w:ilvl w:val="0"/>
                <w:numId w:val="4"/>
              </w:numPr>
              <w:spacing w:line="240" w:lineRule="auto"/>
              <w:ind w:left="422" w:hanging="422"/>
              <w:jc w:val="center"/>
              <w:rPr>
                <w:rFonts w:ascii="宋体" w:hAnsi="宋体"/>
                <w:b/>
                <w:szCs w:val="21"/>
              </w:rPr>
            </w:pPr>
          </w:p>
        </w:tc>
        <w:tc>
          <w:tcPr>
            <w:tcW w:w="1608"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实还拖欠利息</w:t>
            </w:r>
          </w:p>
        </w:tc>
        <w:tc>
          <w:tcPr>
            <w:tcW w:w="1229" w:type="dxa"/>
            <w:tcBorders>
              <w:top w:val="single" w:color="auto" w:sz="6" w:space="0"/>
              <w:left w:val="single" w:color="auto" w:sz="6" w:space="0"/>
              <w:bottom w:val="single" w:color="auto" w:sz="6" w:space="0"/>
              <w:right w:val="single" w:color="auto" w:sz="6" w:space="0"/>
            </w:tcBorders>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jc w:val="center"/>
        </w:trPr>
        <w:tc>
          <w:tcPr>
            <w:tcW w:w="788" w:type="dxa"/>
            <w:tcBorders>
              <w:top w:val="single" w:color="auto" w:sz="6" w:space="0"/>
              <w:left w:val="single" w:color="auto" w:sz="12" w:space="0"/>
              <w:bottom w:val="single" w:color="auto" w:sz="6" w:space="0"/>
              <w:right w:val="single" w:color="auto" w:sz="6" w:space="0"/>
            </w:tcBorders>
            <w:vAlign w:val="center"/>
          </w:tcPr>
          <w:p>
            <w:pPr>
              <w:pStyle w:val="25"/>
              <w:numPr>
                <w:ilvl w:val="0"/>
                <w:numId w:val="4"/>
              </w:numPr>
              <w:spacing w:line="240" w:lineRule="auto"/>
              <w:ind w:left="422" w:hanging="422"/>
              <w:jc w:val="center"/>
              <w:rPr>
                <w:rFonts w:ascii="宋体" w:hAnsi="宋体"/>
                <w:b/>
                <w:szCs w:val="21"/>
              </w:rPr>
            </w:pPr>
          </w:p>
        </w:tc>
        <w:tc>
          <w:tcPr>
            <w:tcW w:w="1608"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实还当期本金</w:t>
            </w:r>
          </w:p>
        </w:tc>
        <w:tc>
          <w:tcPr>
            <w:tcW w:w="1229" w:type="dxa"/>
            <w:tcBorders>
              <w:top w:val="single" w:color="auto" w:sz="6" w:space="0"/>
              <w:left w:val="single" w:color="auto" w:sz="6" w:space="0"/>
              <w:bottom w:val="single" w:color="auto" w:sz="6" w:space="0"/>
              <w:right w:val="single" w:color="auto" w:sz="6" w:space="0"/>
            </w:tcBorders>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jc w:val="center"/>
        </w:trPr>
        <w:tc>
          <w:tcPr>
            <w:tcW w:w="788" w:type="dxa"/>
            <w:tcBorders>
              <w:top w:val="single" w:color="auto" w:sz="6" w:space="0"/>
              <w:left w:val="single" w:color="auto" w:sz="12" w:space="0"/>
              <w:bottom w:val="single" w:color="auto" w:sz="6" w:space="0"/>
              <w:right w:val="single" w:color="auto" w:sz="6" w:space="0"/>
            </w:tcBorders>
            <w:vAlign w:val="center"/>
          </w:tcPr>
          <w:p>
            <w:pPr>
              <w:pStyle w:val="25"/>
              <w:numPr>
                <w:ilvl w:val="0"/>
                <w:numId w:val="4"/>
              </w:numPr>
              <w:spacing w:line="240" w:lineRule="auto"/>
              <w:ind w:left="422" w:hanging="422"/>
              <w:jc w:val="center"/>
              <w:rPr>
                <w:rFonts w:ascii="宋体" w:hAnsi="宋体"/>
                <w:b/>
                <w:szCs w:val="21"/>
              </w:rPr>
            </w:pPr>
          </w:p>
        </w:tc>
        <w:tc>
          <w:tcPr>
            <w:tcW w:w="1608"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实还当期利息</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jc w:val="center"/>
        </w:trPr>
        <w:tc>
          <w:tcPr>
            <w:tcW w:w="788" w:type="dxa"/>
            <w:tcBorders>
              <w:top w:val="single" w:color="auto" w:sz="6" w:space="0"/>
              <w:left w:val="single" w:color="auto" w:sz="12" w:space="0"/>
              <w:bottom w:val="single" w:color="auto" w:sz="6" w:space="0"/>
              <w:right w:val="single" w:color="auto" w:sz="6" w:space="0"/>
            </w:tcBorders>
            <w:vAlign w:val="center"/>
          </w:tcPr>
          <w:p>
            <w:pPr>
              <w:pStyle w:val="25"/>
              <w:numPr>
                <w:ilvl w:val="0"/>
                <w:numId w:val="4"/>
              </w:numPr>
              <w:spacing w:line="240" w:lineRule="auto"/>
              <w:ind w:left="422" w:hanging="422"/>
              <w:jc w:val="center"/>
              <w:rPr>
                <w:rFonts w:ascii="宋体" w:hAnsi="宋体"/>
                <w:b/>
                <w:szCs w:val="21"/>
              </w:rPr>
            </w:pPr>
          </w:p>
        </w:tc>
        <w:tc>
          <w:tcPr>
            <w:tcW w:w="1608"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宽限期实还本金</w:t>
            </w:r>
          </w:p>
        </w:tc>
        <w:tc>
          <w:tcPr>
            <w:tcW w:w="1229" w:type="dxa"/>
            <w:tcBorders>
              <w:top w:val="single" w:color="auto" w:sz="6" w:space="0"/>
              <w:left w:val="single" w:color="auto" w:sz="6" w:space="0"/>
              <w:bottom w:val="single" w:color="auto" w:sz="6" w:space="0"/>
              <w:right w:val="single" w:color="auto" w:sz="6" w:space="0"/>
            </w:tcBorders>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55" w:hRule="atLeast"/>
          <w:jc w:val="center"/>
        </w:trPr>
        <w:tc>
          <w:tcPr>
            <w:tcW w:w="788" w:type="dxa"/>
            <w:tcBorders>
              <w:top w:val="single" w:color="auto" w:sz="6" w:space="0"/>
              <w:left w:val="single" w:color="auto" w:sz="12" w:space="0"/>
              <w:bottom w:val="single" w:color="auto" w:sz="6" w:space="0"/>
              <w:right w:val="single" w:color="auto" w:sz="6" w:space="0"/>
            </w:tcBorders>
            <w:vAlign w:val="center"/>
          </w:tcPr>
          <w:p>
            <w:pPr>
              <w:pStyle w:val="25"/>
              <w:numPr>
                <w:ilvl w:val="0"/>
                <w:numId w:val="4"/>
              </w:numPr>
              <w:spacing w:line="240" w:lineRule="auto"/>
              <w:ind w:left="422" w:hanging="422"/>
              <w:jc w:val="center"/>
              <w:rPr>
                <w:rFonts w:ascii="宋体" w:hAnsi="宋体"/>
                <w:b/>
                <w:szCs w:val="21"/>
              </w:rPr>
            </w:pPr>
          </w:p>
        </w:tc>
        <w:tc>
          <w:tcPr>
            <w:tcW w:w="1608"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宽限期应还利息</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jc w:val="center"/>
        </w:trPr>
        <w:tc>
          <w:tcPr>
            <w:tcW w:w="788" w:type="dxa"/>
            <w:tcBorders>
              <w:top w:val="single" w:color="auto" w:sz="6" w:space="0"/>
              <w:left w:val="single" w:color="auto" w:sz="12" w:space="0"/>
              <w:bottom w:val="single" w:color="auto" w:sz="6" w:space="0"/>
              <w:right w:val="single" w:color="auto" w:sz="6" w:space="0"/>
            </w:tcBorders>
            <w:vAlign w:val="center"/>
          </w:tcPr>
          <w:p>
            <w:pPr>
              <w:pStyle w:val="25"/>
              <w:numPr>
                <w:ilvl w:val="0"/>
                <w:numId w:val="4"/>
              </w:numPr>
              <w:spacing w:line="240" w:lineRule="auto"/>
              <w:ind w:left="422" w:hanging="422"/>
              <w:jc w:val="center"/>
              <w:rPr>
                <w:rFonts w:ascii="宋体" w:hAnsi="宋体"/>
                <w:b/>
                <w:szCs w:val="21"/>
              </w:rPr>
            </w:pPr>
          </w:p>
        </w:tc>
        <w:tc>
          <w:tcPr>
            <w:tcW w:w="1608"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现转标志</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tcPr>
          <w:p>
            <w:pPr>
              <w:jc w:val="center"/>
              <w:rPr>
                <w:rFonts w:ascii="宋体" w:hAnsi="宋体"/>
              </w:rPr>
            </w:pPr>
            <w:r>
              <w:rPr>
                <w:rFonts w:hint="eastAsia" w:ascii="宋体" w:hAnsi="宋体"/>
              </w:rPr>
              <w:t>下拉框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0-现金；1-转账</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jc w:val="center"/>
        </w:trPr>
        <w:tc>
          <w:tcPr>
            <w:tcW w:w="788" w:type="dxa"/>
            <w:tcBorders>
              <w:top w:val="single" w:color="auto" w:sz="6" w:space="0"/>
              <w:left w:val="single" w:color="auto" w:sz="12" w:space="0"/>
              <w:bottom w:val="single" w:color="auto" w:sz="6" w:space="0"/>
              <w:right w:val="single" w:color="auto" w:sz="6" w:space="0"/>
            </w:tcBorders>
            <w:vAlign w:val="center"/>
          </w:tcPr>
          <w:p>
            <w:pPr>
              <w:pStyle w:val="25"/>
              <w:numPr>
                <w:ilvl w:val="0"/>
                <w:numId w:val="4"/>
              </w:numPr>
              <w:spacing w:line="240" w:lineRule="auto"/>
              <w:ind w:left="422" w:hanging="422"/>
              <w:jc w:val="center"/>
              <w:rPr>
                <w:rFonts w:ascii="宋体" w:hAnsi="宋体"/>
                <w:b/>
                <w:szCs w:val="21"/>
              </w:rPr>
            </w:pPr>
          </w:p>
        </w:tc>
        <w:tc>
          <w:tcPr>
            <w:tcW w:w="1608"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账号类型</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下拉框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现转标志选择1-转账时必须输入；</w:t>
            </w:r>
          </w:p>
          <w:p>
            <w:pPr>
              <w:rPr>
                <w:rFonts w:ascii="宋体" w:hAnsi="宋体"/>
              </w:rPr>
            </w:pPr>
            <w:r>
              <w:rPr>
                <w:rFonts w:hint="eastAsia" w:ascii="宋体" w:hAnsi="宋体"/>
              </w:rPr>
              <w:t>0-卡号；</w:t>
            </w:r>
          </w:p>
          <w:p>
            <w:pPr>
              <w:rPr>
                <w:rFonts w:ascii="宋体" w:hAnsi="宋体"/>
              </w:rPr>
            </w:pPr>
            <w:r>
              <w:rPr>
                <w:rFonts w:hint="eastAsia" w:ascii="宋体" w:hAnsi="宋体"/>
              </w:rPr>
              <w:t>1-折号；</w:t>
            </w:r>
          </w:p>
          <w:p>
            <w:pPr>
              <w:rPr>
                <w:rFonts w:ascii="宋体" w:hAnsi="宋体"/>
              </w:rPr>
            </w:pPr>
            <w:r>
              <w:rPr>
                <w:rFonts w:hint="eastAsia" w:ascii="宋体" w:hAnsi="宋体"/>
              </w:rPr>
              <w:t>2-对公账号；</w:t>
            </w:r>
          </w:p>
          <w:p>
            <w:pPr>
              <w:rPr>
                <w:rFonts w:ascii="宋体" w:hAnsi="宋体"/>
              </w:rPr>
            </w:pPr>
            <w:r>
              <w:rPr>
                <w:rFonts w:hint="eastAsia" w:ascii="宋体" w:hAnsi="宋体"/>
              </w:rPr>
              <w:t>3-内部账号</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jc w:val="center"/>
        </w:trPr>
        <w:tc>
          <w:tcPr>
            <w:tcW w:w="788" w:type="dxa"/>
            <w:tcBorders>
              <w:top w:val="single" w:color="auto" w:sz="6" w:space="0"/>
              <w:left w:val="single" w:color="auto" w:sz="12" w:space="0"/>
              <w:bottom w:val="single" w:color="auto" w:sz="6" w:space="0"/>
              <w:right w:val="single" w:color="auto" w:sz="6" w:space="0"/>
            </w:tcBorders>
            <w:vAlign w:val="center"/>
          </w:tcPr>
          <w:p>
            <w:pPr>
              <w:pStyle w:val="25"/>
              <w:numPr>
                <w:ilvl w:val="0"/>
                <w:numId w:val="4"/>
              </w:numPr>
              <w:spacing w:line="240" w:lineRule="auto"/>
              <w:ind w:left="422" w:hanging="422"/>
              <w:jc w:val="center"/>
              <w:rPr>
                <w:rFonts w:ascii="宋体" w:hAnsi="宋体"/>
                <w:b/>
                <w:szCs w:val="21"/>
              </w:rPr>
            </w:pPr>
          </w:p>
        </w:tc>
        <w:tc>
          <w:tcPr>
            <w:tcW w:w="1608"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支付账号</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现转标志选择1-转账时必须输入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jc w:val="center"/>
        </w:trPr>
        <w:tc>
          <w:tcPr>
            <w:tcW w:w="788" w:type="dxa"/>
            <w:tcBorders>
              <w:top w:val="single" w:color="auto" w:sz="6" w:space="0"/>
              <w:left w:val="single" w:color="auto" w:sz="12" w:space="0"/>
              <w:bottom w:val="single" w:color="auto" w:sz="6" w:space="0"/>
              <w:right w:val="single" w:color="auto" w:sz="6" w:space="0"/>
            </w:tcBorders>
            <w:vAlign w:val="center"/>
          </w:tcPr>
          <w:p>
            <w:pPr>
              <w:pStyle w:val="25"/>
              <w:numPr>
                <w:ilvl w:val="0"/>
                <w:numId w:val="4"/>
              </w:numPr>
              <w:spacing w:line="240" w:lineRule="auto"/>
              <w:ind w:left="422" w:hanging="422"/>
              <w:jc w:val="center"/>
              <w:rPr>
                <w:rFonts w:ascii="宋体" w:hAnsi="宋体"/>
                <w:b/>
                <w:szCs w:val="21"/>
              </w:rPr>
            </w:pPr>
          </w:p>
        </w:tc>
        <w:tc>
          <w:tcPr>
            <w:tcW w:w="1608"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户名</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输入支付账号后反显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jc w:val="center"/>
        </w:trPr>
        <w:tc>
          <w:tcPr>
            <w:tcW w:w="788" w:type="dxa"/>
            <w:tcBorders>
              <w:top w:val="single" w:color="auto" w:sz="6" w:space="0"/>
              <w:left w:val="single" w:color="auto" w:sz="12" w:space="0"/>
              <w:bottom w:val="single" w:color="auto" w:sz="6" w:space="0"/>
              <w:right w:val="single" w:color="auto" w:sz="6" w:space="0"/>
            </w:tcBorders>
            <w:vAlign w:val="center"/>
          </w:tcPr>
          <w:p>
            <w:pPr>
              <w:pStyle w:val="25"/>
              <w:numPr>
                <w:ilvl w:val="0"/>
                <w:numId w:val="4"/>
              </w:numPr>
              <w:spacing w:line="240" w:lineRule="auto"/>
              <w:ind w:left="422" w:hanging="422"/>
              <w:jc w:val="center"/>
              <w:rPr>
                <w:rFonts w:ascii="宋体" w:hAnsi="宋体"/>
                <w:b/>
                <w:szCs w:val="21"/>
              </w:rPr>
            </w:pPr>
          </w:p>
        </w:tc>
        <w:tc>
          <w:tcPr>
            <w:tcW w:w="1608"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币种</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下拉框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01-人民币</w:t>
            </w: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jc w:val="center"/>
        </w:trPr>
        <w:tc>
          <w:tcPr>
            <w:tcW w:w="788" w:type="dxa"/>
            <w:tcBorders>
              <w:top w:val="single" w:color="auto" w:sz="6" w:space="0"/>
              <w:left w:val="single" w:color="auto" w:sz="12" w:space="0"/>
              <w:bottom w:val="single" w:color="auto" w:sz="6" w:space="0"/>
              <w:right w:val="single" w:color="auto" w:sz="6" w:space="0"/>
            </w:tcBorders>
            <w:vAlign w:val="center"/>
          </w:tcPr>
          <w:p>
            <w:pPr>
              <w:pStyle w:val="25"/>
              <w:numPr>
                <w:ilvl w:val="0"/>
                <w:numId w:val="4"/>
              </w:numPr>
              <w:spacing w:line="240" w:lineRule="auto"/>
              <w:ind w:left="422" w:hanging="422"/>
              <w:jc w:val="center"/>
              <w:rPr>
                <w:rFonts w:ascii="宋体" w:hAnsi="宋体"/>
                <w:b/>
                <w:szCs w:val="21"/>
              </w:rPr>
            </w:pPr>
          </w:p>
        </w:tc>
        <w:tc>
          <w:tcPr>
            <w:tcW w:w="1608"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支付密码</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输入支付账号后必输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jc w:val="center"/>
        </w:trPr>
        <w:tc>
          <w:tcPr>
            <w:tcW w:w="788" w:type="dxa"/>
            <w:tcBorders>
              <w:top w:val="single" w:color="auto" w:sz="6" w:space="0"/>
              <w:left w:val="single" w:color="auto" w:sz="12" w:space="0"/>
              <w:bottom w:val="single" w:color="auto" w:sz="6" w:space="0"/>
              <w:right w:val="single" w:color="auto" w:sz="6" w:space="0"/>
            </w:tcBorders>
            <w:vAlign w:val="center"/>
          </w:tcPr>
          <w:p>
            <w:pPr>
              <w:pStyle w:val="25"/>
              <w:numPr>
                <w:ilvl w:val="0"/>
                <w:numId w:val="4"/>
              </w:numPr>
              <w:spacing w:line="240" w:lineRule="auto"/>
              <w:ind w:left="422" w:hanging="422"/>
              <w:jc w:val="center"/>
              <w:rPr>
                <w:rFonts w:ascii="宋体" w:hAnsi="宋体"/>
                <w:b/>
                <w:szCs w:val="21"/>
              </w:rPr>
            </w:pPr>
          </w:p>
        </w:tc>
        <w:tc>
          <w:tcPr>
            <w:tcW w:w="1608"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凭证种类</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下拉框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052-转账支票（出售）</w:t>
            </w: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账号类型为2-对公账号时必输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jc w:val="center"/>
        </w:trPr>
        <w:tc>
          <w:tcPr>
            <w:tcW w:w="788" w:type="dxa"/>
            <w:tcBorders>
              <w:top w:val="single" w:color="auto" w:sz="6" w:space="0"/>
              <w:left w:val="single" w:color="auto" w:sz="12" w:space="0"/>
              <w:bottom w:val="single" w:color="auto" w:sz="6" w:space="0"/>
              <w:right w:val="single" w:color="auto" w:sz="6" w:space="0"/>
            </w:tcBorders>
            <w:vAlign w:val="center"/>
          </w:tcPr>
          <w:p>
            <w:pPr>
              <w:pStyle w:val="25"/>
              <w:numPr>
                <w:ilvl w:val="0"/>
                <w:numId w:val="4"/>
              </w:numPr>
              <w:spacing w:line="240" w:lineRule="auto"/>
              <w:ind w:left="422" w:hanging="422"/>
              <w:jc w:val="center"/>
              <w:rPr>
                <w:rFonts w:ascii="宋体" w:hAnsi="宋体"/>
                <w:b/>
                <w:szCs w:val="21"/>
              </w:rPr>
            </w:pPr>
          </w:p>
        </w:tc>
        <w:tc>
          <w:tcPr>
            <w:tcW w:w="1608"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凭证号码</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账号类型为2-对公账号时必输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jc w:val="center"/>
        </w:trPr>
        <w:tc>
          <w:tcPr>
            <w:tcW w:w="788" w:type="dxa"/>
            <w:tcBorders>
              <w:top w:val="single" w:color="auto" w:sz="6" w:space="0"/>
              <w:left w:val="single" w:color="auto" w:sz="12" w:space="0"/>
              <w:bottom w:val="single" w:color="auto" w:sz="6" w:space="0"/>
              <w:right w:val="single" w:color="auto" w:sz="6" w:space="0"/>
            </w:tcBorders>
            <w:vAlign w:val="center"/>
          </w:tcPr>
          <w:p>
            <w:pPr>
              <w:pStyle w:val="25"/>
              <w:numPr>
                <w:ilvl w:val="0"/>
                <w:numId w:val="4"/>
              </w:numPr>
              <w:spacing w:line="240" w:lineRule="auto"/>
              <w:ind w:left="422" w:hanging="422"/>
              <w:jc w:val="center"/>
              <w:rPr>
                <w:rFonts w:ascii="宋体" w:hAnsi="宋体"/>
                <w:b/>
                <w:szCs w:val="21"/>
              </w:rPr>
            </w:pPr>
          </w:p>
        </w:tc>
        <w:tc>
          <w:tcPr>
            <w:tcW w:w="1608"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冠字代码</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账号类型为2-对公账号时必输</w:t>
            </w:r>
          </w:p>
        </w:tc>
      </w:tr>
    </w:tbl>
    <w:p>
      <w:pPr>
        <w:pStyle w:val="5"/>
        <w:numPr>
          <w:ilvl w:val="3"/>
          <w:numId w:val="2"/>
        </w:numPr>
        <w:ind w:left="422" w:hanging="422"/>
      </w:pPr>
      <w:bookmarkStart w:id="2" w:name="_Toc364693916"/>
      <w:r>
        <w:rPr>
          <w:rFonts w:hint="eastAsia"/>
        </w:rPr>
        <w:t>操作流程</w:t>
      </w:r>
      <w:bookmarkEnd w:id="2"/>
    </w:p>
    <w:p>
      <w:pPr>
        <w:pStyle w:val="9"/>
        <w:numPr>
          <w:ilvl w:val="0"/>
          <w:numId w:val="5"/>
        </w:numPr>
        <w:spacing w:after="0" w:line="240" w:lineRule="auto"/>
        <w:rPr>
          <w:rFonts w:ascii="宋体" w:hAnsi="宋体" w:cs="仿宋_GB2312"/>
          <w:sz w:val="21"/>
          <w:szCs w:val="21"/>
          <w:lang w:val="zh-CN"/>
        </w:rPr>
      </w:pPr>
      <w:bookmarkStart w:id="3" w:name="_Toc364693917"/>
      <w:r>
        <w:rPr>
          <w:rFonts w:hint="eastAsia" w:ascii="宋体" w:hAnsi="宋体" w:cs="仿宋_GB2312"/>
          <w:sz w:val="21"/>
          <w:szCs w:val="21"/>
          <w:lang w:val="zh-CN"/>
        </w:rPr>
        <w:t>柜员根据需要启动正常还款交易（420401）。</w:t>
      </w:r>
    </w:p>
    <w:p>
      <w:pPr>
        <w:pStyle w:val="9"/>
        <w:numPr>
          <w:ilvl w:val="0"/>
          <w:numId w:val="5"/>
        </w:numPr>
        <w:spacing w:after="0" w:line="240" w:lineRule="auto"/>
        <w:rPr>
          <w:rFonts w:ascii="宋体" w:hAnsi="宋体" w:cs="仿宋_GB2312"/>
          <w:sz w:val="21"/>
          <w:szCs w:val="21"/>
          <w:lang w:val="zh-CN"/>
        </w:rPr>
      </w:pPr>
      <w:r>
        <w:rPr>
          <w:rFonts w:hint="eastAsia" w:ascii="宋体" w:hAnsi="宋体" w:cs="仿宋_GB2312"/>
          <w:sz w:val="21"/>
          <w:szCs w:val="21"/>
          <w:lang w:val="zh-CN"/>
        </w:rPr>
        <w:t>柜员可以选择客户编号、客户证件类型\证件号码其中一项输入。输入客户证件类型\证件号码后提交，系统反显符合条件的该客户名下的所有贷款信息列表，柜员可选择其中某一笔进行还款。</w:t>
      </w:r>
    </w:p>
    <w:p>
      <w:pPr>
        <w:pStyle w:val="9"/>
        <w:numPr>
          <w:ilvl w:val="0"/>
          <w:numId w:val="5"/>
        </w:numPr>
        <w:spacing w:after="0" w:line="240" w:lineRule="auto"/>
        <w:rPr>
          <w:rFonts w:ascii="宋体" w:hAnsi="宋体" w:cs="仿宋_GB2312"/>
          <w:sz w:val="21"/>
          <w:szCs w:val="21"/>
          <w:lang w:val="zh-CN"/>
        </w:rPr>
      </w:pPr>
      <w:r>
        <w:rPr>
          <w:rFonts w:hint="eastAsia" w:ascii="宋体" w:hAnsi="宋体" w:cs="仿宋_GB2312"/>
          <w:sz w:val="21"/>
          <w:szCs w:val="21"/>
          <w:lang w:val="zh-CN"/>
        </w:rPr>
        <w:t>选择一笔贷款进行提交后，系统自动反显当前日期，回车后系统自动计算反显该笔贷款拖欠的本金及利息以及当期本金及利息，输入实还金额后，系统自动分配实还本金、利息。</w:t>
      </w:r>
    </w:p>
    <w:p>
      <w:pPr>
        <w:pStyle w:val="9"/>
        <w:numPr>
          <w:ilvl w:val="0"/>
          <w:numId w:val="5"/>
        </w:numPr>
        <w:spacing w:after="0" w:line="240" w:lineRule="auto"/>
        <w:rPr>
          <w:rFonts w:ascii="宋体" w:hAnsi="宋体" w:cs="仿宋_GB2312"/>
          <w:sz w:val="21"/>
          <w:szCs w:val="21"/>
          <w:lang w:val="zh-CN"/>
        </w:rPr>
      </w:pPr>
      <w:r>
        <w:rPr>
          <w:rFonts w:hint="eastAsia" w:ascii="宋体" w:hAnsi="宋体" w:cs="仿宋_GB2312"/>
          <w:sz w:val="21"/>
          <w:szCs w:val="21"/>
          <w:lang w:val="zh-CN"/>
        </w:rPr>
        <w:t>选择现金归还方式时：柜员根据实收现金，对应输入券别张数；</w:t>
      </w:r>
    </w:p>
    <w:p>
      <w:pPr>
        <w:pStyle w:val="9"/>
        <w:numPr>
          <w:ilvl w:val="0"/>
          <w:numId w:val="5"/>
        </w:numPr>
        <w:spacing w:after="0" w:line="240" w:lineRule="auto"/>
        <w:rPr>
          <w:rFonts w:ascii="宋体" w:hAnsi="宋体" w:cs="仿宋_GB2312"/>
          <w:sz w:val="21"/>
          <w:szCs w:val="21"/>
          <w:lang w:val="zh-CN"/>
        </w:rPr>
      </w:pPr>
      <w:r>
        <w:rPr>
          <w:rFonts w:hint="eastAsia" w:ascii="宋体" w:hAnsi="宋体" w:cs="仿宋_GB2312"/>
          <w:sz w:val="21"/>
          <w:szCs w:val="21"/>
          <w:lang w:val="zh-CN"/>
        </w:rPr>
        <w:t>选择转账归还方式时：输入结算账号，系统自动反显账户名称，</w:t>
      </w:r>
      <w:r>
        <w:rPr>
          <w:rFonts w:hint="eastAsia" w:ascii="宋体" w:hAnsi="宋体"/>
          <w:sz w:val="21"/>
          <w:szCs w:val="21"/>
        </w:rPr>
        <w:t>客户</w:t>
      </w:r>
      <w:r>
        <w:rPr>
          <w:rFonts w:hint="eastAsia" w:ascii="宋体" w:hAnsi="宋体" w:cs="仿宋_GB2312"/>
          <w:sz w:val="21"/>
          <w:szCs w:val="21"/>
          <w:lang w:val="zh-CN"/>
        </w:rPr>
        <w:t>输入密码后，柜员重新确定本金及利息还款金额，确认后点击提交按钮。</w:t>
      </w:r>
    </w:p>
    <w:p>
      <w:pPr>
        <w:pStyle w:val="9"/>
        <w:numPr>
          <w:ilvl w:val="0"/>
          <w:numId w:val="5"/>
        </w:numPr>
        <w:spacing w:after="0" w:line="240" w:lineRule="auto"/>
        <w:rPr>
          <w:rFonts w:ascii="宋体" w:hAnsi="宋体"/>
          <w:sz w:val="21"/>
          <w:szCs w:val="21"/>
        </w:rPr>
      </w:pPr>
      <w:r>
        <w:rPr>
          <w:rFonts w:hint="eastAsia" w:ascii="宋体" w:hAnsi="宋体"/>
          <w:sz w:val="21"/>
          <w:szCs w:val="21"/>
        </w:rPr>
        <w:t>本交易需05级主管柜员授权，</w:t>
      </w:r>
      <w:r>
        <w:rPr>
          <w:rFonts w:hint="eastAsia" w:ascii="宋体" w:hAnsi="宋体" w:cs="仿宋_GB2312"/>
          <w:sz w:val="21"/>
          <w:szCs w:val="21"/>
          <w:lang w:val="zh-CN"/>
        </w:rPr>
        <w:t>授权成功后，</w:t>
      </w:r>
      <w:r>
        <w:rPr>
          <w:rFonts w:hint="eastAsia" w:ascii="宋体" w:hAnsi="宋体"/>
          <w:sz w:val="21"/>
          <w:szCs w:val="21"/>
        </w:rPr>
        <w:t>打印贷款还款凭证。</w:t>
      </w:r>
    </w:p>
    <w:p>
      <w:pPr>
        <w:pStyle w:val="9"/>
        <w:numPr>
          <w:ilvl w:val="0"/>
          <w:numId w:val="5"/>
        </w:numPr>
        <w:spacing w:after="0" w:line="240" w:lineRule="auto"/>
        <w:rPr>
          <w:rFonts w:ascii="宋体" w:hAnsi="宋体" w:cs="仿宋_GB2312"/>
          <w:sz w:val="21"/>
          <w:szCs w:val="21"/>
          <w:lang w:val="zh-CN"/>
        </w:rPr>
      </w:pPr>
      <w:r>
        <w:rPr>
          <w:rFonts w:hint="eastAsia" w:ascii="宋体" w:hAnsi="宋体" w:cs="仿宋_GB2312"/>
          <w:sz w:val="21"/>
          <w:szCs w:val="21"/>
          <w:lang w:val="zh-CN"/>
        </w:rPr>
        <w:t>交易处理成功后，退出本交易。</w:t>
      </w:r>
    </w:p>
    <w:p>
      <w:pPr>
        <w:pStyle w:val="5"/>
        <w:numPr>
          <w:ilvl w:val="3"/>
          <w:numId w:val="2"/>
        </w:numPr>
        <w:ind w:left="422" w:hanging="422"/>
      </w:pPr>
      <w:r>
        <w:rPr>
          <w:rFonts w:hint="eastAsia"/>
        </w:rPr>
        <w:t>注意事项</w:t>
      </w:r>
      <w:bookmarkEnd w:id="3"/>
    </w:p>
    <w:p>
      <w:pPr>
        <w:pStyle w:val="9"/>
        <w:numPr>
          <w:ilvl w:val="0"/>
          <w:numId w:val="6"/>
        </w:numPr>
        <w:spacing w:after="0" w:line="240" w:lineRule="auto"/>
        <w:rPr>
          <w:rFonts w:ascii="宋体" w:hAnsi="宋体"/>
          <w:sz w:val="21"/>
          <w:szCs w:val="21"/>
        </w:rPr>
      </w:pPr>
      <w:r>
        <w:rPr>
          <w:rFonts w:hint="eastAsia" w:ascii="宋体" w:hAnsi="宋体"/>
          <w:sz w:val="21"/>
          <w:szCs w:val="21"/>
        </w:rPr>
        <w:t>允许通兑的结算账户可进行同一</w:t>
      </w:r>
      <w:r>
        <w:rPr>
          <w:rFonts w:ascii="宋体" w:hAnsi="宋体"/>
          <w:sz w:val="21"/>
          <w:szCs w:val="21"/>
        </w:rPr>
        <w:t>总行</w:t>
      </w:r>
      <w:r>
        <w:rPr>
          <w:rFonts w:hint="eastAsia" w:ascii="宋体" w:hAnsi="宋体"/>
          <w:sz w:val="21"/>
          <w:szCs w:val="21"/>
        </w:rPr>
        <w:t>机构范围内的跨机构还款。</w:t>
      </w:r>
    </w:p>
    <w:p>
      <w:pPr>
        <w:pStyle w:val="9"/>
        <w:numPr>
          <w:ilvl w:val="0"/>
          <w:numId w:val="6"/>
        </w:numPr>
        <w:spacing w:after="0" w:line="240" w:lineRule="auto"/>
        <w:rPr>
          <w:rFonts w:ascii="宋体" w:hAnsi="宋体"/>
          <w:sz w:val="21"/>
          <w:szCs w:val="21"/>
        </w:rPr>
      </w:pPr>
      <w:r>
        <w:rPr>
          <w:rFonts w:hint="eastAsia" w:ascii="宋体" w:hAnsi="宋体"/>
          <w:sz w:val="21"/>
          <w:szCs w:val="21"/>
        </w:rPr>
        <w:t>还款日期默认为系统当前日期，不可更改。</w:t>
      </w:r>
    </w:p>
    <w:p>
      <w:pPr>
        <w:pStyle w:val="9"/>
        <w:numPr>
          <w:ilvl w:val="0"/>
          <w:numId w:val="6"/>
        </w:numPr>
        <w:spacing w:after="0" w:line="240" w:lineRule="auto"/>
        <w:rPr>
          <w:rFonts w:ascii="宋体" w:hAnsi="宋体"/>
          <w:sz w:val="21"/>
          <w:szCs w:val="21"/>
        </w:rPr>
      </w:pPr>
      <w:r>
        <w:rPr>
          <w:rFonts w:hint="eastAsia" w:ascii="宋体" w:hAnsi="宋体"/>
          <w:sz w:val="21"/>
          <w:szCs w:val="21"/>
        </w:rPr>
        <w:t>贷款实还金额不能大于本次应还总额。</w:t>
      </w:r>
    </w:p>
    <w:p>
      <w:pPr>
        <w:pStyle w:val="9"/>
        <w:numPr>
          <w:ilvl w:val="0"/>
          <w:numId w:val="6"/>
        </w:numPr>
        <w:spacing w:after="0" w:line="240" w:lineRule="auto"/>
        <w:rPr>
          <w:rFonts w:ascii="宋体" w:hAnsi="宋体"/>
          <w:sz w:val="21"/>
          <w:szCs w:val="21"/>
        </w:rPr>
      </w:pPr>
      <w:r>
        <w:rPr>
          <w:rFonts w:hint="eastAsia" w:ascii="宋体" w:hAnsi="宋体"/>
          <w:sz w:val="21"/>
          <w:szCs w:val="21"/>
        </w:rPr>
        <w:t>已约定贷款扣款账号的借款人，在约定日期未到柜面办理还款业务，系统自动进行批量扣款处理。</w:t>
      </w:r>
    </w:p>
    <w:p>
      <w:pPr>
        <w:ind w:firstLine="315" w:firstLineChars="150"/>
        <w:rPr>
          <w:rFonts w:ascii="宋体" w:hAnsi="宋体"/>
        </w:rPr>
      </w:pPr>
      <w:r>
        <w:rPr>
          <w:rFonts w:hint="eastAsia" w:ascii="宋体" w:hAnsi="宋体"/>
        </w:rPr>
        <w:t>（1）正常贷款批量扣款时，如扣款账户余额大于应扣款项时，足额进行扣款；如扣款账户余额小于应扣款项时，系统自动进行检查，超过一定金额（目前系统参数设定0元）系统才进行扣款，即只要扣款账号有余额就进行扣款。</w:t>
      </w:r>
    </w:p>
    <w:p>
      <w:pPr>
        <w:ind w:firstLine="315" w:firstLineChars="150"/>
        <w:rPr>
          <w:rFonts w:ascii="宋体" w:hAnsi="宋体"/>
        </w:rPr>
      </w:pPr>
      <w:r>
        <w:rPr>
          <w:rFonts w:hint="eastAsia" w:ascii="宋体" w:hAnsi="宋体"/>
        </w:rPr>
        <w:t>（2）对于非正常贷款户，每日日终都对其扣款账户进行扣款，扣至贷款账户结清或扣款账户余额为零。</w:t>
      </w:r>
    </w:p>
    <w:p>
      <w:pPr>
        <w:ind w:firstLine="315" w:firstLineChars="150"/>
        <w:rPr>
          <w:rFonts w:ascii="宋体" w:hAnsi="宋体"/>
        </w:rPr>
      </w:pPr>
      <w:r>
        <w:rPr>
          <w:rFonts w:hint="eastAsia" w:ascii="宋体" w:hAnsi="宋体"/>
        </w:rPr>
        <w:t>（3）若扣款账户在挂失、冻结、部分冻结、灰名单、身份证到期等非正常状态或不存在时，系统不进行扣款。</w:t>
      </w:r>
    </w:p>
    <w:p>
      <w:pPr>
        <w:ind w:firstLine="315" w:firstLineChars="150"/>
        <w:rPr>
          <w:rFonts w:ascii="宋体" w:hAnsi="宋体"/>
        </w:rPr>
      </w:pPr>
      <w:r>
        <w:rPr>
          <w:rFonts w:hint="eastAsia" w:ascii="宋体" w:hAnsi="宋体"/>
        </w:rPr>
        <w:t>（4）批量扣款顺序：正常及逾期贷款是先还利息再还本金，非应计状态贷款先还本金后还利息。还款顺序按期次由小到大的顺序还款，先还第一期逾期利息、应还利息、本金，再还第二期逾期利息、应还利息、本金；如果逾期超过90天，先还逾期这几期的剩余贷款本金，再还表内利息，表外利息；按期次扣款，先扣应还利息，再扣逾期利息。</w:t>
      </w:r>
    </w:p>
    <w:p>
      <w:pPr>
        <w:ind w:firstLine="315" w:firstLineChars="150"/>
        <w:rPr>
          <w:rFonts w:ascii="宋体" w:hAnsi="宋体"/>
        </w:rPr>
      </w:pPr>
      <w:r>
        <w:rPr>
          <w:rFonts w:hint="eastAsia" w:ascii="宋体" w:hAnsi="宋体"/>
        </w:rPr>
        <w:t>（5）按还款顺序扣款，某期的拖欠本息全部还完，则该期的还款计划还款状态变成“已还”。否则还款后还款计划对应记录状态仍是“已逾期”。</w:t>
      </w:r>
    </w:p>
    <w:p>
      <w:pPr>
        <w:pStyle w:val="5"/>
        <w:numPr>
          <w:ilvl w:val="3"/>
          <w:numId w:val="2"/>
        </w:numPr>
        <w:ind w:left="422" w:hanging="422"/>
      </w:pPr>
      <w:r>
        <w:rPr>
          <w:rFonts w:hint="eastAsia"/>
        </w:rPr>
        <w:t>业务规则</w:t>
      </w:r>
    </w:p>
    <w:p>
      <w:pPr>
        <w:pStyle w:val="9"/>
        <w:numPr>
          <w:ilvl w:val="0"/>
          <w:numId w:val="7"/>
        </w:numPr>
        <w:spacing w:after="0" w:line="240" w:lineRule="auto"/>
        <w:rPr>
          <w:rFonts w:ascii="宋体" w:hAnsi="宋体"/>
          <w:sz w:val="21"/>
          <w:szCs w:val="21"/>
        </w:rPr>
      </w:pPr>
      <w:r>
        <w:rPr>
          <w:rFonts w:hint="eastAsia" w:ascii="宋体" w:hAnsi="宋体"/>
          <w:kern w:val="2"/>
          <w:sz w:val="21"/>
          <w:szCs w:val="21"/>
        </w:rPr>
        <w:t>该交易为贷款还款入口交易，所有贷款还款（除提前还款）均启动该交易。</w:t>
      </w:r>
    </w:p>
    <w:p>
      <w:pPr>
        <w:pStyle w:val="9"/>
        <w:numPr>
          <w:ilvl w:val="0"/>
          <w:numId w:val="7"/>
        </w:numPr>
        <w:spacing w:after="0" w:line="240" w:lineRule="auto"/>
        <w:rPr>
          <w:rFonts w:ascii="宋体" w:hAnsi="宋体"/>
          <w:sz w:val="21"/>
          <w:szCs w:val="21"/>
        </w:rPr>
      </w:pPr>
      <w:r>
        <w:rPr>
          <w:rFonts w:hint="eastAsia" w:ascii="宋体" w:hAnsi="宋体"/>
          <w:sz w:val="21"/>
          <w:szCs w:val="21"/>
        </w:rPr>
        <w:t>“交易类别”字段选择“2-转账”时，可以通过转账的方式进行还款，还款账号必须为结算账号，且账户状态正常、凭证状态正常，可以是借款人本人及其他人的系统内的结算账号。</w:t>
      </w:r>
    </w:p>
    <w:p>
      <w:pPr>
        <w:pStyle w:val="9"/>
        <w:numPr>
          <w:ilvl w:val="0"/>
          <w:numId w:val="7"/>
        </w:numPr>
        <w:spacing w:after="0" w:line="240" w:lineRule="auto"/>
        <w:rPr>
          <w:rFonts w:ascii="宋体" w:hAnsi="宋体"/>
          <w:sz w:val="21"/>
          <w:szCs w:val="21"/>
        </w:rPr>
      </w:pPr>
      <w:r>
        <w:rPr>
          <w:rFonts w:hint="eastAsia" w:ascii="宋体" w:hAnsi="宋体"/>
          <w:sz w:val="21"/>
          <w:szCs w:val="21"/>
        </w:rPr>
        <w:t>不同还款方式的贷款还款情况如下：</w:t>
      </w:r>
    </w:p>
    <w:p>
      <w:pPr>
        <w:pStyle w:val="9"/>
        <w:numPr>
          <w:ilvl w:val="0"/>
          <w:numId w:val="8"/>
        </w:numPr>
        <w:spacing w:after="0" w:line="240" w:lineRule="auto"/>
        <w:rPr>
          <w:rFonts w:ascii="宋体" w:hAnsi="宋体"/>
          <w:sz w:val="21"/>
          <w:szCs w:val="21"/>
        </w:rPr>
      </w:pPr>
      <w:r>
        <w:rPr>
          <w:rFonts w:hint="eastAsia" w:ascii="宋体" w:hAnsi="宋体"/>
          <w:sz w:val="21"/>
          <w:szCs w:val="21"/>
        </w:rPr>
        <w:t>利随本清贷款：</w:t>
      </w:r>
    </w:p>
    <w:p>
      <w:pPr>
        <w:pStyle w:val="9"/>
        <w:numPr>
          <w:ilvl w:val="0"/>
          <w:numId w:val="9"/>
        </w:numPr>
        <w:spacing w:after="0" w:line="240" w:lineRule="auto"/>
        <w:rPr>
          <w:rFonts w:ascii="宋体" w:hAnsi="宋体"/>
          <w:sz w:val="21"/>
          <w:szCs w:val="21"/>
        </w:rPr>
      </w:pPr>
      <w:r>
        <w:rPr>
          <w:rFonts w:hint="eastAsia" w:ascii="宋体" w:hAnsi="宋体"/>
          <w:sz w:val="21"/>
          <w:szCs w:val="21"/>
        </w:rPr>
        <w:t>贷款到期日前客户进行贷款还款时，柜员应启动提前还款【420404】交易，输入实还金额后，系统会自动计算截止到当前日期客户应归还的利息和本金；</w:t>
      </w:r>
    </w:p>
    <w:p>
      <w:pPr>
        <w:pStyle w:val="9"/>
        <w:numPr>
          <w:ilvl w:val="0"/>
          <w:numId w:val="9"/>
        </w:numPr>
        <w:spacing w:after="0" w:line="240" w:lineRule="auto"/>
        <w:rPr>
          <w:rFonts w:ascii="宋体" w:hAnsi="宋体"/>
          <w:sz w:val="21"/>
          <w:szCs w:val="21"/>
        </w:rPr>
      </w:pPr>
      <w:r>
        <w:rPr>
          <w:rFonts w:hint="eastAsia" w:ascii="宋体" w:hAnsi="宋体"/>
          <w:sz w:val="21"/>
          <w:szCs w:val="21"/>
        </w:rPr>
        <w:t>贷款到期日当天客户进行贷款还款，柜员应启动正常还款【420401】交易，系统自动计算截止到当前日期客户应归还的利息和本金；</w:t>
      </w:r>
    </w:p>
    <w:p>
      <w:pPr>
        <w:pStyle w:val="9"/>
        <w:numPr>
          <w:ilvl w:val="0"/>
          <w:numId w:val="9"/>
        </w:numPr>
        <w:spacing w:after="0" w:line="240" w:lineRule="auto"/>
        <w:rPr>
          <w:rFonts w:ascii="宋体" w:hAnsi="宋体"/>
          <w:sz w:val="21"/>
          <w:szCs w:val="21"/>
        </w:rPr>
      </w:pPr>
      <w:r>
        <w:rPr>
          <w:rFonts w:hint="eastAsia" w:ascii="宋体" w:hAnsi="宋体"/>
          <w:sz w:val="21"/>
          <w:szCs w:val="21"/>
        </w:rPr>
        <w:t>贷款到期日后客户进行贷款还款，柜员应启动正常还款【420401】交易，系统自动计算截止到当前日期客户应归还的利息和本金。</w:t>
      </w:r>
    </w:p>
    <w:p>
      <w:pPr>
        <w:pStyle w:val="9"/>
        <w:numPr>
          <w:ilvl w:val="0"/>
          <w:numId w:val="8"/>
        </w:numPr>
        <w:spacing w:after="0" w:line="240" w:lineRule="auto"/>
        <w:rPr>
          <w:rFonts w:ascii="宋体" w:hAnsi="宋体"/>
          <w:sz w:val="21"/>
          <w:szCs w:val="21"/>
        </w:rPr>
      </w:pPr>
      <w:r>
        <w:rPr>
          <w:rFonts w:hint="eastAsia" w:ascii="宋体" w:hAnsi="宋体"/>
          <w:sz w:val="21"/>
          <w:szCs w:val="21"/>
        </w:rPr>
        <w:t>周期结息到期还本贷款：</w:t>
      </w:r>
    </w:p>
    <w:p>
      <w:pPr>
        <w:pStyle w:val="9"/>
        <w:numPr>
          <w:ilvl w:val="0"/>
          <w:numId w:val="10"/>
        </w:numPr>
        <w:spacing w:after="0" w:line="240" w:lineRule="auto"/>
        <w:rPr>
          <w:rFonts w:ascii="宋体" w:hAnsi="宋体"/>
          <w:sz w:val="21"/>
          <w:szCs w:val="21"/>
        </w:rPr>
      </w:pPr>
      <w:r>
        <w:rPr>
          <w:rFonts w:hint="eastAsia" w:ascii="宋体" w:hAnsi="宋体"/>
          <w:sz w:val="21"/>
          <w:szCs w:val="21"/>
        </w:rPr>
        <w:t>正常还款【420401】交易：按照还款计划的当期及拖欠应还本金和利息进行收取，如在当期中间某一天还款，若启动正常还款交易，则利息计算是从本期起日至本期止日一整期的利息。例如客户是每月21日还款，客户15号来还款，柜员启动正常还款交易，则系统自动计算的利息是从上月21号到本月20号整期利息；</w:t>
      </w:r>
    </w:p>
    <w:p>
      <w:pPr>
        <w:pStyle w:val="9"/>
        <w:numPr>
          <w:ilvl w:val="0"/>
          <w:numId w:val="10"/>
        </w:numPr>
        <w:spacing w:after="0" w:line="240" w:lineRule="auto"/>
        <w:rPr>
          <w:rFonts w:ascii="宋体" w:hAnsi="宋体"/>
          <w:sz w:val="21"/>
          <w:szCs w:val="21"/>
        </w:rPr>
      </w:pPr>
      <w:r>
        <w:rPr>
          <w:rFonts w:hint="eastAsia" w:ascii="宋体" w:hAnsi="宋体"/>
          <w:sz w:val="21"/>
          <w:szCs w:val="21"/>
        </w:rPr>
        <w:t>提前还款【420404】交易：仅支持贷款状态为正常的贷款，客户提前归还部分本金或全部本金启动该交易，如客户仅提前归还当期利息（本金无归还）则不允许使用该交易。例如客户是每月21日还款，客户15号来还款，仅归还部分利息（不归还本金）不允许启动该交易；例如客户是每月21日还款，客户15号来还款，归还截止到15号利息和部分本金，则柜员启动提前还款交易，输入实还金额后，系统自动计算并截止到15号利息及归还的本金，提前还款成功后，信贷系统自动更新还款计划，按照剩余本金重新产生新的还款计划。</w:t>
      </w:r>
    </w:p>
    <w:p>
      <w:pPr>
        <w:pStyle w:val="9"/>
        <w:numPr>
          <w:ilvl w:val="0"/>
          <w:numId w:val="8"/>
        </w:numPr>
        <w:spacing w:after="0" w:line="240" w:lineRule="auto"/>
        <w:rPr>
          <w:rFonts w:ascii="宋体" w:hAnsi="宋体"/>
          <w:sz w:val="21"/>
          <w:szCs w:val="21"/>
        </w:rPr>
      </w:pPr>
      <w:r>
        <w:rPr>
          <w:rFonts w:hint="eastAsia" w:ascii="宋体" w:hAnsi="宋体"/>
          <w:sz w:val="21"/>
          <w:szCs w:val="21"/>
        </w:rPr>
        <w:t>等额本金和等额本息贷款：</w:t>
      </w:r>
    </w:p>
    <w:p>
      <w:pPr>
        <w:pStyle w:val="9"/>
        <w:numPr>
          <w:ilvl w:val="0"/>
          <w:numId w:val="11"/>
        </w:numPr>
        <w:spacing w:after="0" w:line="240" w:lineRule="auto"/>
        <w:rPr>
          <w:rFonts w:ascii="宋体" w:hAnsi="宋体"/>
          <w:sz w:val="21"/>
          <w:szCs w:val="21"/>
        </w:rPr>
      </w:pPr>
      <w:r>
        <w:rPr>
          <w:rFonts w:hint="eastAsia" w:ascii="宋体" w:hAnsi="宋体"/>
          <w:sz w:val="21"/>
          <w:szCs w:val="21"/>
        </w:rPr>
        <w:t>正常还款【420401】交易：归还当期及逾期拖欠的利息和本金；</w:t>
      </w:r>
    </w:p>
    <w:p>
      <w:pPr>
        <w:pStyle w:val="9"/>
        <w:numPr>
          <w:ilvl w:val="0"/>
          <w:numId w:val="11"/>
        </w:numPr>
        <w:spacing w:after="0" w:line="240" w:lineRule="auto"/>
        <w:rPr>
          <w:rFonts w:ascii="宋体" w:hAnsi="宋体"/>
          <w:sz w:val="21"/>
          <w:szCs w:val="21"/>
        </w:rPr>
      </w:pPr>
      <w:r>
        <w:rPr>
          <w:rFonts w:hint="eastAsia" w:ascii="宋体" w:hAnsi="宋体"/>
          <w:sz w:val="21"/>
          <w:szCs w:val="21"/>
        </w:rPr>
        <w:t>提前还款【420404】交易：前提条件是借款人以前的贷款不拖欠，且以前欠息、当期利息及违约金已还清，若有拖欠利息及违约金的情况，应先归还拖欠及当期利息再启动本交易。</w:t>
      </w:r>
    </w:p>
    <w:p>
      <w:pPr>
        <w:pStyle w:val="5"/>
        <w:numPr>
          <w:ilvl w:val="3"/>
          <w:numId w:val="2"/>
        </w:numPr>
        <w:ind w:left="422" w:hanging="422"/>
      </w:pPr>
      <w:bookmarkStart w:id="4" w:name="_Toc364693918"/>
      <w:r>
        <w:rPr>
          <w:rFonts w:hint="eastAsia"/>
        </w:rPr>
        <w:t>账务处理</w:t>
      </w:r>
      <w:bookmarkEnd w:id="4"/>
    </w:p>
    <w:p>
      <w:pPr>
        <w:pStyle w:val="9"/>
        <w:spacing w:after="0" w:line="240" w:lineRule="auto"/>
        <w:rPr>
          <w:rFonts w:ascii="宋体" w:hAnsi="宋体"/>
          <w:sz w:val="21"/>
          <w:szCs w:val="21"/>
        </w:rPr>
      </w:pPr>
      <w:r>
        <w:rPr>
          <w:rFonts w:hint="eastAsia" w:ascii="宋体" w:hAnsi="宋体"/>
          <w:sz w:val="21"/>
          <w:szCs w:val="21"/>
        </w:rPr>
        <w:t>借：客户账户/现金/内部账号</w:t>
      </w:r>
    </w:p>
    <w:p>
      <w:pPr>
        <w:pStyle w:val="9"/>
        <w:spacing w:after="0" w:line="240" w:lineRule="auto"/>
        <w:rPr>
          <w:rFonts w:ascii="宋体" w:hAnsi="宋体"/>
          <w:sz w:val="21"/>
          <w:szCs w:val="21"/>
        </w:rPr>
      </w:pPr>
      <w:r>
        <w:rPr>
          <w:rFonts w:hint="eastAsia" w:ascii="宋体" w:hAnsi="宋体"/>
          <w:sz w:val="21"/>
          <w:szCs w:val="21"/>
        </w:rPr>
        <w:t xml:space="preserve">   贷：正常/逾期/非应计本金账户</w:t>
      </w:r>
    </w:p>
    <w:p>
      <w:pPr>
        <w:pStyle w:val="9"/>
        <w:spacing w:after="0" w:line="240" w:lineRule="auto"/>
        <w:rPr>
          <w:rFonts w:ascii="宋体" w:hAnsi="宋体"/>
          <w:sz w:val="21"/>
          <w:szCs w:val="21"/>
        </w:rPr>
      </w:pPr>
      <w:r>
        <w:rPr>
          <w:rFonts w:hint="eastAsia" w:ascii="宋体" w:hAnsi="宋体"/>
          <w:sz w:val="21"/>
          <w:szCs w:val="21"/>
        </w:rPr>
        <w:t xml:space="preserve">     贷：表内利息</w:t>
      </w:r>
    </w:p>
    <w:p>
      <w:pPr>
        <w:pStyle w:val="9"/>
        <w:spacing w:after="0" w:line="240" w:lineRule="auto"/>
        <w:rPr>
          <w:rFonts w:ascii="宋体" w:hAnsi="宋体"/>
          <w:sz w:val="21"/>
          <w:szCs w:val="21"/>
        </w:rPr>
      </w:pPr>
      <w:r>
        <w:rPr>
          <w:rFonts w:hint="eastAsia" w:ascii="宋体" w:hAnsi="宋体"/>
          <w:sz w:val="21"/>
          <w:szCs w:val="21"/>
        </w:rPr>
        <w:t xml:space="preserve">        贷：利息收入</w:t>
      </w:r>
    </w:p>
    <w:p>
      <w:pPr>
        <w:pStyle w:val="9"/>
        <w:spacing w:after="0" w:line="240" w:lineRule="auto"/>
        <w:rPr>
          <w:rFonts w:ascii="宋体" w:hAnsi="宋体"/>
          <w:sz w:val="21"/>
          <w:szCs w:val="21"/>
        </w:rPr>
      </w:pPr>
      <w:r>
        <w:rPr>
          <w:rFonts w:hint="eastAsia" w:ascii="宋体" w:hAnsi="宋体"/>
          <w:sz w:val="21"/>
          <w:szCs w:val="21"/>
        </w:rPr>
        <w:t xml:space="preserve">          贷：增值税</w:t>
      </w:r>
    </w:p>
    <w:p>
      <w:pPr>
        <w:pStyle w:val="9"/>
        <w:spacing w:after="0" w:line="240" w:lineRule="auto"/>
        <w:rPr>
          <w:rFonts w:ascii="宋体" w:hAnsi="宋体"/>
          <w:sz w:val="21"/>
          <w:szCs w:val="21"/>
        </w:rPr>
      </w:pPr>
      <w:r>
        <w:rPr>
          <w:rFonts w:hint="eastAsia" w:ascii="宋体" w:hAnsi="宋体"/>
          <w:sz w:val="21"/>
          <w:szCs w:val="21"/>
        </w:rPr>
        <w:t>付：表外利息</w:t>
      </w:r>
    </w:p>
    <w:p/>
    <w:p/>
    <w:p>
      <w:pPr>
        <w:pStyle w:val="4"/>
        <w:numPr>
          <w:ilvl w:val="2"/>
          <w:numId w:val="2"/>
        </w:numPr>
        <w:ind w:left="422" w:hanging="422"/>
      </w:pPr>
      <w:r>
        <w:rPr>
          <w:rFonts w:hint="eastAsia"/>
        </w:rPr>
        <w:t>提前还款</w:t>
      </w:r>
    </w:p>
    <w:p>
      <w:pPr>
        <w:pStyle w:val="5"/>
        <w:numPr>
          <w:ilvl w:val="3"/>
          <w:numId w:val="2"/>
        </w:numPr>
        <w:ind w:left="422" w:hanging="422"/>
      </w:pPr>
      <w:r>
        <w:rPr>
          <w:rFonts w:hint="eastAsia"/>
        </w:rPr>
        <w:t>基本信息</w:t>
      </w:r>
    </w:p>
    <w:tbl>
      <w:tblPr>
        <w:tblStyle w:val="14"/>
        <w:tblW w:w="8329"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679"/>
        <w:gridCol w:w="665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12"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菜单/交易名称</w:t>
            </w:r>
          </w:p>
        </w:tc>
        <w:tc>
          <w:tcPr>
            <w:tcW w:w="6650" w:type="dxa"/>
            <w:tcBorders>
              <w:top w:val="single" w:color="auto" w:sz="12"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提前还款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菜单/交易代码</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420404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功能说明</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本交易主要用于提前还款。</w:t>
            </w:r>
            <w:r>
              <w:rPr>
                <w:rFonts w:ascii="宋体" w:hAnsi="宋体"/>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加入综合信贷系统的机构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贷款业务账务处理角色柜员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本机构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05级授权</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12" w:space="0"/>
              <w:right w:val="single" w:color="auto" w:sz="6" w:space="0"/>
            </w:tcBorders>
            <w:shd w:val="clear" w:color="auto" w:fill="FABF8F"/>
            <w:vAlign w:val="center"/>
          </w:tcPr>
          <w:p>
            <w:pPr>
              <w:jc w:val="center"/>
              <w:rPr>
                <w:rFonts w:ascii="宋体" w:hAnsi="宋体"/>
              </w:rPr>
            </w:pPr>
            <w:r>
              <w:rPr>
                <w:rFonts w:hint="eastAsia" w:ascii="宋体" w:hAnsi="宋体"/>
              </w:rPr>
              <w:t>打印输出</w:t>
            </w:r>
          </w:p>
        </w:tc>
        <w:tc>
          <w:tcPr>
            <w:tcW w:w="6650" w:type="dxa"/>
            <w:tcBorders>
              <w:top w:val="single" w:color="auto" w:sz="6" w:space="0"/>
              <w:left w:val="single" w:color="auto" w:sz="6" w:space="0"/>
              <w:bottom w:val="single" w:color="auto" w:sz="12" w:space="0"/>
              <w:right w:val="single" w:color="auto" w:sz="12" w:space="0"/>
            </w:tcBorders>
            <w:vAlign w:val="center"/>
          </w:tcPr>
          <w:p>
            <w:pPr>
              <w:rPr>
                <w:rFonts w:ascii="宋体" w:hAnsi="宋体"/>
              </w:rPr>
            </w:pPr>
            <w:r>
              <w:rPr>
                <w:rFonts w:hint="eastAsia" w:ascii="宋体" w:hAnsi="宋体"/>
              </w:rPr>
              <w:t>贷款还款凭证、流水号</w:t>
            </w:r>
          </w:p>
        </w:tc>
      </w:tr>
    </w:tbl>
    <w:p>
      <w:pPr>
        <w:pStyle w:val="5"/>
        <w:numPr>
          <w:ilvl w:val="3"/>
          <w:numId w:val="2"/>
        </w:numPr>
        <w:ind w:left="422" w:hanging="422"/>
      </w:pPr>
      <w:r>
        <w:rPr>
          <w:rFonts w:hint="eastAsia"/>
        </w:rPr>
        <w:t>操作界面及栏位说明</w:t>
      </w:r>
    </w:p>
    <w:p>
      <w:pPr>
        <w:rPr>
          <w:rFonts w:ascii="宋体" w:hAnsi="宋体"/>
          <w:b/>
          <w:kern w:val="0"/>
        </w:rPr>
      </w:pPr>
      <w:r>
        <w:rPr>
          <w:rFonts w:hint="eastAsia" w:ascii="宋体" w:hAnsi="宋体"/>
          <w:b/>
          <w:kern w:val="0"/>
        </w:rPr>
        <w:t>操作界面1：</w:t>
      </w:r>
    </w:p>
    <w:p>
      <w:r>
        <w:drawing>
          <wp:inline distT="0" distB="0" distL="0" distR="0">
            <wp:extent cx="5274310" cy="3686810"/>
            <wp:effectExtent l="0" t="0" r="2540" b="889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7" cstate="print"/>
                    <a:stretch>
                      <a:fillRect/>
                    </a:stretch>
                  </pic:blipFill>
                  <pic:spPr>
                    <a:xfrm>
                      <a:off x="0" y="0"/>
                      <a:ext cx="5274310" cy="3687133"/>
                    </a:xfrm>
                    <a:prstGeom prst="rect">
                      <a:avLst/>
                    </a:prstGeom>
                  </pic:spPr>
                </pic:pic>
              </a:graphicData>
            </a:graphic>
          </wp:inline>
        </w:drawing>
      </w:r>
    </w:p>
    <w:p>
      <w:pPr>
        <w:rPr>
          <w:rFonts w:ascii="宋体" w:hAnsi="宋体"/>
          <w:b/>
        </w:rPr>
      </w:pPr>
      <w:r>
        <w:rPr>
          <w:rFonts w:hint="eastAsia" w:ascii="宋体" w:hAnsi="宋体"/>
          <w:b/>
        </w:rPr>
        <w:t>栏位说明1：</w:t>
      </w:r>
    </w:p>
    <w:tbl>
      <w:tblPr>
        <w:tblStyle w:val="14"/>
        <w:tblW w:w="9630" w:type="dxa"/>
        <w:tblInd w:w="122"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788"/>
        <w:gridCol w:w="1466"/>
        <w:gridCol w:w="1371"/>
        <w:gridCol w:w="1135"/>
        <w:gridCol w:w="1135"/>
        <w:gridCol w:w="1135"/>
        <w:gridCol w:w="260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88" w:type="dxa"/>
            <w:tcBorders>
              <w:top w:val="single" w:color="auto" w:sz="12" w:space="0"/>
              <w:left w:val="single" w:color="auto" w:sz="12"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序号</w:t>
            </w:r>
          </w:p>
        </w:tc>
        <w:tc>
          <w:tcPr>
            <w:tcW w:w="1466"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栏位名称</w:t>
            </w:r>
          </w:p>
        </w:tc>
        <w:tc>
          <w:tcPr>
            <w:tcW w:w="1371"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w:t>
            </w:r>
            <w:r>
              <w:rPr>
                <w:rFonts w:hint="eastAsia" w:ascii="宋体" w:hAnsi="宋体"/>
                <w:b/>
              </w:rPr>
              <w:t>/</w:t>
            </w:r>
            <w:r>
              <w:rPr>
                <w:rFonts w:hint="eastAsia" w:ascii="宋体" w:hAnsi="宋体" w:cs="宋体"/>
                <w:b/>
              </w:rPr>
              <w:t>输出</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输入形式</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数据类型</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缺省值</w:t>
            </w:r>
          </w:p>
        </w:tc>
        <w:tc>
          <w:tcPr>
            <w:tcW w:w="2600" w:type="dxa"/>
            <w:tcBorders>
              <w:top w:val="single" w:color="auto" w:sz="12" w:space="0"/>
              <w:left w:val="single" w:color="auto" w:sz="6" w:space="0"/>
              <w:bottom w:val="single" w:color="auto" w:sz="12" w:space="0"/>
              <w:right w:val="single" w:color="auto" w:sz="12" w:space="0"/>
            </w:tcBorders>
            <w:shd w:val="clear" w:color="auto" w:fill="FABF8F"/>
            <w:vAlign w:val="center"/>
          </w:tcPr>
          <w:p>
            <w:pPr>
              <w:jc w:val="center"/>
              <w:rPr>
                <w:rFonts w:ascii="宋体" w:hAnsi="宋体"/>
                <w:b/>
              </w:rPr>
            </w:pPr>
            <w:r>
              <w:rPr>
                <w:rFonts w:hint="eastAsia" w:ascii="宋体" w:hAnsi="宋体" w:cs="宋体"/>
                <w:b/>
              </w:rPr>
              <w:t>说明</w:t>
            </w:r>
            <w:r>
              <w:rPr>
                <w:rFonts w:hint="eastAsia" w:ascii="宋体" w:hAnsi="宋体"/>
                <w:b/>
              </w:rPr>
              <w:t>/</w:t>
            </w:r>
            <w:r>
              <w:rPr>
                <w:rFonts w:hint="eastAsia" w:ascii="宋体" w:hAnsi="宋体" w:cs="宋体"/>
                <w:b/>
              </w:rPr>
              <w:t>检查</w:t>
            </w:r>
            <w:r>
              <w:rPr>
                <w:rFonts w:hint="eastAsia"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788" w:type="dxa"/>
            <w:tcBorders>
              <w:top w:val="single" w:color="auto" w:sz="12" w:space="0"/>
              <w:left w:val="single" w:color="auto" w:sz="12" w:space="0"/>
              <w:bottom w:val="single" w:color="auto" w:sz="6" w:space="0"/>
              <w:right w:val="single" w:color="auto" w:sz="6" w:space="0"/>
            </w:tcBorders>
            <w:vAlign w:val="center"/>
          </w:tcPr>
          <w:p>
            <w:pPr>
              <w:pStyle w:val="25"/>
              <w:numPr>
                <w:ilvl w:val="0"/>
                <w:numId w:val="12"/>
              </w:numPr>
              <w:spacing w:line="240" w:lineRule="auto"/>
              <w:jc w:val="center"/>
              <w:rPr>
                <w:rFonts w:ascii="宋体" w:hAnsi="宋体"/>
                <w:b/>
                <w:szCs w:val="21"/>
              </w:rPr>
            </w:pPr>
          </w:p>
        </w:tc>
        <w:tc>
          <w:tcPr>
            <w:tcW w:w="1466" w:type="dxa"/>
            <w:tcBorders>
              <w:top w:val="single" w:color="auto" w:sz="12"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客户编号</w:t>
            </w:r>
          </w:p>
        </w:tc>
        <w:tc>
          <w:tcPr>
            <w:tcW w:w="1371"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数值型</w:t>
            </w:r>
          </w:p>
        </w:tc>
        <w:tc>
          <w:tcPr>
            <w:tcW w:w="1135" w:type="dxa"/>
            <w:tcBorders>
              <w:top w:val="single" w:color="auto" w:sz="12"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12" w:space="0"/>
              <w:left w:val="single" w:color="auto" w:sz="6" w:space="0"/>
              <w:bottom w:val="single" w:color="auto" w:sz="6" w:space="0"/>
              <w:right w:val="single" w:color="auto" w:sz="12" w:space="0"/>
            </w:tcBorders>
          </w:tcPr>
          <w:p>
            <w:pPr>
              <w:rPr>
                <w:rFonts w:ascii="宋体" w:hAnsi="宋体"/>
              </w:rPr>
            </w:pPr>
            <w:r>
              <w:rPr>
                <w:rFonts w:hint="eastAsia" w:ascii="宋体" w:hAnsi="宋体"/>
              </w:rPr>
              <w:t>核心客户号</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788" w:type="dxa"/>
            <w:tcBorders>
              <w:top w:val="single" w:color="auto" w:sz="6" w:space="0"/>
              <w:left w:val="single" w:color="auto" w:sz="12" w:space="0"/>
              <w:bottom w:val="single" w:color="auto" w:sz="6" w:space="0"/>
              <w:right w:val="single" w:color="auto" w:sz="6" w:space="0"/>
            </w:tcBorders>
            <w:vAlign w:val="center"/>
          </w:tcPr>
          <w:p>
            <w:pPr>
              <w:pStyle w:val="25"/>
              <w:numPr>
                <w:ilvl w:val="0"/>
                <w:numId w:val="12"/>
              </w:numPr>
              <w:spacing w:line="240" w:lineRule="auto"/>
              <w:ind w:left="525"/>
              <w:rPr>
                <w:rFonts w:ascii="宋体" w:hAnsi="宋体"/>
                <w:b/>
                <w:szCs w:val="21"/>
              </w:rPr>
            </w:pPr>
          </w:p>
        </w:tc>
        <w:tc>
          <w:tcPr>
            <w:tcW w:w="1466"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证件类型</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788" w:type="dxa"/>
            <w:tcBorders>
              <w:top w:val="single" w:color="auto" w:sz="6" w:space="0"/>
              <w:left w:val="single" w:color="auto" w:sz="12" w:space="0"/>
              <w:bottom w:val="single" w:color="auto" w:sz="12" w:space="0"/>
              <w:right w:val="single" w:color="auto" w:sz="6" w:space="0"/>
            </w:tcBorders>
            <w:vAlign w:val="center"/>
          </w:tcPr>
          <w:p>
            <w:pPr>
              <w:pStyle w:val="25"/>
              <w:numPr>
                <w:ilvl w:val="0"/>
                <w:numId w:val="12"/>
              </w:numPr>
              <w:spacing w:line="240" w:lineRule="auto"/>
              <w:ind w:left="525"/>
              <w:jc w:val="center"/>
              <w:rPr>
                <w:rFonts w:ascii="宋体" w:hAnsi="宋体"/>
                <w:b/>
                <w:szCs w:val="21"/>
              </w:rPr>
            </w:pPr>
          </w:p>
        </w:tc>
        <w:tc>
          <w:tcPr>
            <w:tcW w:w="1466" w:type="dxa"/>
            <w:tcBorders>
              <w:top w:val="single" w:color="auto" w:sz="6" w:space="0"/>
              <w:left w:val="single" w:color="auto" w:sz="6" w:space="0"/>
              <w:bottom w:val="single" w:color="auto" w:sz="12" w:space="0"/>
              <w:right w:val="single" w:color="auto" w:sz="6" w:space="0"/>
            </w:tcBorders>
            <w:vAlign w:val="center"/>
          </w:tcPr>
          <w:p>
            <w:pPr>
              <w:rPr>
                <w:rFonts w:ascii="宋体" w:hAnsi="宋体"/>
              </w:rPr>
            </w:pPr>
            <w:r>
              <w:rPr>
                <w:rFonts w:hint="eastAsia" w:ascii="宋体" w:hAnsi="宋体"/>
              </w:rPr>
              <w:t>证件号码</w:t>
            </w:r>
          </w:p>
        </w:tc>
        <w:tc>
          <w:tcPr>
            <w:tcW w:w="1371"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12"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12" w:space="0"/>
              <w:right w:val="single" w:color="auto" w:sz="12" w:space="0"/>
            </w:tcBorders>
          </w:tcPr>
          <w:p>
            <w:pPr>
              <w:rPr>
                <w:rFonts w:ascii="宋体" w:hAnsi="宋体"/>
              </w:rPr>
            </w:pPr>
          </w:p>
        </w:tc>
      </w:tr>
    </w:tbl>
    <w:p>
      <w:pPr>
        <w:rPr>
          <w:rFonts w:ascii="宋体" w:hAnsi="宋体"/>
          <w:b/>
          <w:kern w:val="0"/>
        </w:rPr>
      </w:pPr>
      <w:r>
        <w:rPr>
          <w:rFonts w:hint="eastAsia" w:ascii="宋体" w:hAnsi="宋体"/>
          <w:b/>
          <w:kern w:val="0"/>
        </w:rPr>
        <w:t>操作界面2：</w:t>
      </w:r>
    </w:p>
    <w:p>
      <w:r>
        <w:drawing>
          <wp:inline distT="0" distB="0" distL="0" distR="0">
            <wp:extent cx="5274310" cy="3695065"/>
            <wp:effectExtent l="0" t="0" r="2540" b="63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8" cstate="print"/>
                    <a:stretch>
                      <a:fillRect/>
                    </a:stretch>
                  </pic:blipFill>
                  <pic:spPr>
                    <a:xfrm>
                      <a:off x="0" y="0"/>
                      <a:ext cx="5274310" cy="3695069"/>
                    </a:xfrm>
                    <a:prstGeom prst="rect">
                      <a:avLst/>
                    </a:prstGeom>
                  </pic:spPr>
                </pic:pic>
              </a:graphicData>
            </a:graphic>
          </wp:inline>
        </w:drawing>
      </w:r>
    </w:p>
    <w:p>
      <w:pPr>
        <w:rPr>
          <w:rFonts w:ascii="宋体" w:hAnsi="宋体"/>
          <w:b/>
          <w:kern w:val="0"/>
        </w:rPr>
      </w:pPr>
      <w:r>
        <w:rPr>
          <w:rFonts w:hint="eastAsia" w:ascii="宋体" w:hAnsi="宋体"/>
          <w:b/>
          <w:kern w:val="0"/>
        </w:rPr>
        <w:t>操作界面3：</w:t>
      </w:r>
    </w:p>
    <w:p>
      <w:pPr>
        <w:rPr>
          <w:rFonts w:ascii="宋体" w:hAnsi="宋体"/>
          <w:b/>
          <w:kern w:val="0"/>
        </w:rPr>
      </w:pPr>
      <w:r>
        <w:rPr>
          <w:rFonts w:ascii="宋体" w:hAnsi="宋体"/>
          <w:b/>
          <w:kern w:val="0"/>
        </w:rPr>
        <w:drawing>
          <wp:inline distT="0" distB="0" distL="0" distR="0">
            <wp:extent cx="5274310" cy="3723640"/>
            <wp:effectExtent l="19050" t="0" r="2540" b="0"/>
            <wp:docPr id="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pic:cNvPicPr>
                      <a:picLocks noChangeAspect="1" noChangeArrowheads="1"/>
                    </pic:cNvPicPr>
                  </pic:nvPicPr>
                  <pic:blipFill>
                    <a:blip r:embed="rId9" cstate="print"/>
                    <a:srcRect/>
                    <a:stretch>
                      <a:fillRect/>
                    </a:stretch>
                  </pic:blipFill>
                  <pic:spPr>
                    <a:xfrm>
                      <a:off x="0" y="0"/>
                      <a:ext cx="5274310" cy="3724231"/>
                    </a:xfrm>
                    <a:prstGeom prst="rect">
                      <a:avLst/>
                    </a:prstGeom>
                    <a:noFill/>
                    <a:ln w="9525">
                      <a:noFill/>
                      <a:miter lim="800000"/>
                      <a:headEnd/>
                      <a:tailEnd/>
                    </a:ln>
                  </pic:spPr>
                </pic:pic>
              </a:graphicData>
            </a:graphic>
          </wp:inline>
        </w:drawing>
      </w:r>
    </w:p>
    <w:p>
      <w:pPr>
        <w:rPr>
          <w:rFonts w:ascii="宋体" w:hAnsi="宋体"/>
          <w:b/>
        </w:rPr>
      </w:pPr>
      <w:r>
        <w:rPr>
          <w:rFonts w:hint="eastAsia" w:ascii="宋体" w:hAnsi="宋体"/>
          <w:b/>
        </w:rPr>
        <w:t>栏位说明3：</w:t>
      </w:r>
    </w:p>
    <w:tbl>
      <w:tblPr>
        <w:tblStyle w:val="14"/>
        <w:tblW w:w="9630" w:type="dxa"/>
        <w:jc w:val="center"/>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788"/>
        <w:gridCol w:w="1608"/>
        <w:gridCol w:w="1229"/>
        <w:gridCol w:w="1135"/>
        <w:gridCol w:w="1135"/>
        <w:gridCol w:w="1135"/>
        <w:gridCol w:w="260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jc w:val="center"/>
        </w:trPr>
        <w:tc>
          <w:tcPr>
            <w:tcW w:w="788" w:type="dxa"/>
            <w:tcBorders>
              <w:top w:val="single" w:color="auto" w:sz="12" w:space="0"/>
              <w:left w:val="single" w:color="auto" w:sz="12"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序号</w:t>
            </w:r>
          </w:p>
        </w:tc>
        <w:tc>
          <w:tcPr>
            <w:tcW w:w="1608"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栏位名称</w:t>
            </w:r>
          </w:p>
        </w:tc>
        <w:tc>
          <w:tcPr>
            <w:tcW w:w="1229"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w:t>
            </w:r>
            <w:r>
              <w:rPr>
                <w:rFonts w:hint="eastAsia" w:ascii="宋体" w:hAnsi="宋体"/>
                <w:b/>
              </w:rPr>
              <w:t>/</w:t>
            </w:r>
            <w:r>
              <w:rPr>
                <w:rFonts w:hint="eastAsia" w:ascii="宋体" w:hAnsi="宋体" w:cs="宋体"/>
                <w:b/>
              </w:rPr>
              <w:t>输出</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输入形式</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数据类型</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缺省值</w:t>
            </w:r>
          </w:p>
        </w:tc>
        <w:tc>
          <w:tcPr>
            <w:tcW w:w="2600" w:type="dxa"/>
            <w:tcBorders>
              <w:top w:val="single" w:color="auto" w:sz="12" w:space="0"/>
              <w:left w:val="single" w:color="auto" w:sz="6" w:space="0"/>
              <w:bottom w:val="single" w:color="auto" w:sz="12" w:space="0"/>
              <w:right w:val="single" w:color="auto" w:sz="12" w:space="0"/>
            </w:tcBorders>
            <w:shd w:val="clear" w:color="auto" w:fill="FABF8F"/>
            <w:vAlign w:val="center"/>
          </w:tcPr>
          <w:p>
            <w:pPr>
              <w:jc w:val="center"/>
              <w:rPr>
                <w:rFonts w:ascii="宋体" w:hAnsi="宋体"/>
                <w:b/>
              </w:rPr>
            </w:pPr>
            <w:r>
              <w:rPr>
                <w:rFonts w:hint="eastAsia" w:ascii="宋体" w:hAnsi="宋体" w:cs="宋体"/>
                <w:b/>
              </w:rPr>
              <w:t>说明</w:t>
            </w:r>
            <w:r>
              <w:rPr>
                <w:rFonts w:hint="eastAsia" w:ascii="宋体" w:hAnsi="宋体"/>
                <w:b/>
              </w:rPr>
              <w:t>/</w:t>
            </w:r>
            <w:r>
              <w:rPr>
                <w:rFonts w:hint="eastAsia" w:ascii="宋体" w:hAnsi="宋体" w:cs="宋体"/>
                <w:b/>
              </w:rPr>
              <w:t>检查</w:t>
            </w:r>
            <w:r>
              <w:rPr>
                <w:rFonts w:hint="eastAsia"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34" w:hRule="atLeast"/>
          <w:jc w:val="center"/>
        </w:trPr>
        <w:tc>
          <w:tcPr>
            <w:tcW w:w="788" w:type="dxa"/>
            <w:tcBorders>
              <w:top w:val="single" w:color="auto" w:sz="6" w:space="0"/>
              <w:left w:val="single" w:color="auto" w:sz="12" w:space="0"/>
              <w:bottom w:val="single" w:color="auto" w:sz="6" w:space="0"/>
              <w:right w:val="single" w:color="auto" w:sz="6" w:space="0"/>
            </w:tcBorders>
            <w:vAlign w:val="center"/>
          </w:tcPr>
          <w:p>
            <w:pPr>
              <w:pStyle w:val="25"/>
              <w:numPr>
                <w:ilvl w:val="0"/>
                <w:numId w:val="13"/>
              </w:numPr>
              <w:spacing w:line="240" w:lineRule="auto"/>
              <w:jc w:val="center"/>
              <w:rPr>
                <w:rFonts w:ascii="宋体" w:hAnsi="宋体"/>
                <w:b/>
                <w:szCs w:val="21"/>
              </w:rPr>
            </w:pPr>
          </w:p>
        </w:tc>
        <w:tc>
          <w:tcPr>
            <w:tcW w:w="1608"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贷款编号</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34" w:hRule="atLeast"/>
          <w:jc w:val="center"/>
        </w:trPr>
        <w:tc>
          <w:tcPr>
            <w:tcW w:w="788" w:type="dxa"/>
            <w:tcBorders>
              <w:top w:val="single" w:color="auto" w:sz="6" w:space="0"/>
              <w:left w:val="single" w:color="auto" w:sz="12" w:space="0"/>
              <w:bottom w:val="single" w:color="auto" w:sz="6" w:space="0"/>
              <w:right w:val="single" w:color="auto" w:sz="6" w:space="0"/>
            </w:tcBorders>
            <w:vAlign w:val="center"/>
          </w:tcPr>
          <w:p>
            <w:pPr>
              <w:pStyle w:val="25"/>
              <w:numPr>
                <w:ilvl w:val="0"/>
                <w:numId w:val="13"/>
              </w:numPr>
              <w:spacing w:line="240" w:lineRule="auto"/>
              <w:jc w:val="center"/>
              <w:rPr>
                <w:rFonts w:ascii="宋体" w:hAnsi="宋体"/>
                <w:b/>
                <w:szCs w:val="21"/>
              </w:rPr>
            </w:pPr>
          </w:p>
        </w:tc>
        <w:tc>
          <w:tcPr>
            <w:tcW w:w="1608"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还款类型</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O-仅还本金；F-全部利息</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jc w:val="center"/>
        </w:trPr>
        <w:tc>
          <w:tcPr>
            <w:tcW w:w="788" w:type="dxa"/>
            <w:tcBorders>
              <w:top w:val="single" w:color="auto" w:sz="6" w:space="0"/>
              <w:left w:val="single" w:color="auto" w:sz="12" w:space="0"/>
              <w:bottom w:val="single" w:color="auto" w:sz="6" w:space="0"/>
              <w:right w:val="single" w:color="auto" w:sz="6" w:space="0"/>
            </w:tcBorders>
            <w:vAlign w:val="center"/>
          </w:tcPr>
          <w:p>
            <w:pPr>
              <w:pStyle w:val="25"/>
              <w:numPr>
                <w:ilvl w:val="0"/>
                <w:numId w:val="13"/>
              </w:numPr>
              <w:spacing w:line="240" w:lineRule="auto"/>
              <w:ind w:left="422" w:hanging="422"/>
              <w:jc w:val="center"/>
              <w:rPr>
                <w:rFonts w:ascii="宋体" w:hAnsi="宋体"/>
                <w:b/>
                <w:szCs w:val="21"/>
              </w:rPr>
            </w:pPr>
          </w:p>
        </w:tc>
        <w:tc>
          <w:tcPr>
            <w:tcW w:w="1608"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实还金额</w:t>
            </w:r>
          </w:p>
        </w:tc>
        <w:tc>
          <w:tcPr>
            <w:tcW w:w="1229" w:type="dxa"/>
            <w:tcBorders>
              <w:top w:val="single" w:color="auto" w:sz="6" w:space="0"/>
              <w:left w:val="single" w:color="auto" w:sz="6" w:space="0"/>
              <w:bottom w:val="single" w:color="auto" w:sz="6" w:space="0"/>
              <w:right w:val="single" w:color="auto" w:sz="6" w:space="0"/>
            </w:tcBorders>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jc w:val="center"/>
        </w:trPr>
        <w:tc>
          <w:tcPr>
            <w:tcW w:w="788" w:type="dxa"/>
            <w:tcBorders>
              <w:top w:val="single" w:color="auto" w:sz="6" w:space="0"/>
              <w:left w:val="single" w:color="auto" w:sz="12" w:space="0"/>
              <w:bottom w:val="single" w:color="auto" w:sz="6" w:space="0"/>
              <w:right w:val="single" w:color="auto" w:sz="6" w:space="0"/>
            </w:tcBorders>
            <w:vAlign w:val="center"/>
          </w:tcPr>
          <w:p>
            <w:pPr>
              <w:pStyle w:val="25"/>
              <w:numPr>
                <w:ilvl w:val="0"/>
                <w:numId w:val="13"/>
              </w:numPr>
              <w:spacing w:line="240" w:lineRule="auto"/>
              <w:ind w:left="422" w:hanging="422"/>
              <w:jc w:val="center"/>
              <w:rPr>
                <w:rFonts w:ascii="宋体" w:hAnsi="宋体"/>
                <w:b/>
                <w:szCs w:val="21"/>
              </w:rPr>
            </w:pPr>
          </w:p>
        </w:tc>
        <w:tc>
          <w:tcPr>
            <w:tcW w:w="1608"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提前归还本金</w:t>
            </w:r>
          </w:p>
        </w:tc>
        <w:tc>
          <w:tcPr>
            <w:tcW w:w="1229" w:type="dxa"/>
            <w:tcBorders>
              <w:top w:val="single" w:color="auto" w:sz="6" w:space="0"/>
              <w:left w:val="single" w:color="auto" w:sz="6" w:space="0"/>
              <w:bottom w:val="single" w:color="auto" w:sz="6" w:space="0"/>
              <w:right w:val="single" w:color="auto" w:sz="6" w:space="0"/>
            </w:tcBorders>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jc w:val="center"/>
        </w:trPr>
        <w:tc>
          <w:tcPr>
            <w:tcW w:w="788" w:type="dxa"/>
            <w:tcBorders>
              <w:top w:val="single" w:color="auto" w:sz="6" w:space="0"/>
              <w:left w:val="single" w:color="auto" w:sz="12" w:space="0"/>
              <w:bottom w:val="single" w:color="auto" w:sz="6" w:space="0"/>
              <w:right w:val="single" w:color="auto" w:sz="6" w:space="0"/>
            </w:tcBorders>
            <w:vAlign w:val="center"/>
          </w:tcPr>
          <w:p>
            <w:pPr>
              <w:pStyle w:val="25"/>
              <w:numPr>
                <w:ilvl w:val="0"/>
                <w:numId w:val="13"/>
              </w:numPr>
              <w:spacing w:line="240" w:lineRule="auto"/>
              <w:ind w:left="422" w:hanging="422"/>
              <w:jc w:val="center"/>
              <w:rPr>
                <w:rFonts w:ascii="宋体" w:hAnsi="宋体"/>
                <w:b/>
                <w:szCs w:val="21"/>
              </w:rPr>
            </w:pPr>
          </w:p>
        </w:tc>
        <w:tc>
          <w:tcPr>
            <w:tcW w:w="1608"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提前归还利息</w:t>
            </w:r>
          </w:p>
        </w:tc>
        <w:tc>
          <w:tcPr>
            <w:tcW w:w="1229" w:type="dxa"/>
            <w:tcBorders>
              <w:top w:val="single" w:color="auto" w:sz="6" w:space="0"/>
              <w:left w:val="single" w:color="auto" w:sz="6" w:space="0"/>
              <w:bottom w:val="single" w:color="auto" w:sz="6" w:space="0"/>
              <w:right w:val="single" w:color="auto" w:sz="6" w:space="0"/>
            </w:tcBorders>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jc w:val="center"/>
        </w:trPr>
        <w:tc>
          <w:tcPr>
            <w:tcW w:w="788" w:type="dxa"/>
            <w:tcBorders>
              <w:top w:val="single" w:color="auto" w:sz="6" w:space="0"/>
              <w:left w:val="single" w:color="auto" w:sz="12" w:space="0"/>
              <w:bottom w:val="single" w:color="auto" w:sz="6" w:space="0"/>
              <w:right w:val="single" w:color="auto" w:sz="6" w:space="0"/>
            </w:tcBorders>
            <w:vAlign w:val="center"/>
          </w:tcPr>
          <w:p>
            <w:pPr>
              <w:pStyle w:val="25"/>
              <w:numPr>
                <w:ilvl w:val="0"/>
                <w:numId w:val="13"/>
              </w:numPr>
              <w:spacing w:line="240" w:lineRule="auto"/>
              <w:ind w:left="422" w:hanging="422"/>
              <w:jc w:val="center"/>
              <w:rPr>
                <w:rFonts w:ascii="宋体" w:hAnsi="宋体"/>
                <w:b/>
                <w:szCs w:val="21"/>
              </w:rPr>
            </w:pPr>
          </w:p>
        </w:tc>
        <w:tc>
          <w:tcPr>
            <w:tcW w:w="1608"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现转标志</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tcPr>
          <w:p>
            <w:pPr>
              <w:jc w:val="center"/>
              <w:rPr>
                <w:rFonts w:ascii="宋体" w:hAnsi="宋体"/>
              </w:rPr>
            </w:pPr>
            <w:r>
              <w:rPr>
                <w:rFonts w:hint="eastAsia" w:ascii="宋体" w:hAnsi="宋体"/>
              </w:rPr>
              <w:t>下拉框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0-现金；1-转账</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jc w:val="center"/>
        </w:trPr>
        <w:tc>
          <w:tcPr>
            <w:tcW w:w="788" w:type="dxa"/>
            <w:tcBorders>
              <w:top w:val="single" w:color="auto" w:sz="6" w:space="0"/>
              <w:left w:val="single" w:color="auto" w:sz="12" w:space="0"/>
              <w:bottom w:val="single" w:color="auto" w:sz="6" w:space="0"/>
              <w:right w:val="single" w:color="auto" w:sz="6" w:space="0"/>
            </w:tcBorders>
            <w:vAlign w:val="center"/>
          </w:tcPr>
          <w:p>
            <w:pPr>
              <w:pStyle w:val="25"/>
              <w:numPr>
                <w:ilvl w:val="0"/>
                <w:numId w:val="13"/>
              </w:numPr>
              <w:spacing w:line="240" w:lineRule="auto"/>
              <w:ind w:left="422" w:hanging="422"/>
              <w:jc w:val="center"/>
              <w:rPr>
                <w:rFonts w:ascii="宋体" w:hAnsi="宋体"/>
                <w:b/>
                <w:szCs w:val="21"/>
              </w:rPr>
            </w:pPr>
          </w:p>
        </w:tc>
        <w:tc>
          <w:tcPr>
            <w:tcW w:w="1608"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账号类型</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下拉框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现转标志选择1-转账时必须输入；</w:t>
            </w:r>
          </w:p>
          <w:p>
            <w:pPr>
              <w:rPr>
                <w:rFonts w:ascii="宋体" w:hAnsi="宋体"/>
              </w:rPr>
            </w:pPr>
            <w:r>
              <w:rPr>
                <w:rFonts w:hint="eastAsia" w:ascii="宋体" w:hAnsi="宋体"/>
              </w:rPr>
              <w:t>0-卡号；</w:t>
            </w:r>
          </w:p>
          <w:p>
            <w:pPr>
              <w:rPr>
                <w:rFonts w:ascii="宋体" w:hAnsi="宋体"/>
              </w:rPr>
            </w:pPr>
            <w:r>
              <w:rPr>
                <w:rFonts w:hint="eastAsia" w:ascii="宋体" w:hAnsi="宋体"/>
              </w:rPr>
              <w:t>1-折号；</w:t>
            </w:r>
          </w:p>
          <w:p>
            <w:pPr>
              <w:rPr>
                <w:rFonts w:ascii="宋体" w:hAnsi="宋体"/>
              </w:rPr>
            </w:pPr>
            <w:r>
              <w:rPr>
                <w:rFonts w:hint="eastAsia" w:ascii="宋体" w:hAnsi="宋体"/>
              </w:rPr>
              <w:t>2-对公账号；</w:t>
            </w:r>
          </w:p>
          <w:p>
            <w:pPr>
              <w:rPr>
                <w:rFonts w:ascii="宋体" w:hAnsi="宋体"/>
              </w:rPr>
            </w:pPr>
            <w:r>
              <w:rPr>
                <w:rFonts w:hint="eastAsia" w:ascii="宋体" w:hAnsi="宋体"/>
              </w:rPr>
              <w:t>3-内部账号</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jc w:val="center"/>
        </w:trPr>
        <w:tc>
          <w:tcPr>
            <w:tcW w:w="788" w:type="dxa"/>
            <w:tcBorders>
              <w:top w:val="single" w:color="auto" w:sz="6" w:space="0"/>
              <w:left w:val="single" w:color="auto" w:sz="12" w:space="0"/>
              <w:bottom w:val="single" w:color="auto" w:sz="6" w:space="0"/>
              <w:right w:val="single" w:color="auto" w:sz="6" w:space="0"/>
            </w:tcBorders>
            <w:vAlign w:val="center"/>
          </w:tcPr>
          <w:p>
            <w:pPr>
              <w:pStyle w:val="25"/>
              <w:numPr>
                <w:ilvl w:val="0"/>
                <w:numId w:val="13"/>
              </w:numPr>
              <w:spacing w:line="240" w:lineRule="auto"/>
              <w:ind w:left="422" w:hanging="422"/>
              <w:jc w:val="center"/>
              <w:rPr>
                <w:rFonts w:ascii="宋体" w:hAnsi="宋体"/>
                <w:b/>
                <w:szCs w:val="21"/>
              </w:rPr>
            </w:pPr>
          </w:p>
        </w:tc>
        <w:tc>
          <w:tcPr>
            <w:tcW w:w="1608"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支付账号</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现转标志选择1-转账时必须输入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jc w:val="center"/>
        </w:trPr>
        <w:tc>
          <w:tcPr>
            <w:tcW w:w="788" w:type="dxa"/>
            <w:tcBorders>
              <w:top w:val="single" w:color="auto" w:sz="6" w:space="0"/>
              <w:left w:val="single" w:color="auto" w:sz="12" w:space="0"/>
              <w:bottom w:val="single" w:color="auto" w:sz="6" w:space="0"/>
              <w:right w:val="single" w:color="auto" w:sz="6" w:space="0"/>
            </w:tcBorders>
            <w:vAlign w:val="center"/>
          </w:tcPr>
          <w:p>
            <w:pPr>
              <w:pStyle w:val="25"/>
              <w:numPr>
                <w:ilvl w:val="0"/>
                <w:numId w:val="13"/>
              </w:numPr>
              <w:spacing w:line="240" w:lineRule="auto"/>
              <w:ind w:left="422" w:hanging="422"/>
              <w:jc w:val="center"/>
              <w:rPr>
                <w:rFonts w:ascii="宋体" w:hAnsi="宋体"/>
                <w:b/>
                <w:szCs w:val="21"/>
              </w:rPr>
            </w:pPr>
          </w:p>
        </w:tc>
        <w:tc>
          <w:tcPr>
            <w:tcW w:w="1608"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户名</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输入支付账号后反显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jc w:val="center"/>
        </w:trPr>
        <w:tc>
          <w:tcPr>
            <w:tcW w:w="788" w:type="dxa"/>
            <w:tcBorders>
              <w:top w:val="single" w:color="auto" w:sz="6" w:space="0"/>
              <w:left w:val="single" w:color="auto" w:sz="12" w:space="0"/>
              <w:bottom w:val="single" w:color="auto" w:sz="6" w:space="0"/>
              <w:right w:val="single" w:color="auto" w:sz="6" w:space="0"/>
            </w:tcBorders>
            <w:vAlign w:val="center"/>
          </w:tcPr>
          <w:p>
            <w:pPr>
              <w:pStyle w:val="25"/>
              <w:numPr>
                <w:ilvl w:val="0"/>
                <w:numId w:val="13"/>
              </w:numPr>
              <w:spacing w:line="240" w:lineRule="auto"/>
              <w:ind w:left="422" w:hanging="422"/>
              <w:jc w:val="center"/>
              <w:rPr>
                <w:rFonts w:ascii="宋体" w:hAnsi="宋体"/>
                <w:b/>
                <w:szCs w:val="21"/>
              </w:rPr>
            </w:pPr>
          </w:p>
        </w:tc>
        <w:tc>
          <w:tcPr>
            <w:tcW w:w="1608"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币种</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下拉框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01-人民币</w:t>
            </w: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jc w:val="center"/>
        </w:trPr>
        <w:tc>
          <w:tcPr>
            <w:tcW w:w="788" w:type="dxa"/>
            <w:tcBorders>
              <w:top w:val="single" w:color="auto" w:sz="6" w:space="0"/>
              <w:left w:val="single" w:color="auto" w:sz="12" w:space="0"/>
              <w:bottom w:val="single" w:color="auto" w:sz="6" w:space="0"/>
              <w:right w:val="single" w:color="auto" w:sz="6" w:space="0"/>
            </w:tcBorders>
            <w:vAlign w:val="center"/>
          </w:tcPr>
          <w:p>
            <w:pPr>
              <w:pStyle w:val="25"/>
              <w:numPr>
                <w:ilvl w:val="0"/>
                <w:numId w:val="13"/>
              </w:numPr>
              <w:spacing w:line="240" w:lineRule="auto"/>
              <w:ind w:left="422" w:hanging="422"/>
              <w:jc w:val="center"/>
              <w:rPr>
                <w:rFonts w:ascii="宋体" w:hAnsi="宋体"/>
                <w:b/>
                <w:szCs w:val="21"/>
              </w:rPr>
            </w:pPr>
          </w:p>
        </w:tc>
        <w:tc>
          <w:tcPr>
            <w:tcW w:w="1608"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支付密码</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输入支付账号后必输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jc w:val="center"/>
        </w:trPr>
        <w:tc>
          <w:tcPr>
            <w:tcW w:w="788" w:type="dxa"/>
            <w:tcBorders>
              <w:top w:val="single" w:color="auto" w:sz="6" w:space="0"/>
              <w:left w:val="single" w:color="auto" w:sz="12" w:space="0"/>
              <w:bottom w:val="single" w:color="auto" w:sz="6" w:space="0"/>
              <w:right w:val="single" w:color="auto" w:sz="6" w:space="0"/>
            </w:tcBorders>
            <w:vAlign w:val="center"/>
          </w:tcPr>
          <w:p>
            <w:pPr>
              <w:pStyle w:val="25"/>
              <w:numPr>
                <w:ilvl w:val="0"/>
                <w:numId w:val="13"/>
              </w:numPr>
              <w:spacing w:line="240" w:lineRule="auto"/>
              <w:ind w:left="422" w:hanging="422"/>
              <w:jc w:val="center"/>
              <w:rPr>
                <w:rFonts w:ascii="宋体" w:hAnsi="宋体"/>
                <w:b/>
                <w:szCs w:val="21"/>
              </w:rPr>
            </w:pPr>
          </w:p>
        </w:tc>
        <w:tc>
          <w:tcPr>
            <w:tcW w:w="1608"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凭证种类</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下拉框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052-转账支票（出售）</w:t>
            </w: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账号类型为2-对公账号时必输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jc w:val="center"/>
        </w:trPr>
        <w:tc>
          <w:tcPr>
            <w:tcW w:w="788" w:type="dxa"/>
            <w:tcBorders>
              <w:top w:val="single" w:color="auto" w:sz="6" w:space="0"/>
              <w:left w:val="single" w:color="auto" w:sz="12" w:space="0"/>
              <w:bottom w:val="single" w:color="auto" w:sz="6" w:space="0"/>
              <w:right w:val="single" w:color="auto" w:sz="6" w:space="0"/>
            </w:tcBorders>
            <w:vAlign w:val="center"/>
          </w:tcPr>
          <w:p>
            <w:pPr>
              <w:pStyle w:val="25"/>
              <w:numPr>
                <w:ilvl w:val="0"/>
                <w:numId w:val="13"/>
              </w:numPr>
              <w:spacing w:line="240" w:lineRule="auto"/>
              <w:ind w:left="422" w:hanging="422"/>
              <w:jc w:val="center"/>
              <w:rPr>
                <w:rFonts w:ascii="宋体" w:hAnsi="宋体"/>
                <w:b/>
                <w:szCs w:val="21"/>
              </w:rPr>
            </w:pPr>
          </w:p>
        </w:tc>
        <w:tc>
          <w:tcPr>
            <w:tcW w:w="1608"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凭证号码</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账号类型为2-对公账号时必输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jc w:val="center"/>
        </w:trPr>
        <w:tc>
          <w:tcPr>
            <w:tcW w:w="788" w:type="dxa"/>
            <w:tcBorders>
              <w:top w:val="single" w:color="auto" w:sz="6" w:space="0"/>
              <w:left w:val="single" w:color="auto" w:sz="12" w:space="0"/>
              <w:bottom w:val="single" w:color="auto" w:sz="6" w:space="0"/>
              <w:right w:val="single" w:color="auto" w:sz="6" w:space="0"/>
            </w:tcBorders>
            <w:vAlign w:val="center"/>
          </w:tcPr>
          <w:p>
            <w:pPr>
              <w:pStyle w:val="25"/>
              <w:numPr>
                <w:ilvl w:val="0"/>
                <w:numId w:val="13"/>
              </w:numPr>
              <w:spacing w:line="240" w:lineRule="auto"/>
              <w:ind w:left="422" w:hanging="422"/>
              <w:jc w:val="center"/>
              <w:rPr>
                <w:rFonts w:ascii="宋体" w:hAnsi="宋体"/>
                <w:b/>
                <w:szCs w:val="21"/>
              </w:rPr>
            </w:pPr>
          </w:p>
        </w:tc>
        <w:tc>
          <w:tcPr>
            <w:tcW w:w="1608"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冠字代码</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账号类型为2-对公账号时必输</w:t>
            </w:r>
          </w:p>
        </w:tc>
      </w:tr>
    </w:tbl>
    <w:p>
      <w:pPr>
        <w:pStyle w:val="5"/>
        <w:numPr>
          <w:ilvl w:val="3"/>
          <w:numId w:val="2"/>
        </w:numPr>
        <w:ind w:left="422" w:hanging="422"/>
      </w:pPr>
      <w:r>
        <w:rPr>
          <w:rFonts w:hint="eastAsia"/>
        </w:rPr>
        <w:t>操作流程</w:t>
      </w:r>
    </w:p>
    <w:p>
      <w:pPr>
        <w:pStyle w:val="9"/>
        <w:numPr>
          <w:ilvl w:val="0"/>
          <w:numId w:val="14"/>
        </w:numPr>
        <w:spacing w:after="0" w:line="240" w:lineRule="auto"/>
        <w:rPr>
          <w:rFonts w:ascii="宋体" w:hAnsi="宋体" w:cs="仿宋_GB2312"/>
          <w:sz w:val="21"/>
          <w:szCs w:val="21"/>
          <w:lang w:val="zh-CN"/>
        </w:rPr>
      </w:pPr>
      <w:r>
        <w:rPr>
          <w:rFonts w:hint="eastAsia" w:ascii="宋体" w:hAnsi="宋体" w:cs="仿宋_GB2312"/>
          <w:sz w:val="21"/>
          <w:szCs w:val="21"/>
          <w:lang w:val="zh-CN"/>
        </w:rPr>
        <w:t>柜员根据需要启动提前还款交易（420404）。</w:t>
      </w:r>
    </w:p>
    <w:p>
      <w:pPr>
        <w:pStyle w:val="9"/>
        <w:numPr>
          <w:ilvl w:val="0"/>
          <w:numId w:val="14"/>
        </w:numPr>
        <w:spacing w:after="0" w:line="240" w:lineRule="auto"/>
        <w:rPr>
          <w:rFonts w:ascii="宋体" w:hAnsi="宋体" w:cs="仿宋_GB2312"/>
          <w:sz w:val="21"/>
          <w:szCs w:val="21"/>
          <w:lang w:val="zh-CN"/>
        </w:rPr>
      </w:pPr>
      <w:r>
        <w:rPr>
          <w:rFonts w:hint="eastAsia" w:ascii="宋体" w:hAnsi="宋体" w:cs="仿宋_GB2312"/>
          <w:sz w:val="21"/>
          <w:szCs w:val="21"/>
          <w:lang w:val="zh-CN"/>
        </w:rPr>
        <w:t>柜员可以选择客户编号、客户证件类型\证件号码其中一项输入。输入客户证件类型\证件号码后提交，系统反显符合条件的该客户名下的所有贷款信息列表，柜员可选择其中某一笔进行还款。</w:t>
      </w:r>
    </w:p>
    <w:p>
      <w:pPr>
        <w:pStyle w:val="9"/>
        <w:numPr>
          <w:ilvl w:val="0"/>
          <w:numId w:val="14"/>
        </w:numPr>
        <w:spacing w:after="0" w:line="240" w:lineRule="auto"/>
        <w:rPr>
          <w:rFonts w:ascii="宋体" w:hAnsi="宋体" w:cs="仿宋_GB2312"/>
          <w:sz w:val="21"/>
          <w:szCs w:val="21"/>
          <w:lang w:val="zh-CN"/>
        </w:rPr>
      </w:pPr>
      <w:r>
        <w:rPr>
          <w:rFonts w:hint="eastAsia" w:ascii="宋体" w:hAnsi="宋体" w:cs="仿宋_GB2312"/>
          <w:sz w:val="21"/>
          <w:szCs w:val="21"/>
          <w:lang w:val="zh-CN"/>
        </w:rPr>
        <w:t>输入实还金额后，系统自动计算提前归还本金和利息。</w:t>
      </w:r>
    </w:p>
    <w:p>
      <w:pPr>
        <w:pStyle w:val="9"/>
        <w:numPr>
          <w:ilvl w:val="0"/>
          <w:numId w:val="14"/>
        </w:numPr>
        <w:spacing w:after="0" w:line="240" w:lineRule="auto"/>
        <w:rPr>
          <w:rFonts w:ascii="宋体" w:hAnsi="宋体" w:cs="仿宋_GB2312"/>
          <w:sz w:val="21"/>
          <w:szCs w:val="21"/>
          <w:lang w:val="zh-CN"/>
        </w:rPr>
      </w:pPr>
      <w:r>
        <w:rPr>
          <w:rFonts w:hint="eastAsia" w:ascii="宋体" w:hAnsi="宋体" w:cs="仿宋_GB2312"/>
          <w:sz w:val="21"/>
          <w:szCs w:val="21"/>
          <w:lang w:val="zh-CN"/>
        </w:rPr>
        <w:t>选择现金归还方式时：柜员根据实收现金，对应输入券别张数；</w:t>
      </w:r>
    </w:p>
    <w:p>
      <w:pPr>
        <w:pStyle w:val="9"/>
        <w:numPr>
          <w:ilvl w:val="0"/>
          <w:numId w:val="14"/>
        </w:numPr>
        <w:spacing w:after="0" w:line="240" w:lineRule="auto"/>
        <w:rPr>
          <w:rFonts w:ascii="宋体" w:hAnsi="宋体" w:cs="仿宋_GB2312"/>
          <w:sz w:val="21"/>
          <w:szCs w:val="21"/>
          <w:lang w:val="zh-CN"/>
        </w:rPr>
      </w:pPr>
      <w:r>
        <w:rPr>
          <w:rFonts w:hint="eastAsia" w:ascii="宋体" w:hAnsi="宋体" w:cs="仿宋_GB2312"/>
          <w:sz w:val="21"/>
          <w:szCs w:val="21"/>
          <w:lang w:val="zh-CN"/>
        </w:rPr>
        <w:t>选择转账归还方式时：输入结算账号，系统自动反显账户名称，</w:t>
      </w:r>
      <w:r>
        <w:rPr>
          <w:rFonts w:hint="eastAsia" w:ascii="宋体" w:hAnsi="宋体"/>
          <w:sz w:val="21"/>
          <w:szCs w:val="21"/>
        </w:rPr>
        <w:t>客户</w:t>
      </w:r>
      <w:r>
        <w:rPr>
          <w:rFonts w:hint="eastAsia" w:ascii="宋体" w:hAnsi="宋体" w:cs="仿宋_GB2312"/>
          <w:sz w:val="21"/>
          <w:szCs w:val="21"/>
          <w:lang w:val="zh-CN"/>
        </w:rPr>
        <w:t>输入密码后，柜员重新确定本金及利息还款金额，确认后点击提交按钮。</w:t>
      </w:r>
    </w:p>
    <w:p>
      <w:pPr>
        <w:pStyle w:val="9"/>
        <w:numPr>
          <w:ilvl w:val="0"/>
          <w:numId w:val="14"/>
        </w:numPr>
        <w:spacing w:after="0" w:line="240" w:lineRule="auto"/>
        <w:rPr>
          <w:rFonts w:ascii="宋体" w:hAnsi="宋体"/>
          <w:sz w:val="21"/>
          <w:szCs w:val="21"/>
        </w:rPr>
      </w:pPr>
      <w:r>
        <w:rPr>
          <w:rFonts w:hint="eastAsia" w:ascii="宋体" w:hAnsi="宋体"/>
          <w:sz w:val="21"/>
          <w:szCs w:val="21"/>
        </w:rPr>
        <w:t>本交易需05级主管柜员授权，</w:t>
      </w:r>
      <w:r>
        <w:rPr>
          <w:rFonts w:hint="eastAsia" w:ascii="宋体" w:hAnsi="宋体" w:cs="仿宋_GB2312"/>
          <w:sz w:val="21"/>
          <w:szCs w:val="21"/>
          <w:lang w:val="zh-CN"/>
        </w:rPr>
        <w:t>授权成功后，</w:t>
      </w:r>
      <w:r>
        <w:rPr>
          <w:rFonts w:hint="eastAsia" w:ascii="宋体" w:hAnsi="宋体"/>
          <w:sz w:val="21"/>
          <w:szCs w:val="21"/>
        </w:rPr>
        <w:t>打印贷款还款凭证。</w:t>
      </w:r>
    </w:p>
    <w:p>
      <w:pPr>
        <w:pStyle w:val="9"/>
        <w:numPr>
          <w:ilvl w:val="0"/>
          <w:numId w:val="14"/>
        </w:numPr>
        <w:spacing w:after="0" w:line="240" w:lineRule="auto"/>
        <w:rPr>
          <w:rFonts w:ascii="宋体" w:hAnsi="宋体" w:cs="仿宋_GB2312"/>
          <w:sz w:val="21"/>
          <w:szCs w:val="21"/>
          <w:lang w:val="zh-CN"/>
        </w:rPr>
      </w:pPr>
      <w:r>
        <w:rPr>
          <w:rFonts w:hint="eastAsia" w:ascii="宋体" w:hAnsi="宋体" w:cs="仿宋_GB2312"/>
          <w:sz w:val="21"/>
          <w:szCs w:val="21"/>
          <w:lang w:val="zh-CN"/>
        </w:rPr>
        <w:t>交易处理成功后，退出本交易。</w:t>
      </w:r>
    </w:p>
    <w:p>
      <w:pPr>
        <w:pStyle w:val="5"/>
        <w:numPr>
          <w:ilvl w:val="3"/>
          <w:numId w:val="2"/>
        </w:numPr>
        <w:ind w:left="422" w:hanging="422"/>
      </w:pPr>
      <w:r>
        <w:rPr>
          <w:rFonts w:hint="eastAsia"/>
        </w:rPr>
        <w:t>注意事项</w:t>
      </w:r>
    </w:p>
    <w:p>
      <w:pPr>
        <w:pStyle w:val="9"/>
        <w:numPr>
          <w:ilvl w:val="0"/>
          <w:numId w:val="15"/>
        </w:numPr>
        <w:spacing w:after="0" w:line="240" w:lineRule="auto"/>
        <w:rPr>
          <w:rFonts w:ascii="宋体" w:hAnsi="宋体"/>
          <w:sz w:val="21"/>
          <w:szCs w:val="21"/>
        </w:rPr>
      </w:pPr>
      <w:r>
        <w:rPr>
          <w:rFonts w:hint="eastAsia" w:ascii="宋体" w:hAnsi="宋体"/>
          <w:sz w:val="21"/>
          <w:szCs w:val="21"/>
        </w:rPr>
        <w:t>允许通兑的结算账户可进行同一</w:t>
      </w:r>
      <w:r>
        <w:rPr>
          <w:rFonts w:ascii="宋体" w:hAnsi="宋体"/>
          <w:sz w:val="21"/>
          <w:szCs w:val="21"/>
        </w:rPr>
        <w:t>总行</w:t>
      </w:r>
      <w:r>
        <w:rPr>
          <w:rFonts w:hint="eastAsia" w:ascii="宋体" w:hAnsi="宋体"/>
          <w:sz w:val="21"/>
          <w:szCs w:val="21"/>
        </w:rPr>
        <w:t>机构范围内的跨机构还款。</w:t>
      </w:r>
    </w:p>
    <w:p>
      <w:pPr>
        <w:pStyle w:val="9"/>
        <w:numPr>
          <w:ilvl w:val="0"/>
          <w:numId w:val="15"/>
        </w:numPr>
        <w:spacing w:after="0" w:line="240" w:lineRule="auto"/>
        <w:rPr>
          <w:rFonts w:ascii="宋体" w:hAnsi="宋体"/>
          <w:sz w:val="21"/>
          <w:szCs w:val="21"/>
        </w:rPr>
      </w:pPr>
      <w:r>
        <w:rPr>
          <w:rFonts w:hint="eastAsia" w:ascii="宋体" w:hAnsi="宋体"/>
          <w:sz w:val="21"/>
          <w:szCs w:val="21"/>
        </w:rPr>
        <w:t>该交易只支持正常状态的贷款提前还款，逾期或非应计状态不允许使用该交易，会报错“该笔贷款存在非正常状态，不支持提前还款！”。</w:t>
      </w:r>
    </w:p>
    <w:p>
      <w:pPr>
        <w:pStyle w:val="9"/>
        <w:numPr>
          <w:ilvl w:val="0"/>
          <w:numId w:val="15"/>
        </w:numPr>
        <w:spacing w:after="0" w:line="240" w:lineRule="auto"/>
        <w:rPr>
          <w:rFonts w:ascii="宋体" w:hAnsi="宋体"/>
          <w:sz w:val="21"/>
          <w:szCs w:val="21"/>
        </w:rPr>
      </w:pPr>
      <w:r>
        <w:rPr>
          <w:rFonts w:hint="eastAsia" w:ascii="宋体" w:hAnsi="宋体"/>
          <w:sz w:val="21"/>
          <w:szCs w:val="21"/>
          <w:lang w:eastAsia="zh-CN"/>
        </w:rPr>
        <w:t>宽城机构</w:t>
      </w:r>
      <w:r>
        <w:rPr>
          <w:rFonts w:hint="eastAsia" w:ascii="宋体" w:hAnsi="宋体"/>
          <w:sz w:val="21"/>
          <w:szCs w:val="21"/>
          <w:lang w:val="en-US" w:eastAsia="zh-CN"/>
        </w:rPr>
        <w:t>-等额本金、等额本息为正常状态且无宽限期，当前期未还时，支持提前还款，可仅还本金、全部利息（实还=截止当前还款日利息或是实还=金额+截止当前还款日利息）；</w:t>
      </w:r>
    </w:p>
    <w:p>
      <w:pPr>
        <w:pStyle w:val="9"/>
        <w:numPr>
          <w:ilvl w:val="0"/>
          <w:numId w:val="0"/>
        </w:numPr>
        <w:spacing w:after="0" w:line="240" w:lineRule="auto"/>
        <w:ind w:left="420" w:leftChars="0"/>
        <w:rPr>
          <w:rFonts w:ascii="宋体" w:hAnsi="宋体"/>
          <w:sz w:val="21"/>
          <w:szCs w:val="21"/>
        </w:rPr>
      </w:pPr>
    </w:p>
    <w:p>
      <w:pPr>
        <w:pStyle w:val="9"/>
        <w:numPr>
          <w:ilvl w:val="0"/>
          <w:numId w:val="15"/>
        </w:numPr>
        <w:spacing w:after="0" w:line="240" w:lineRule="auto"/>
        <w:rPr>
          <w:rFonts w:ascii="宋体" w:hAnsi="宋体"/>
          <w:sz w:val="21"/>
          <w:szCs w:val="21"/>
        </w:rPr>
      </w:pPr>
      <w:r>
        <w:rPr>
          <w:rFonts w:hint="eastAsia" w:ascii="宋体" w:hAnsi="宋体"/>
          <w:sz w:val="21"/>
          <w:szCs w:val="21"/>
        </w:rPr>
        <w:t>适用对象：</w:t>
      </w:r>
    </w:p>
    <w:p>
      <w:pPr>
        <w:pStyle w:val="9"/>
        <w:numPr>
          <w:ilvl w:val="0"/>
          <w:numId w:val="16"/>
        </w:numPr>
        <w:spacing w:after="0" w:line="240" w:lineRule="auto"/>
        <w:rPr>
          <w:rFonts w:ascii="宋体" w:hAnsi="宋体"/>
          <w:sz w:val="21"/>
          <w:szCs w:val="21"/>
        </w:rPr>
      </w:pPr>
      <w:r>
        <w:rPr>
          <w:rFonts w:hint="eastAsia" w:ascii="宋体" w:hAnsi="宋体"/>
          <w:sz w:val="21"/>
          <w:szCs w:val="21"/>
        </w:rPr>
        <w:t>利随本清贷款：到期日前客户来柜面进行还款启动该交易，到期日后不允许使用该交易，且客户必须归还部分或全部本金；</w:t>
      </w:r>
      <w:r>
        <w:rPr>
          <w:rFonts w:ascii="宋体" w:hAnsi="宋体"/>
          <w:sz w:val="21"/>
          <w:szCs w:val="21"/>
        </w:rPr>
        <w:br w:type="textWrapping"/>
      </w:r>
      <w:r>
        <w:rPr>
          <w:rFonts w:hint="eastAsia" w:ascii="宋体" w:hAnsi="宋体"/>
          <w:sz w:val="21"/>
          <w:szCs w:val="21"/>
        </w:rPr>
        <w:t xml:space="preserve">    a:当还款类型选择O-仅还本金时，输入实还金额全部显示在提前归还本金中，即输入实还金额全部归还本金不归还利息，信贷系统以还款日当天为利息分段时间点，根据贷款余额重新计算利息生成还款计划。例如：客户贷款20万，2019年12月9日整笔到期，客户在2019年10月9日进行提前还本10万元，则以2019年10月9日为分界点，10月9日之前按20万本金计算利息，10月9日之后按10万本金计算利息。</w:t>
      </w:r>
      <w:r>
        <w:rPr>
          <w:rFonts w:ascii="宋体" w:hAnsi="宋体"/>
          <w:sz w:val="21"/>
          <w:szCs w:val="21"/>
        </w:rPr>
        <w:br w:type="textWrapping"/>
      </w:r>
      <w:r>
        <w:rPr>
          <w:rFonts w:hint="eastAsia" w:ascii="宋体" w:hAnsi="宋体"/>
          <w:sz w:val="21"/>
          <w:szCs w:val="21"/>
        </w:rPr>
        <w:t xml:space="preserve">    </w:t>
      </w:r>
      <w:r>
        <w:rPr>
          <w:rFonts w:ascii="宋体" w:hAnsi="宋体"/>
          <w:sz w:val="21"/>
          <w:szCs w:val="21"/>
        </w:rPr>
        <w:t>b:</w:t>
      </w:r>
      <w:r>
        <w:rPr>
          <w:rFonts w:hint="eastAsia" w:ascii="宋体" w:hAnsi="宋体"/>
          <w:sz w:val="21"/>
          <w:szCs w:val="21"/>
        </w:rPr>
        <w:t>当还款类型选择F-全部利息时，输入实还金额后系统自动计算截止至当前日期客户应还的利息和本金。</w:t>
      </w:r>
    </w:p>
    <w:p>
      <w:pPr>
        <w:pStyle w:val="9"/>
        <w:numPr>
          <w:ilvl w:val="0"/>
          <w:numId w:val="16"/>
        </w:numPr>
        <w:spacing w:after="0" w:line="240" w:lineRule="auto"/>
        <w:rPr>
          <w:rFonts w:ascii="宋体" w:hAnsi="宋体"/>
          <w:sz w:val="21"/>
          <w:szCs w:val="21"/>
        </w:rPr>
      </w:pPr>
      <w:r>
        <w:rPr>
          <w:rFonts w:hint="eastAsia" w:ascii="宋体" w:hAnsi="宋体"/>
          <w:sz w:val="21"/>
          <w:szCs w:val="21"/>
        </w:rPr>
        <w:t>周期结息到期还本：贷款状态必须为正常状态，且客户必须归还部分或全部本金；</w:t>
      </w:r>
      <w:r>
        <w:rPr>
          <w:rFonts w:ascii="宋体" w:hAnsi="宋体"/>
          <w:sz w:val="21"/>
          <w:szCs w:val="21"/>
        </w:rPr>
        <w:br w:type="textWrapping"/>
      </w:r>
      <w:r>
        <w:rPr>
          <w:rFonts w:hint="eastAsia" w:ascii="宋体" w:hAnsi="宋体"/>
          <w:sz w:val="21"/>
          <w:szCs w:val="21"/>
        </w:rPr>
        <w:t xml:space="preserve">    a:当还款类型选择O-仅还本金时，输入实还金额全部显示在提前归还本金中，即输入实还金额全部归还本金不归还利息，信贷系统以还款日当天为利息分段时间点，根据贷款余额重新计算利息生成还款计划。例如：客户每月21日还款，客户15日进行提前归还本金，以15日为分界点，15日之前按归还本金之前贷款本金计算利息，15日以后按归还本金后剩余贷款余额计算利息，信贷系统重新生成还款计划。</w:t>
      </w:r>
      <w:r>
        <w:rPr>
          <w:rFonts w:ascii="宋体" w:hAnsi="宋体"/>
          <w:sz w:val="21"/>
          <w:szCs w:val="21"/>
        </w:rPr>
        <w:br w:type="textWrapping"/>
      </w:r>
      <w:r>
        <w:rPr>
          <w:rFonts w:hint="eastAsia" w:ascii="宋体" w:hAnsi="宋体"/>
          <w:sz w:val="21"/>
          <w:szCs w:val="21"/>
        </w:rPr>
        <w:t xml:space="preserve">    b:当还款类型选择F-全部利息时，输入实还金额后系统自动计算截止至当前客户应还的利息和本金。</w:t>
      </w:r>
    </w:p>
    <w:p>
      <w:pPr>
        <w:pStyle w:val="9"/>
        <w:numPr>
          <w:ilvl w:val="0"/>
          <w:numId w:val="16"/>
        </w:numPr>
        <w:spacing w:after="0" w:line="240" w:lineRule="auto"/>
        <w:rPr>
          <w:rFonts w:ascii="宋体" w:hAnsi="宋体"/>
          <w:sz w:val="21"/>
          <w:szCs w:val="21"/>
        </w:rPr>
      </w:pPr>
      <w:r>
        <w:rPr>
          <w:rFonts w:hint="eastAsia" w:ascii="宋体" w:hAnsi="宋体"/>
          <w:sz w:val="21"/>
          <w:szCs w:val="21"/>
        </w:rPr>
        <w:t>等额本金或等额本息：前提条件是借款人以前的贷款不拖欠，且以前欠息、当期利息及违约金已还清，若有拖欠利息及违约金的情况，应先归还拖欠及当期利息再启动本交易；</w:t>
      </w:r>
    </w:p>
    <w:p>
      <w:pPr>
        <w:pStyle w:val="9"/>
        <w:spacing w:after="0" w:line="240" w:lineRule="auto"/>
        <w:ind w:left="1200"/>
        <w:rPr>
          <w:rFonts w:ascii="宋体" w:hAnsi="宋体"/>
          <w:sz w:val="21"/>
          <w:szCs w:val="21"/>
        </w:rPr>
      </w:pPr>
      <w:r>
        <w:rPr>
          <w:rFonts w:hint="eastAsia" w:ascii="宋体" w:hAnsi="宋体"/>
          <w:sz w:val="21"/>
          <w:szCs w:val="21"/>
        </w:rPr>
        <w:t xml:space="preserve">    a:当还款类型选择O-仅还本金时，输入实还金额全部显示在提前归还本金中，即输入实还金额全部归还本金不归还利息，信贷系统根据剩余贷款余额重新生成还款计划。</w:t>
      </w:r>
      <w:r>
        <w:rPr>
          <w:rFonts w:ascii="宋体" w:hAnsi="宋体"/>
          <w:sz w:val="21"/>
          <w:szCs w:val="21"/>
        </w:rPr>
        <w:br w:type="textWrapping"/>
      </w:r>
      <w:r>
        <w:rPr>
          <w:rFonts w:hint="eastAsia" w:ascii="宋体" w:hAnsi="宋体"/>
          <w:sz w:val="21"/>
          <w:szCs w:val="21"/>
        </w:rPr>
        <w:t xml:space="preserve">    b:当还款类型选择F-全部利息时，输入实还金额，因当期应还本金利息已用正常还款交易还清，所以输入实还金额即全部归还剩余贷款本金，交易成功后信贷系统根据剩余贷款余额重新生成还款计划。</w:t>
      </w:r>
    </w:p>
    <w:p>
      <w:pPr>
        <w:pStyle w:val="5"/>
        <w:numPr>
          <w:ilvl w:val="3"/>
          <w:numId w:val="2"/>
        </w:numPr>
        <w:ind w:left="422" w:hanging="422"/>
      </w:pPr>
      <w:r>
        <w:rPr>
          <w:rFonts w:hint="eastAsia"/>
        </w:rPr>
        <w:t>账务处理</w:t>
      </w:r>
    </w:p>
    <w:p>
      <w:pPr>
        <w:pStyle w:val="9"/>
        <w:spacing w:after="0" w:line="240" w:lineRule="auto"/>
        <w:rPr>
          <w:rFonts w:ascii="宋体" w:hAnsi="宋体"/>
          <w:sz w:val="21"/>
          <w:szCs w:val="21"/>
        </w:rPr>
      </w:pPr>
      <w:r>
        <w:rPr>
          <w:rFonts w:hint="eastAsia" w:ascii="宋体" w:hAnsi="宋体"/>
          <w:sz w:val="21"/>
          <w:szCs w:val="21"/>
        </w:rPr>
        <w:t>同正常还款。</w:t>
      </w:r>
    </w:p>
    <w:p>
      <w:pPr>
        <w:pStyle w:val="9"/>
        <w:spacing w:after="0" w:line="240" w:lineRule="auto"/>
        <w:rPr>
          <w:rFonts w:ascii="宋体" w:hAnsi="宋体" w:cs="仿宋_GB2312"/>
          <w:sz w:val="21"/>
          <w:szCs w:val="21"/>
        </w:rPr>
      </w:pPr>
    </w:p>
    <w:p>
      <w:pPr>
        <w:pStyle w:val="4"/>
        <w:numPr>
          <w:ilvl w:val="2"/>
          <w:numId w:val="2"/>
        </w:numPr>
        <w:ind w:left="422" w:hanging="422"/>
      </w:pPr>
      <w:r>
        <w:rPr>
          <w:rFonts w:hint="eastAsia"/>
        </w:rPr>
        <w:t>指定还款</w:t>
      </w:r>
    </w:p>
    <w:p>
      <w:pPr>
        <w:pStyle w:val="5"/>
        <w:numPr>
          <w:ilvl w:val="3"/>
          <w:numId w:val="2"/>
        </w:numPr>
        <w:ind w:left="422" w:hanging="422"/>
      </w:pPr>
      <w:r>
        <w:rPr>
          <w:rFonts w:hint="eastAsia"/>
        </w:rPr>
        <w:t>基本信息</w:t>
      </w:r>
    </w:p>
    <w:tbl>
      <w:tblPr>
        <w:tblStyle w:val="14"/>
        <w:tblW w:w="8329"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679"/>
        <w:gridCol w:w="665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12"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菜单/交易名称</w:t>
            </w:r>
          </w:p>
        </w:tc>
        <w:tc>
          <w:tcPr>
            <w:tcW w:w="6650" w:type="dxa"/>
            <w:tcBorders>
              <w:top w:val="single" w:color="auto" w:sz="12"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指定还款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菜单/交易代码</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420403</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功能说明</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本交易主要用于改变当期或拖欠的还款顺序，使用该交易请先咨询信贷相关部门。</w:t>
            </w:r>
            <w:r>
              <w:rPr>
                <w:rFonts w:ascii="宋体" w:hAnsi="宋体"/>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加入综合信贷系统的机构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贷款业务账务处理角色柜员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本机构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05级授权</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12" w:space="0"/>
              <w:right w:val="single" w:color="auto" w:sz="6" w:space="0"/>
            </w:tcBorders>
            <w:shd w:val="clear" w:color="auto" w:fill="FABF8F"/>
            <w:vAlign w:val="center"/>
          </w:tcPr>
          <w:p>
            <w:pPr>
              <w:jc w:val="center"/>
              <w:rPr>
                <w:rFonts w:ascii="宋体" w:hAnsi="宋体"/>
              </w:rPr>
            </w:pPr>
            <w:r>
              <w:rPr>
                <w:rFonts w:hint="eastAsia" w:ascii="宋体" w:hAnsi="宋体"/>
              </w:rPr>
              <w:t>打印输出</w:t>
            </w:r>
          </w:p>
        </w:tc>
        <w:tc>
          <w:tcPr>
            <w:tcW w:w="6650" w:type="dxa"/>
            <w:tcBorders>
              <w:top w:val="single" w:color="auto" w:sz="6" w:space="0"/>
              <w:left w:val="single" w:color="auto" w:sz="6" w:space="0"/>
              <w:bottom w:val="single" w:color="auto" w:sz="12" w:space="0"/>
              <w:right w:val="single" w:color="auto" w:sz="12" w:space="0"/>
            </w:tcBorders>
            <w:vAlign w:val="center"/>
          </w:tcPr>
          <w:p>
            <w:pPr>
              <w:rPr>
                <w:rFonts w:ascii="宋体" w:hAnsi="宋体"/>
              </w:rPr>
            </w:pPr>
            <w:r>
              <w:rPr>
                <w:rFonts w:hint="eastAsia" w:ascii="宋体" w:hAnsi="宋体"/>
              </w:rPr>
              <w:t>贷款还款凭证、流水号</w:t>
            </w:r>
          </w:p>
        </w:tc>
      </w:tr>
    </w:tbl>
    <w:p>
      <w:pPr>
        <w:pStyle w:val="5"/>
        <w:numPr>
          <w:ilvl w:val="3"/>
          <w:numId w:val="2"/>
        </w:numPr>
        <w:ind w:left="422" w:hanging="422"/>
      </w:pPr>
      <w:r>
        <w:rPr>
          <w:rFonts w:hint="eastAsia"/>
        </w:rPr>
        <w:t>操作界面及栏位说明</w:t>
      </w:r>
    </w:p>
    <w:p>
      <w:pPr>
        <w:rPr>
          <w:rFonts w:ascii="宋体" w:hAnsi="宋体"/>
          <w:b/>
          <w:kern w:val="0"/>
        </w:rPr>
      </w:pPr>
      <w:r>
        <w:rPr>
          <w:rFonts w:hint="eastAsia" w:ascii="宋体" w:hAnsi="宋体"/>
          <w:b/>
          <w:kern w:val="0"/>
        </w:rPr>
        <w:t>操作界面1：</w:t>
      </w:r>
    </w:p>
    <w:p>
      <w:r>
        <w:drawing>
          <wp:inline distT="0" distB="0" distL="0" distR="0">
            <wp:extent cx="5274310" cy="3695065"/>
            <wp:effectExtent l="0" t="0" r="2540" b="63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0" cstate="print"/>
                    <a:stretch>
                      <a:fillRect/>
                    </a:stretch>
                  </pic:blipFill>
                  <pic:spPr>
                    <a:xfrm>
                      <a:off x="0" y="0"/>
                      <a:ext cx="5274310" cy="3695069"/>
                    </a:xfrm>
                    <a:prstGeom prst="rect">
                      <a:avLst/>
                    </a:prstGeom>
                  </pic:spPr>
                </pic:pic>
              </a:graphicData>
            </a:graphic>
          </wp:inline>
        </w:drawing>
      </w:r>
    </w:p>
    <w:p>
      <w:pPr>
        <w:rPr>
          <w:rFonts w:ascii="宋体" w:hAnsi="宋体"/>
          <w:b/>
        </w:rPr>
      </w:pPr>
      <w:r>
        <w:rPr>
          <w:rFonts w:hint="eastAsia" w:ascii="宋体" w:hAnsi="宋体"/>
          <w:b/>
        </w:rPr>
        <w:t>栏位说明1：</w:t>
      </w:r>
    </w:p>
    <w:tbl>
      <w:tblPr>
        <w:tblStyle w:val="14"/>
        <w:tblW w:w="9630" w:type="dxa"/>
        <w:tblInd w:w="122"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788"/>
        <w:gridCol w:w="1466"/>
        <w:gridCol w:w="1371"/>
        <w:gridCol w:w="1135"/>
        <w:gridCol w:w="1135"/>
        <w:gridCol w:w="1135"/>
        <w:gridCol w:w="260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88" w:type="dxa"/>
            <w:tcBorders>
              <w:top w:val="single" w:color="auto" w:sz="12" w:space="0"/>
              <w:left w:val="single" w:color="auto" w:sz="12"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序号</w:t>
            </w:r>
          </w:p>
        </w:tc>
        <w:tc>
          <w:tcPr>
            <w:tcW w:w="1466"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栏位名称</w:t>
            </w:r>
          </w:p>
        </w:tc>
        <w:tc>
          <w:tcPr>
            <w:tcW w:w="1371"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w:t>
            </w:r>
            <w:r>
              <w:rPr>
                <w:rFonts w:hint="eastAsia" w:ascii="宋体" w:hAnsi="宋体"/>
                <w:b/>
              </w:rPr>
              <w:t>/</w:t>
            </w:r>
            <w:r>
              <w:rPr>
                <w:rFonts w:hint="eastAsia" w:ascii="宋体" w:hAnsi="宋体" w:cs="宋体"/>
                <w:b/>
              </w:rPr>
              <w:t>输出</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输入形式</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数据类型</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缺省值</w:t>
            </w:r>
          </w:p>
        </w:tc>
        <w:tc>
          <w:tcPr>
            <w:tcW w:w="2600" w:type="dxa"/>
            <w:tcBorders>
              <w:top w:val="single" w:color="auto" w:sz="12" w:space="0"/>
              <w:left w:val="single" w:color="auto" w:sz="6" w:space="0"/>
              <w:bottom w:val="single" w:color="auto" w:sz="12" w:space="0"/>
              <w:right w:val="single" w:color="auto" w:sz="12" w:space="0"/>
            </w:tcBorders>
            <w:shd w:val="clear" w:color="auto" w:fill="FABF8F"/>
            <w:vAlign w:val="center"/>
          </w:tcPr>
          <w:p>
            <w:pPr>
              <w:jc w:val="center"/>
              <w:rPr>
                <w:rFonts w:ascii="宋体" w:hAnsi="宋体"/>
                <w:b/>
              </w:rPr>
            </w:pPr>
            <w:r>
              <w:rPr>
                <w:rFonts w:hint="eastAsia" w:ascii="宋体" w:hAnsi="宋体" w:cs="宋体"/>
                <w:b/>
              </w:rPr>
              <w:t>说明</w:t>
            </w:r>
            <w:r>
              <w:rPr>
                <w:rFonts w:hint="eastAsia" w:ascii="宋体" w:hAnsi="宋体"/>
                <w:b/>
              </w:rPr>
              <w:t>/</w:t>
            </w:r>
            <w:r>
              <w:rPr>
                <w:rFonts w:hint="eastAsia" w:ascii="宋体" w:hAnsi="宋体" w:cs="宋体"/>
                <w:b/>
              </w:rPr>
              <w:t>检查</w:t>
            </w:r>
            <w:r>
              <w:rPr>
                <w:rFonts w:hint="eastAsia"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788" w:type="dxa"/>
            <w:tcBorders>
              <w:top w:val="single" w:color="auto" w:sz="12" w:space="0"/>
              <w:left w:val="single" w:color="auto" w:sz="12" w:space="0"/>
              <w:bottom w:val="single" w:color="auto" w:sz="6" w:space="0"/>
              <w:right w:val="single" w:color="auto" w:sz="6" w:space="0"/>
            </w:tcBorders>
            <w:vAlign w:val="center"/>
          </w:tcPr>
          <w:p>
            <w:pPr>
              <w:pStyle w:val="25"/>
              <w:numPr>
                <w:ilvl w:val="0"/>
                <w:numId w:val="12"/>
              </w:numPr>
              <w:spacing w:line="240" w:lineRule="auto"/>
              <w:jc w:val="center"/>
              <w:rPr>
                <w:rFonts w:ascii="宋体" w:hAnsi="宋体"/>
                <w:b/>
                <w:szCs w:val="21"/>
              </w:rPr>
            </w:pPr>
          </w:p>
        </w:tc>
        <w:tc>
          <w:tcPr>
            <w:tcW w:w="1466" w:type="dxa"/>
            <w:tcBorders>
              <w:top w:val="single" w:color="auto" w:sz="12"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客户编号</w:t>
            </w:r>
          </w:p>
        </w:tc>
        <w:tc>
          <w:tcPr>
            <w:tcW w:w="1371"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数值型</w:t>
            </w:r>
          </w:p>
        </w:tc>
        <w:tc>
          <w:tcPr>
            <w:tcW w:w="1135" w:type="dxa"/>
            <w:tcBorders>
              <w:top w:val="single" w:color="auto" w:sz="12"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12" w:space="0"/>
              <w:left w:val="single" w:color="auto" w:sz="6" w:space="0"/>
              <w:bottom w:val="single" w:color="auto" w:sz="6" w:space="0"/>
              <w:right w:val="single" w:color="auto" w:sz="12" w:space="0"/>
            </w:tcBorders>
          </w:tcPr>
          <w:p>
            <w:pPr>
              <w:rPr>
                <w:rFonts w:ascii="宋体" w:hAnsi="宋体"/>
              </w:rPr>
            </w:pPr>
            <w:r>
              <w:rPr>
                <w:rFonts w:hint="eastAsia" w:ascii="宋体" w:hAnsi="宋体"/>
              </w:rPr>
              <w:t>核心客户号</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788" w:type="dxa"/>
            <w:tcBorders>
              <w:top w:val="single" w:color="auto" w:sz="6" w:space="0"/>
              <w:left w:val="single" w:color="auto" w:sz="12" w:space="0"/>
              <w:bottom w:val="single" w:color="auto" w:sz="6" w:space="0"/>
              <w:right w:val="single" w:color="auto" w:sz="6" w:space="0"/>
            </w:tcBorders>
            <w:vAlign w:val="center"/>
          </w:tcPr>
          <w:p>
            <w:pPr>
              <w:pStyle w:val="25"/>
              <w:numPr>
                <w:ilvl w:val="0"/>
                <w:numId w:val="12"/>
              </w:numPr>
              <w:spacing w:line="240" w:lineRule="auto"/>
              <w:ind w:left="525"/>
              <w:rPr>
                <w:rFonts w:ascii="宋体" w:hAnsi="宋体"/>
                <w:b/>
                <w:szCs w:val="21"/>
              </w:rPr>
            </w:pPr>
          </w:p>
        </w:tc>
        <w:tc>
          <w:tcPr>
            <w:tcW w:w="1466"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证件类型</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788" w:type="dxa"/>
            <w:tcBorders>
              <w:top w:val="single" w:color="auto" w:sz="6" w:space="0"/>
              <w:left w:val="single" w:color="auto" w:sz="12" w:space="0"/>
              <w:bottom w:val="single" w:color="auto" w:sz="12" w:space="0"/>
              <w:right w:val="single" w:color="auto" w:sz="6" w:space="0"/>
            </w:tcBorders>
            <w:vAlign w:val="center"/>
          </w:tcPr>
          <w:p>
            <w:pPr>
              <w:pStyle w:val="25"/>
              <w:numPr>
                <w:ilvl w:val="0"/>
                <w:numId w:val="12"/>
              </w:numPr>
              <w:spacing w:line="240" w:lineRule="auto"/>
              <w:ind w:left="525"/>
              <w:jc w:val="center"/>
              <w:rPr>
                <w:rFonts w:ascii="宋体" w:hAnsi="宋体"/>
                <w:b/>
                <w:szCs w:val="21"/>
              </w:rPr>
            </w:pPr>
          </w:p>
        </w:tc>
        <w:tc>
          <w:tcPr>
            <w:tcW w:w="1466" w:type="dxa"/>
            <w:tcBorders>
              <w:top w:val="single" w:color="auto" w:sz="6" w:space="0"/>
              <w:left w:val="single" w:color="auto" w:sz="6" w:space="0"/>
              <w:bottom w:val="single" w:color="auto" w:sz="12" w:space="0"/>
              <w:right w:val="single" w:color="auto" w:sz="6" w:space="0"/>
            </w:tcBorders>
            <w:vAlign w:val="center"/>
          </w:tcPr>
          <w:p>
            <w:pPr>
              <w:rPr>
                <w:rFonts w:ascii="宋体" w:hAnsi="宋体"/>
              </w:rPr>
            </w:pPr>
            <w:r>
              <w:rPr>
                <w:rFonts w:hint="eastAsia" w:ascii="宋体" w:hAnsi="宋体"/>
              </w:rPr>
              <w:t>证件号码</w:t>
            </w:r>
          </w:p>
        </w:tc>
        <w:tc>
          <w:tcPr>
            <w:tcW w:w="1371"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12"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12" w:space="0"/>
              <w:right w:val="single" w:color="auto" w:sz="12" w:space="0"/>
            </w:tcBorders>
          </w:tcPr>
          <w:p>
            <w:pPr>
              <w:rPr>
                <w:rFonts w:ascii="宋体" w:hAnsi="宋体"/>
              </w:rPr>
            </w:pPr>
          </w:p>
        </w:tc>
      </w:tr>
    </w:tbl>
    <w:p>
      <w:pPr>
        <w:rPr>
          <w:rFonts w:ascii="宋体" w:hAnsi="宋体"/>
          <w:b/>
          <w:kern w:val="0"/>
        </w:rPr>
      </w:pPr>
      <w:r>
        <w:rPr>
          <w:rFonts w:hint="eastAsia" w:ascii="宋体" w:hAnsi="宋体"/>
          <w:b/>
          <w:kern w:val="0"/>
        </w:rPr>
        <w:t>操作界面2：</w:t>
      </w:r>
    </w:p>
    <w:p>
      <w:r>
        <w:drawing>
          <wp:inline distT="0" distB="0" distL="0" distR="0">
            <wp:extent cx="5274310" cy="3695065"/>
            <wp:effectExtent l="0" t="0" r="2540" b="63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1" cstate="print"/>
                    <a:stretch>
                      <a:fillRect/>
                    </a:stretch>
                  </pic:blipFill>
                  <pic:spPr>
                    <a:xfrm>
                      <a:off x="0" y="0"/>
                      <a:ext cx="5274310" cy="3695069"/>
                    </a:xfrm>
                    <a:prstGeom prst="rect">
                      <a:avLst/>
                    </a:prstGeom>
                  </pic:spPr>
                </pic:pic>
              </a:graphicData>
            </a:graphic>
          </wp:inline>
        </w:drawing>
      </w:r>
    </w:p>
    <w:p>
      <w:pPr>
        <w:rPr>
          <w:rFonts w:ascii="宋体" w:hAnsi="宋体"/>
          <w:b/>
          <w:kern w:val="0"/>
        </w:rPr>
      </w:pPr>
      <w:r>
        <w:rPr>
          <w:rFonts w:hint="eastAsia" w:ascii="宋体" w:hAnsi="宋体"/>
          <w:b/>
          <w:kern w:val="0"/>
        </w:rPr>
        <w:t>操作界面3：</w:t>
      </w:r>
    </w:p>
    <w:p>
      <w:pPr>
        <w:rPr>
          <w:rFonts w:ascii="宋体" w:hAnsi="宋体"/>
          <w:b/>
          <w:kern w:val="0"/>
        </w:rPr>
      </w:pPr>
      <w:r>
        <w:rPr>
          <w:rFonts w:ascii="宋体" w:hAnsi="宋体"/>
          <w:b/>
          <w:kern w:val="0"/>
        </w:rPr>
        <w:drawing>
          <wp:inline distT="0" distB="0" distL="0" distR="0">
            <wp:extent cx="5274310" cy="4283075"/>
            <wp:effectExtent l="19050" t="0" r="2540" b="0"/>
            <wp:docPr id="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4"/>
                    <pic:cNvPicPr>
                      <a:picLocks noChangeAspect="1" noChangeArrowheads="1"/>
                    </pic:cNvPicPr>
                  </pic:nvPicPr>
                  <pic:blipFill>
                    <a:blip r:embed="rId12" cstate="print"/>
                    <a:srcRect/>
                    <a:stretch>
                      <a:fillRect/>
                    </a:stretch>
                  </pic:blipFill>
                  <pic:spPr>
                    <a:xfrm>
                      <a:off x="0" y="0"/>
                      <a:ext cx="5274310" cy="4283155"/>
                    </a:xfrm>
                    <a:prstGeom prst="rect">
                      <a:avLst/>
                    </a:prstGeom>
                    <a:noFill/>
                    <a:ln w="9525">
                      <a:noFill/>
                      <a:miter lim="800000"/>
                      <a:headEnd/>
                      <a:tailEnd/>
                    </a:ln>
                  </pic:spPr>
                </pic:pic>
              </a:graphicData>
            </a:graphic>
          </wp:inline>
        </w:drawing>
      </w:r>
    </w:p>
    <w:p>
      <w:pPr>
        <w:rPr>
          <w:rFonts w:ascii="宋体" w:hAnsi="宋体"/>
          <w:b/>
        </w:rPr>
      </w:pPr>
      <w:r>
        <w:rPr>
          <w:rFonts w:hint="eastAsia" w:ascii="宋体" w:hAnsi="宋体"/>
          <w:b/>
        </w:rPr>
        <w:t>栏位说明3：</w:t>
      </w:r>
    </w:p>
    <w:tbl>
      <w:tblPr>
        <w:tblStyle w:val="14"/>
        <w:tblW w:w="9630" w:type="dxa"/>
        <w:jc w:val="center"/>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788"/>
        <w:gridCol w:w="1608"/>
        <w:gridCol w:w="1229"/>
        <w:gridCol w:w="1135"/>
        <w:gridCol w:w="1135"/>
        <w:gridCol w:w="1135"/>
        <w:gridCol w:w="260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jc w:val="center"/>
        </w:trPr>
        <w:tc>
          <w:tcPr>
            <w:tcW w:w="788" w:type="dxa"/>
            <w:tcBorders>
              <w:top w:val="single" w:color="auto" w:sz="12" w:space="0"/>
              <w:left w:val="single" w:color="auto" w:sz="12"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序号</w:t>
            </w:r>
          </w:p>
        </w:tc>
        <w:tc>
          <w:tcPr>
            <w:tcW w:w="1608"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栏位名称</w:t>
            </w:r>
          </w:p>
        </w:tc>
        <w:tc>
          <w:tcPr>
            <w:tcW w:w="1229"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w:t>
            </w:r>
            <w:r>
              <w:rPr>
                <w:rFonts w:hint="eastAsia" w:ascii="宋体" w:hAnsi="宋体"/>
                <w:b/>
              </w:rPr>
              <w:t>/</w:t>
            </w:r>
            <w:r>
              <w:rPr>
                <w:rFonts w:hint="eastAsia" w:ascii="宋体" w:hAnsi="宋体" w:cs="宋体"/>
                <w:b/>
              </w:rPr>
              <w:t>输出</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输入形式</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数据类型</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缺省值</w:t>
            </w:r>
          </w:p>
        </w:tc>
        <w:tc>
          <w:tcPr>
            <w:tcW w:w="2600" w:type="dxa"/>
            <w:tcBorders>
              <w:top w:val="single" w:color="auto" w:sz="12" w:space="0"/>
              <w:left w:val="single" w:color="auto" w:sz="6" w:space="0"/>
              <w:bottom w:val="single" w:color="auto" w:sz="12" w:space="0"/>
              <w:right w:val="single" w:color="auto" w:sz="12" w:space="0"/>
            </w:tcBorders>
            <w:shd w:val="clear" w:color="auto" w:fill="FABF8F"/>
            <w:vAlign w:val="center"/>
          </w:tcPr>
          <w:p>
            <w:pPr>
              <w:jc w:val="center"/>
              <w:rPr>
                <w:rFonts w:ascii="宋体" w:hAnsi="宋体"/>
                <w:b/>
              </w:rPr>
            </w:pPr>
            <w:r>
              <w:rPr>
                <w:rFonts w:hint="eastAsia" w:ascii="宋体" w:hAnsi="宋体" w:cs="宋体"/>
                <w:b/>
              </w:rPr>
              <w:t>说明</w:t>
            </w:r>
            <w:r>
              <w:rPr>
                <w:rFonts w:hint="eastAsia" w:ascii="宋体" w:hAnsi="宋体"/>
                <w:b/>
              </w:rPr>
              <w:t>/</w:t>
            </w:r>
            <w:r>
              <w:rPr>
                <w:rFonts w:hint="eastAsia" w:ascii="宋体" w:hAnsi="宋体" w:cs="宋体"/>
                <w:b/>
              </w:rPr>
              <w:t>检查</w:t>
            </w:r>
            <w:r>
              <w:rPr>
                <w:rFonts w:hint="eastAsia"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34" w:hRule="atLeast"/>
          <w:jc w:val="center"/>
        </w:trPr>
        <w:tc>
          <w:tcPr>
            <w:tcW w:w="788" w:type="dxa"/>
            <w:tcBorders>
              <w:top w:val="single" w:color="auto" w:sz="6" w:space="0"/>
              <w:left w:val="single" w:color="auto" w:sz="12" w:space="0"/>
              <w:bottom w:val="single" w:color="auto" w:sz="6" w:space="0"/>
              <w:right w:val="single" w:color="auto" w:sz="6" w:space="0"/>
            </w:tcBorders>
            <w:vAlign w:val="center"/>
          </w:tcPr>
          <w:p>
            <w:pPr>
              <w:pStyle w:val="25"/>
              <w:numPr>
                <w:ilvl w:val="0"/>
                <w:numId w:val="17"/>
              </w:numPr>
              <w:spacing w:line="240" w:lineRule="auto"/>
              <w:jc w:val="center"/>
              <w:rPr>
                <w:rFonts w:ascii="宋体" w:hAnsi="宋体"/>
                <w:b/>
                <w:szCs w:val="21"/>
              </w:rPr>
            </w:pPr>
          </w:p>
        </w:tc>
        <w:tc>
          <w:tcPr>
            <w:tcW w:w="1608"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贷款编号</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34" w:hRule="atLeast"/>
          <w:jc w:val="center"/>
        </w:trPr>
        <w:tc>
          <w:tcPr>
            <w:tcW w:w="788" w:type="dxa"/>
            <w:tcBorders>
              <w:top w:val="single" w:color="auto" w:sz="6" w:space="0"/>
              <w:left w:val="single" w:color="auto" w:sz="12" w:space="0"/>
              <w:bottom w:val="single" w:color="auto" w:sz="6" w:space="0"/>
              <w:right w:val="single" w:color="auto" w:sz="6" w:space="0"/>
            </w:tcBorders>
            <w:vAlign w:val="center"/>
          </w:tcPr>
          <w:p>
            <w:pPr>
              <w:pStyle w:val="25"/>
              <w:numPr>
                <w:ilvl w:val="0"/>
                <w:numId w:val="17"/>
              </w:numPr>
              <w:spacing w:line="240" w:lineRule="auto"/>
              <w:jc w:val="center"/>
              <w:rPr>
                <w:rFonts w:ascii="宋体" w:hAnsi="宋体"/>
                <w:b/>
                <w:szCs w:val="21"/>
              </w:rPr>
            </w:pPr>
          </w:p>
        </w:tc>
        <w:tc>
          <w:tcPr>
            <w:tcW w:w="1608"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应还拖欠本金</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34" w:hRule="atLeast"/>
          <w:jc w:val="center"/>
        </w:trPr>
        <w:tc>
          <w:tcPr>
            <w:tcW w:w="788" w:type="dxa"/>
            <w:tcBorders>
              <w:top w:val="single" w:color="auto" w:sz="6" w:space="0"/>
              <w:left w:val="single" w:color="auto" w:sz="12" w:space="0"/>
              <w:bottom w:val="single" w:color="auto" w:sz="6" w:space="0"/>
              <w:right w:val="single" w:color="auto" w:sz="6" w:space="0"/>
            </w:tcBorders>
            <w:vAlign w:val="center"/>
          </w:tcPr>
          <w:p>
            <w:pPr>
              <w:pStyle w:val="25"/>
              <w:numPr>
                <w:ilvl w:val="0"/>
                <w:numId w:val="17"/>
              </w:numPr>
              <w:spacing w:line="240" w:lineRule="auto"/>
              <w:jc w:val="center"/>
              <w:rPr>
                <w:rFonts w:ascii="宋体" w:hAnsi="宋体"/>
                <w:b/>
                <w:szCs w:val="21"/>
              </w:rPr>
            </w:pPr>
          </w:p>
        </w:tc>
        <w:tc>
          <w:tcPr>
            <w:tcW w:w="1608"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应还拖欠利息</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34" w:hRule="atLeast"/>
          <w:jc w:val="center"/>
        </w:trPr>
        <w:tc>
          <w:tcPr>
            <w:tcW w:w="788" w:type="dxa"/>
            <w:tcBorders>
              <w:top w:val="single" w:color="auto" w:sz="6" w:space="0"/>
              <w:left w:val="single" w:color="auto" w:sz="12" w:space="0"/>
              <w:bottom w:val="single" w:color="auto" w:sz="6" w:space="0"/>
              <w:right w:val="single" w:color="auto" w:sz="6" w:space="0"/>
            </w:tcBorders>
            <w:vAlign w:val="center"/>
          </w:tcPr>
          <w:p>
            <w:pPr>
              <w:pStyle w:val="25"/>
              <w:numPr>
                <w:ilvl w:val="0"/>
                <w:numId w:val="17"/>
              </w:numPr>
              <w:spacing w:line="240" w:lineRule="auto"/>
              <w:jc w:val="center"/>
              <w:rPr>
                <w:rFonts w:ascii="宋体" w:hAnsi="宋体"/>
                <w:b/>
                <w:szCs w:val="21"/>
              </w:rPr>
            </w:pPr>
          </w:p>
        </w:tc>
        <w:tc>
          <w:tcPr>
            <w:tcW w:w="1608"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应还拖欠罚息</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34" w:hRule="atLeast"/>
          <w:jc w:val="center"/>
        </w:trPr>
        <w:tc>
          <w:tcPr>
            <w:tcW w:w="788" w:type="dxa"/>
            <w:tcBorders>
              <w:top w:val="single" w:color="auto" w:sz="6" w:space="0"/>
              <w:left w:val="single" w:color="auto" w:sz="12" w:space="0"/>
              <w:bottom w:val="single" w:color="auto" w:sz="6" w:space="0"/>
              <w:right w:val="single" w:color="auto" w:sz="6" w:space="0"/>
            </w:tcBorders>
            <w:vAlign w:val="center"/>
          </w:tcPr>
          <w:p>
            <w:pPr>
              <w:pStyle w:val="25"/>
              <w:numPr>
                <w:ilvl w:val="0"/>
                <w:numId w:val="17"/>
              </w:numPr>
              <w:spacing w:line="240" w:lineRule="auto"/>
              <w:jc w:val="center"/>
              <w:rPr>
                <w:rFonts w:ascii="宋体" w:hAnsi="宋体"/>
                <w:b/>
                <w:szCs w:val="21"/>
              </w:rPr>
            </w:pPr>
          </w:p>
        </w:tc>
        <w:tc>
          <w:tcPr>
            <w:tcW w:w="1608"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应还当期本金</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34" w:hRule="atLeast"/>
          <w:jc w:val="center"/>
        </w:trPr>
        <w:tc>
          <w:tcPr>
            <w:tcW w:w="788" w:type="dxa"/>
            <w:tcBorders>
              <w:top w:val="single" w:color="auto" w:sz="6" w:space="0"/>
              <w:left w:val="single" w:color="auto" w:sz="12" w:space="0"/>
              <w:bottom w:val="single" w:color="auto" w:sz="6" w:space="0"/>
              <w:right w:val="single" w:color="auto" w:sz="6" w:space="0"/>
            </w:tcBorders>
            <w:vAlign w:val="center"/>
          </w:tcPr>
          <w:p>
            <w:pPr>
              <w:pStyle w:val="25"/>
              <w:numPr>
                <w:ilvl w:val="0"/>
                <w:numId w:val="17"/>
              </w:numPr>
              <w:spacing w:line="240" w:lineRule="auto"/>
              <w:jc w:val="center"/>
              <w:rPr>
                <w:rFonts w:ascii="宋体" w:hAnsi="宋体"/>
                <w:b/>
                <w:szCs w:val="21"/>
              </w:rPr>
            </w:pPr>
          </w:p>
        </w:tc>
        <w:tc>
          <w:tcPr>
            <w:tcW w:w="1608"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应还当期利息</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34" w:hRule="atLeast"/>
          <w:jc w:val="center"/>
        </w:trPr>
        <w:tc>
          <w:tcPr>
            <w:tcW w:w="788" w:type="dxa"/>
            <w:tcBorders>
              <w:top w:val="single" w:color="auto" w:sz="6" w:space="0"/>
              <w:left w:val="single" w:color="auto" w:sz="12" w:space="0"/>
              <w:bottom w:val="single" w:color="auto" w:sz="6" w:space="0"/>
              <w:right w:val="single" w:color="auto" w:sz="6" w:space="0"/>
            </w:tcBorders>
            <w:vAlign w:val="center"/>
          </w:tcPr>
          <w:p>
            <w:pPr>
              <w:pStyle w:val="25"/>
              <w:numPr>
                <w:ilvl w:val="0"/>
                <w:numId w:val="17"/>
              </w:numPr>
              <w:spacing w:line="240" w:lineRule="auto"/>
              <w:jc w:val="center"/>
              <w:rPr>
                <w:rFonts w:ascii="宋体" w:hAnsi="宋体"/>
                <w:b/>
                <w:szCs w:val="21"/>
              </w:rPr>
            </w:pPr>
          </w:p>
        </w:tc>
        <w:tc>
          <w:tcPr>
            <w:tcW w:w="1608"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宽限期应还本金</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34" w:hRule="atLeast"/>
          <w:jc w:val="center"/>
        </w:trPr>
        <w:tc>
          <w:tcPr>
            <w:tcW w:w="788" w:type="dxa"/>
            <w:tcBorders>
              <w:top w:val="single" w:color="auto" w:sz="6" w:space="0"/>
              <w:left w:val="single" w:color="auto" w:sz="12" w:space="0"/>
              <w:bottom w:val="single" w:color="auto" w:sz="6" w:space="0"/>
              <w:right w:val="single" w:color="auto" w:sz="6" w:space="0"/>
            </w:tcBorders>
            <w:vAlign w:val="center"/>
          </w:tcPr>
          <w:p>
            <w:pPr>
              <w:pStyle w:val="25"/>
              <w:numPr>
                <w:ilvl w:val="0"/>
                <w:numId w:val="17"/>
              </w:numPr>
              <w:spacing w:line="240" w:lineRule="auto"/>
              <w:jc w:val="center"/>
              <w:rPr>
                <w:rFonts w:ascii="宋体" w:hAnsi="宋体"/>
                <w:b/>
                <w:szCs w:val="21"/>
              </w:rPr>
            </w:pPr>
          </w:p>
        </w:tc>
        <w:tc>
          <w:tcPr>
            <w:tcW w:w="1608"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宽限期应还利息</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34" w:hRule="atLeast"/>
          <w:jc w:val="center"/>
        </w:trPr>
        <w:tc>
          <w:tcPr>
            <w:tcW w:w="788" w:type="dxa"/>
            <w:tcBorders>
              <w:top w:val="single" w:color="auto" w:sz="6" w:space="0"/>
              <w:left w:val="single" w:color="auto" w:sz="12" w:space="0"/>
              <w:bottom w:val="single" w:color="auto" w:sz="6" w:space="0"/>
              <w:right w:val="single" w:color="auto" w:sz="6" w:space="0"/>
            </w:tcBorders>
            <w:vAlign w:val="center"/>
          </w:tcPr>
          <w:p>
            <w:pPr>
              <w:pStyle w:val="25"/>
              <w:numPr>
                <w:ilvl w:val="0"/>
                <w:numId w:val="17"/>
              </w:numPr>
              <w:spacing w:line="240" w:lineRule="auto"/>
              <w:jc w:val="center"/>
              <w:rPr>
                <w:rFonts w:ascii="宋体" w:hAnsi="宋体"/>
                <w:b/>
                <w:szCs w:val="21"/>
              </w:rPr>
            </w:pPr>
          </w:p>
        </w:tc>
        <w:tc>
          <w:tcPr>
            <w:tcW w:w="1608"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本次应还总额</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34" w:hRule="atLeast"/>
          <w:jc w:val="center"/>
        </w:trPr>
        <w:tc>
          <w:tcPr>
            <w:tcW w:w="788" w:type="dxa"/>
            <w:tcBorders>
              <w:top w:val="single" w:color="auto" w:sz="6" w:space="0"/>
              <w:left w:val="single" w:color="auto" w:sz="12" w:space="0"/>
              <w:bottom w:val="single" w:color="auto" w:sz="6" w:space="0"/>
              <w:right w:val="single" w:color="auto" w:sz="6" w:space="0"/>
            </w:tcBorders>
            <w:vAlign w:val="center"/>
          </w:tcPr>
          <w:p>
            <w:pPr>
              <w:pStyle w:val="25"/>
              <w:numPr>
                <w:ilvl w:val="0"/>
                <w:numId w:val="17"/>
              </w:numPr>
              <w:spacing w:line="240" w:lineRule="auto"/>
              <w:jc w:val="center"/>
              <w:rPr>
                <w:rFonts w:ascii="宋体" w:hAnsi="宋体"/>
                <w:b/>
                <w:szCs w:val="21"/>
              </w:rPr>
            </w:pPr>
          </w:p>
        </w:tc>
        <w:tc>
          <w:tcPr>
            <w:tcW w:w="1608"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还款日期</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系统反显当期日期</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34" w:hRule="atLeast"/>
          <w:jc w:val="center"/>
        </w:trPr>
        <w:tc>
          <w:tcPr>
            <w:tcW w:w="788" w:type="dxa"/>
            <w:tcBorders>
              <w:top w:val="single" w:color="auto" w:sz="6" w:space="0"/>
              <w:left w:val="single" w:color="auto" w:sz="12" w:space="0"/>
              <w:bottom w:val="single" w:color="auto" w:sz="6" w:space="0"/>
              <w:right w:val="single" w:color="auto" w:sz="6" w:space="0"/>
            </w:tcBorders>
            <w:vAlign w:val="center"/>
          </w:tcPr>
          <w:p>
            <w:pPr>
              <w:pStyle w:val="25"/>
              <w:numPr>
                <w:ilvl w:val="0"/>
                <w:numId w:val="17"/>
              </w:numPr>
              <w:spacing w:line="240" w:lineRule="auto"/>
              <w:jc w:val="center"/>
              <w:rPr>
                <w:rFonts w:ascii="宋体" w:hAnsi="宋体"/>
                <w:b/>
                <w:szCs w:val="21"/>
              </w:rPr>
            </w:pPr>
          </w:p>
        </w:tc>
        <w:tc>
          <w:tcPr>
            <w:tcW w:w="1608"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现转标志</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tcPr>
          <w:p>
            <w:pPr>
              <w:jc w:val="center"/>
              <w:rPr>
                <w:rFonts w:ascii="宋体" w:hAnsi="宋体"/>
              </w:rPr>
            </w:pPr>
            <w:r>
              <w:rPr>
                <w:rFonts w:hint="eastAsia" w:ascii="宋体" w:hAnsi="宋体"/>
              </w:rPr>
              <w:t>下拉框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0-现金；1-转账</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jc w:val="center"/>
        </w:trPr>
        <w:tc>
          <w:tcPr>
            <w:tcW w:w="788" w:type="dxa"/>
            <w:tcBorders>
              <w:top w:val="single" w:color="auto" w:sz="6" w:space="0"/>
              <w:left w:val="single" w:color="auto" w:sz="12" w:space="0"/>
              <w:bottom w:val="single" w:color="auto" w:sz="6" w:space="0"/>
              <w:right w:val="single" w:color="auto" w:sz="6" w:space="0"/>
            </w:tcBorders>
            <w:vAlign w:val="center"/>
          </w:tcPr>
          <w:p>
            <w:pPr>
              <w:pStyle w:val="25"/>
              <w:numPr>
                <w:ilvl w:val="0"/>
                <w:numId w:val="17"/>
              </w:numPr>
              <w:spacing w:line="240" w:lineRule="auto"/>
              <w:ind w:left="422" w:hanging="422"/>
              <w:jc w:val="center"/>
              <w:rPr>
                <w:rFonts w:ascii="宋体" w:hAnsi="宋体"/>
                <w:b/>
                <w:szCs w:val="21"/>
              </w:rPr>
            </w:pPr>
          </w:p>
        </w:tc>
        <w:tc>
          <w:tcPr>
            <w:tcW w:w="1608"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实还本金</w:t>
            </w:r>
          </w:p>
        </w:tc>
        <w:tc>
          <w:tcPr>
            <w:tcW w:w="1229" w:type="dxa"/>
            <w:tcBorders>
              <w:top w:val="single" w:color="auto" w:sz="6" w:space="0"/>
              <w:left w:val="single" w:color="auto" w:sz="6" w:space="0"/>
              <w:bottom w:val="single" w:color="auto" w:sz="6" w:space="0"/>
              <w:right w:val="single" w:color="auto" w:sz="6" w:space="0"/>
            </w:tcBorders>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jc w:val="center"/>
        </w:trPr>
        <w:tc>
          <w:tcPr>
            <w:tcW w:w="788" w:type="dxa"/>
            <w:tcBorders>
              <w:top w:val="single" w:color="auto" w:sz="6" w:space="0"/>
              <w:left w:val="single" w:color="auto" w:sz="12" w:space="0"/>
              <w:bottom w:val="single" w:color="auto" w:sz="6" w:space="0"/>
              <w:right w:val="single" w:color="auto" w:sz="6" w:space="0"/>
            </w:tcBorders>
            <w:vAlign w:val="center"/>
          </w:tcPr>
          <w:p>
            <w:pPr>
              <w:pStyle w:val="25"/>
              <w:numPr>
                <w:ilvl w:val="0"/>
                <w:numId w:val="17"/>
              </w:numPr>
              <w:spacing w:line="240" w:lineRule="auto"/>
              <w:ind w:left="422" w:hanging="422"/>
              <w:jc w:val="center"/>
              <w:rPr>
                <w:rFonts w:ascii="宋体" w:hAnsi="宋体"/>
                <w:b/>
                <w:szCs w:val="21"/>
              </w:rPr>
            </w:pPr>
          </w:p>
        </w:tc>
        <w:tc>
          <w:tcPr>
            <w:tcW w:w="1608"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还款利息</w:t>
            </w:r>
          </w:p>
        </w:tc>
        <w:tc>
          <w:tcPr>
            <w:tcW w:w="1229" w:type="dxa"/>
            <w:tcBorders>
              <w:top w:val="single" w:color="auto" w:sz="6" w:space="0"/>
              <w:left w:val="single" w:color="auto" w:sz="6" w:space="0"/>
              <w:bottom w:val="single" w:color="auto" w:sz="6" w:space="0"/>
              <w:right w:val="single" w:color="auto" w:sz="6" w:space="0"/>
            </w:tcBorders>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jc w:val="center"/>
        </w:trPr>
        <w:tc>
          <w:tcPr>
            <w:tcW w:w="788" w:type="dxa"/>
            <w:tcBorders>
              <w:top w:val="single" w:color="auto" w:sz="6" w:space="0"/>
              <w:left w:val="single" w:color="auto" w:sz="12" w:space="0"/>
              <w:bottom w:val="single" w:color="auto" w:sz="6" w:space="0"/>
              <w:right w:val="single" w:color="auto" w:sz="6" w:space="0"/>
            </w:tcBorders>
            <w:vAlign w:val="center"/>
          </w:tcPr>
          <w:p>
            <w:pPr>
              <w:pStyle w:val="25"/>
              <w:numPr>
                <w:ilvl w:val="0"/>
                <w:numId w:val="17"/>
              </w:numPr>
              <w:spacing w:line="240" w:lineRule="auto"/>
              <w:ind w:left="422" w:hanging="422"/>
              <w:jc w:val="center"/>
              <w:rPr>
                <w:rFonts w:ascii="宋体" w:hAnsi="宋体"/>
                <w:b/>
                <w:szCs w:val="21"/>
              </w:rPr>
            </w:pPr>
          </w:p>
        </w:tc>
        <w:tc>
          <w:tcPr>
            <w:tcW w:w="1608"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总罚息</w:t>
            </w:r>
          </w:p>
        </w:tc>
        <w:tc>
          <w:tcPr>
            <w:tcW w:w="1229" w:type="dxa"/>
            <w:tcBorders>
              <w:top w:val="single" w:color="auto" w:sz="6" w:space="0"/>
              <w:left w:val="single" w:color="auto" w:sz="6" w:space="0"/>
              <w:bottom w:val="single" w:color="auto" w:sz="6" w:space="0"/>
              <w:right w:val="single" w:color="auto" w:sz="6" w:space="0"/>
            </w:tcBorders>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jc w:val="center"/>
        </w:trPr>
        <w:tc>
          <w:tcPr>
            <w:tcW w:w="788" w:type="dxa"/>
            <w:tcBorders>
              <w:top w:val="single" w:color="auto" w:sz="6" w:space="0"/>
              <w:left w:val="single" w:color="auto" w:sz="12" w:space="0"/>
              <w:bottom w:val="single" w:color="auto" w:sz="6" w:space="0"/>
              <w:right w:val="single" w:color="auto" w:sz="6" w:space="0"/>
            </w:tcBorders>
            <w:vAlign w:val="center"/>
          </w:tcPr>
          <w:p>
            <w:pPr>
              <w:pStyle w:val="25"/>
              <w:numPr>
                <w:ilvl w:val="0"/>
                <w:numId w:val="17"/>
              </w:numPr>
              <w:spacing w:line="240" w:lineRule="auto"/>
              <w:ind w:left="422" w:hanging="422"/>
              <w:jc w:val="center"/>
              <w:rPr>
                <w:rFonts w:ascii="宋体" w:hAnsi="宋体"/>
                <w:b/>
                <w:szCs w:val="21"/>
              </w:rPr>
            </w:pPr>
          </w:p>
        </w:tc>
        <w:tc>
          <w:tcPr>
            <w:tcW w:w="1608"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账号类型</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下拉框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现转标志选择1-转账时必须输入；</w:t>
            </w:r>
          </w:p>
          <w:p>
            <w:pPr>
              <w:rPr>
                <w:rFonts w:ascii="宋体" w:hAnsi="宋体"/>
              </w:rPr>
            </w:pPr>
            <w:r>
              <w:rPr>
                <w:rFonts w:hint="eastAsia" w:ascii="宋体" w:hAnsi="宋体"/>
              </w:rPr>
              <w:t>0-卡号；</w:t>
            </w:r>
          </w:p>
          <w:p>
            <w:pPr>
              <w:rPr>
                <w:rFonts w:ascii="宋体" w:hAnsi="宋体"/>
              </w:rPr>
            </w:pPr>
            <w:r>
              <w:rPr>
                <w:rFonts w:hint="eastAsia" w:ascii="宋体" w:hAnsi="宋体"/>
              </w:rPr>
              <w:t>1-折号；</w:t>
            </w:r>
          </w:p>
          <w:p>
            <w:pPr>
              <w:rPr>
                <w:rFonts w:ascii="宋体" w:hAnsi="宋体"/>
              </w:rPr>
            </w:pPr>
            <w:r>
              <w:rPr>
                <w:rFonts w:hint="eastAsia" w:ascii="宋体" w:hAnsi="宋体"/>
              </w:rPr>
              <w:t>2-对公账号；</w:t>
            </w:r>
          </w:p>
          <w:p>
            <w:pPr>
              <w:rPr>
                <w:rFonts w:ascii="宋体" w:hAnsi="宋体"/>
              </w:rPr>
            </w:pPr>
            <w:r>
              <w:rPr>
                <w:rFonts w:hint="eastAsia" w:ascii="宋体" w:hAnsi="宋体"/>
              </w:rPr>
              <w:t>3-内部账号</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jc w:val="center"/>
        </w:trPr>
        <w:tc>
          <w:tcPr>
            <w:tcW w:w="788" w:type="dxa"/>
            <w:tcBorders>
              <w:top w:val="single" w:color="auto" w:sz="6" w:space="0"/>
              <w:left w:val="single" w:color="auto" w:sz="12" w:space="0"/>
              <w:bottom w:val="single" w:color="auto" w:sz="6" w:space="0"/>
              <w:right w:val="single" w:color="auto" w:sz="6" w:space="0"/>
            </w:tcBorders>
            <w:vAlign w:val="center"/>
          </w:tcPr>
          <w:p>
            <w:pPr>
              <w:pStyle w:val="25"/>
              <w:numPr>
                <w:ilvl w:val="0"/>
                <w:numId w:val="17"/>
              </w:numPr>
              <w:spacing w:line="240" w:lineRule="auto"/>
              <w:ind w:left="422" w:hanging="422"/>
              <w:jc w:val="center"/>
              <w:rPr>
                <w:rFonts w:ascii="宋体" w:hAnsi="宋体"/>
                <w:b/>
                <w:szCs w:val="21"/>
              </w:rPr>
            </w:pPr>
          </w:p>
        </w:tc>
        <w:tc>
          <w:tcPr>
            <w:tcW w:w="1608"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支付账号</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现转标志选择1-转账时必须输入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jc w:val="center"/>
        </w:trPr>
        <w:tc>
          <w:tcPr>
            <w:tcW w:w="788" w:type="dxa"/>
            <w:tcBorders>
              <w:top w:val="single" w:color="auto" w:sz="6" w:space="0"/>
              <w:left w:val="single" w:color="auto" w:sz="12" w:space="0"/>
              <w:bottom w:val="single" w:color="auto" w:sz="6" w:space="0"/>
              <w:right w:val="single" w:color="auto" w:sz="6" w:space="0"/>
            </w:tcBorders>
            <w:vAlign w:val="center"/>
          </w:tcPr>
          <w:p>
            <w:pPr>
              <w:pStyle w:val="25"/>
              <w:numPr>
                <w:ilvl w:val="0"/>
                <w:numId w:val="17"/>
              </w:numPr>
              <w:spacing w:line="240" w:lineRule="auto"/>
              <w:ind w:left="422" w:hanging="422"/>
              <w:jc w:val="center"/>
              <w:rPr>
                <w:rFonts w:ascii="宋体" w:hAnsi="宋体"/>
                <w:b/>
                <w:szCs w:val="21"/>
              </w:rPr>
            </w:pPr>
          </w:p>
        </w:tc>
        <w:tc>
          <w:tcPr>
            <w:tcW w:w="1608"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户名</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输入支付账号后反显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jc w:val="center"/>
        </w:trPr>
        <w:tc>
          <w:tcPr>
            <w:tcW w:w="788" w:type="dxa"/>
            <w:tcBorders>
              <w:top w:val="single" w:color="auto" w:sz="6" w:space="0"/>
              <w:left w:val="single" w:color="auto" w:sz="12" w:space="0"/>
              <w:bottom w:val="single" w:color="auto" w:sz="6" w:space="0"/>
              <w:right w:val="single" w:color="auto" w:sz="6" w:space="0"/>
            </w:tcBorders>
            <w:vAlign w:val="center"/>
          </w:tcPr>
          <w:p>
            <w:pPr>
              <w:pStyle w:val="25"/>
              <w:numPr>
                <w:ilvl w:val="0"/>
                <w:numId w:val="17"/>
              </w:numPr>
              <w:spacing w:line="240" w:lineRule="auto"/>
              <w:ind w:left="422" w:hanging="422"/>
              <w:jc w:val="center"/>
              <w:rPr>
                <w:rFonts w:ascii="宋体" w:hAnsi="宋体"/>
                <w:b/>
                <w:szCs w:val="21"/>
              </w:rPr>
            </w:pPr>
          </w:p>
        </w:tc>
        <w:tc>
          <w:tcPr>
            <w:tcW w:w="1608"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币种</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下拉框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01-人民币</w:t>
            </w: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jc w:val="center"/>
        </w:trPr>
        <w:tc>
          <w:tcPr>
            <w:tcW w:w="788" w:type="dxa"/>
            <w:tcBorders>
              <w:top w:val="single" w:color="auto" w:sz="6" w:space="0"/>
              <w:left w:val="single" w:color="auto" w:sz="12" w:space="0"/>
              <w:bottom w:val="single" w:color="auto" w:sz="6" w:space="0"/>
              <w:right w:val="single" w:color="auto" w:sz="6" w:space="0"/>
            </w:tcBorders>
            <w:vAlign w:val="center"/>
          </w:tcPr>
          <w:p>
            <w:pPr>
              <w:pStyle w:val="25"/>
              <w:numPr>
                <w:ilvl w:val="0"/>
                <w:numId w:val="17"/>
              </w:numPr>
              <w:spacing w:line="240" w:lineRule="auto"/>
              <w:ind w:left="422" w:hanging="422"/>
              <w:jc w:val="center"/>
              <w:rPr>
                <w:rFonts w:ascii="宋体" w:hAnsi="宋体"/>
                <w:b/>
                <w:szCs w:val="21"/>
              </w:rPr>
            </w:pPr>
          </w:p>
        </w:tc>
        <w:tc>
          <w:tcPr>
            <w:tcW w:w="1608"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支付密码</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输入支付账号后必输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jc w:val="center"/>
        </w:trPr>
        <w:tc>
          <w:tcPr>
            <w:tcW w:w="788" w:type="dxa"/>
            <w:tcBorders>
              <w:top w:val="single" w:color="auto" w:sz="6" w:space="0"/>
              <w:left w:val="single" w:color="auto" w:sz="12" w:space="0"/>
              <w:bottom w:val="single" w:color="auto" w:sz="6" w:space="0"/>
              <w:right w:val="single" w:color="auto" w:sz="6" w:space="0"/>
            </w:tcBorders>
            <w:vAlign w:val="center"/>
          </w:tcPr>
          <w:p>
            <w:pPr>
              <w:pStyle w:val="25"/>
              <w:numPr>
                <w:ilvl w:val="0"/>
                <w:numId w:val="17"/>
              </w:numPr>
              <w:spacing w:line="240" w:lineRule="auto"/>
              <w:ind w:left="422" w:hanging="422"/>
              <w:jc w:val="center"/>
              <w:rPr>
                <w:rFonts w:ascii="宋体" w:hAnsi="宋体"/>
                <w:b/>
                <w:szCs w:val="21"/>
              </w:rPr>
            </w:pPr>
          </w:p>
        </w:tc>
        <w:tc>
          <w:tcPr>
            <w:tcW w:w="1608"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凭证种类</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下拉框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052-转账支票（出售）</w:t>
            </w: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账号类型为2-对公账号时必输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jc w:val="center"/>
        </w:trPr>
        <w:tc>
          <w:tcPr>
            <w:tcW w:w="788" w:type="dxa"/>
            <w:tcBorders>
              <w:top w:val="single" w:color="auto" w:sz="6" w:space="0"/>
              <w:left w:val="single" w:color="auto" w:sz="12" w:space="0"/>
              <w:bottom w:val="single" w:color="auto" w:sz="6" w:space="0"/>
              <w:right w:val="single" w:color="auto" w:sz="6" w:space="0"/>
            </w:tcBorders>
            <w:vAlign w:val="center"/>
          </w:tcPr>
          <w:p>
            <w:pPr>
              <w:pStyle w:val="25"/>
              <w:numPr>
                <w:ilvl w:val="0"/>
                <w:numId w:val="17"/>
              </w:numPr>
              <w:spacing w:line="240" w:lineRule="auto"/>
              <w:ind w:left="422" w:hanging="422"/>
              <w:jc w:val="center"/>
              <w:rPr>
                <w:rFonts w:ascii="宋体" w:hAnsi="宋体"/>
                <w:b/>
                <w:szCs w:val="21"/>
              </w:rPr>
            </w:pPr>
          </w:p>
        </w:tc>
        <w:tc>
          <w:tcPr>
            <w:tcW w:w="1608"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凭证号码</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账号类型为2-对公账号时必输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jc w:val="center"/>
        </w:trPr>
        <w:tc>
          <w:tcPr>
            <w:tcW w:w="788" w:type="dxa"/>
            <w:tcBorders>
              <w:top w:val="single" w:color="auto" w:sz="6" w:space="0"/>
              <w:left w:val="single" w:color="auto" w:sz="12" w:space="0"/>
              <w:bottom w:val="single" w:color="auto" w:sz="6" w:space="0"/>
              <w:right w:val="single" w:color="auto" w:sz="6" w:space="0"/>
            </w:tcBorders>
            <w:vAlign w:val="center"/>
          </w:tcPr>
          <w:p>
            <w:pPr>
              <w:pStyle w:val="25"/>
              <w:numPr>
                <w:ilvl w:val="0"/>
                <w:numId w:val="17"/>
              </w:numPr>
              <w:spacing w:line="240" w:lineRule="auto"/>
              <w:ind w:left="422" w:hanging="422"/>
              <w:jc w:val="center"/>
              <w:rPr>
                <w:rFonts w:ascii="宋体" w:hAnsi="宋体"/>
                <w:b/>
                <w:szCs w:val="21"/>
              </w:rPr>
            </w:pPr>
          </w:p>
        </w:tc>
        <w:tc>
          <w:tcPr>
            <w:tcW w:w="1608"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冠字代码</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账号类型为2-对公账号时必输</w:t>
            </w:r>
          </w:p>
        </w:tc>
      </w:tr>
    </w:tbl>
    <w:p>
      <w:pPr>
        <w:pStyle w:val="5"/>
        <w:numPr>
          <w:ilvl w:val="3"/>
          <w:numId w:val="2"/>
        </w:numPr>
        <w:ind w:left="422" w:hanging="422"/>
      </w:pPr>
      <w:r>
        <w:rPr>
          <w:rFonts w:hint="eastAsia"/>
        </w:rPr>
        <w:t>操作流程</w:t>
      </w:r>
    </w:p>
    <w:p>
      <w:pPr>
        <w:pStyle w:val="9"/>
        <w:numPr>
          <w:ilvl w:val="0"/>
          <w:numId w:val="18"/>
        </w:numPr>
        <w:spacing w:after="0" w:line="240" w:lineRule="auto"/>
        <w:rPr>
          <w:rFonts w:ascii="宋体" w:hAnsi="宋体" w:cs="仿宋_GB2312"/>
          <w:sz w:val="21"/>
          <w:szCs w:val="21"/>
          <w:lang w:val="zh-CN"/>
        </w:rPr>
      </w:pPr>
      <w:r>
        <w:rPr>
          <w:rFonts w:hint="eastAsia" w:ascii="宋体" w:hAnsi="宋体" w:cs="仿宋_GB2312"/>
          <w:sz w:val="21"/>
          <w:szCs w:val="21"/>
          <w:lang w:val="zh-CN"/>
        </w:rPr>
        <w:t>柜员根据需要启动指定还款交易（420403），该交易仅适用于改变当期或拖欠的还款顺序，其他还款请使用正常还款。</w:t>
      </w:r>
    </w:p>
    <w:p>
      <w:pPr>
        <w:pStyle w:val="9"/>
        <w:numPr>
          <w:ilvl w:val="0"/>
          <w:numId w:val="18"/>
        </w:numPr>
        <w:spacing w:after="0" w:line="240" w:lineRule="auto"/>
        <w:rPr>
          <w:rFonts w:ascii="宋体" w:hAnsi="宋体" w:cs="仿宋_GB2312"/>
          <w:sz w:val="21"/>
          <w:szCs w:val="21"/>
          <w:lang w:val="zh-CN"/>
        </w:rPr>
      </w:pPr>
      <w:r>
        <w:rPr>
          <w:rFonts w:hint="eastAsia" w:ascii="宋体" w:hAnsi="宋体" w:cs="仿宋_GB2312"/>
          <w:sz w:val="21"/>
          <w:szCs w:val="21"/>
          <w:lang w:val="zh-CN"/>
        </w:rPr>
        <w:t>柜员可以选择客户编号、客户证件类型\证件号码其中一项输入。输入客户证件类型\证件号码后提交，系统反显符合条件的该客户名下的所有贷款信息列表，柜员可选择其中某一笔进行指定金额还款。</w:t>
      </w:r>
    </w:p>
    <w:p>
      <w:pPr>
        <w:pStyle w:val="9"/>
        <w:numPr>
          <w:ilvl w:val="0"/>
          <w:numId w:val="18"/>
        </w:numPr>
        <w:spacing w:after="0" w:line="240" w:lineRule="auto"/>
        <w:rPr>
          <w:rFonts w:ascii="宋体" w:hAnsi="宋体" w:cs="仿宋_GB2312"/>
          <w:sz w:val="21"/>
          <w:szCs w:val="21"/>
          <w:lang w:val="zh-CN"/>
        </w:rPr>
      </w:pPr>
      <w:r>
        <w:rPr>
          <w:rFonts w:hint="eastAsia" w:ascii="宋体" w:hAnsi="宋体" w:cs="仿宋_GB2312"/>
          <w:sz w:val="21"/>
          <w:szCs w:val="21"/>
          <w:lang w:val="zh-CN"/>
        </w:rPr>
        <w:t>选择现金归还方式时：柜员根据实收现金，对应输入券别张数；</w:t>
      </w:r>
    </w:p>
    <w:p>
      <w:pPr>
        <w:pStyle w:val="9"/>
        <w:numPr>
          <w:ilvl w:val="0"/>
          <w:numId w:val="18"/>
        </w:numPr>
        <w:spacing w:after="0" w:line="240" w:lineRule="auto"/>
        <w:rPr>
          <w:rFonts w:ascii="宋体" w:hAnsi="宋体" w:cs="仿宋_GB2312"/>
          <w:sz w:val="21"/>
          <w:szCs w:val="21"/>
          <w:lang w:val="zh-CN"/>
        </w:rPr>
      </w:pPr>
      <w:r>
        <w:rPr>
          <w:rFonts w:hint="eastAsia" w:ascii="宋体" w:hAnsi="宋体" w:cs="仿宋_GB2312"/>
          <w:sz w:val="21"/>
          <w:szCs w:val="21"/>
          <w:lang w:val="zh-CN"/>
        </w:rPr>
        <w:t>选择转账归还方式时：输入结算账号，系统自动反显账户名称，</w:t>
      </w:r>
      <w:r>
        <w:rPr>
          <w:rFonts w:hint="eastAsia" w:ascii="宋体" w:hAnsi="宋体"/>
          <w:sz w:val="21"/>
          <w:szCs w:val="21"/>
        </w:rPr>
        <w:t>客户</w:t>
      </w:r>
      <w:r>
        <w:rPr>
          <w:rFonts w:hint="eastAsia" w:ascii="宋体" w:hAnsi="宋体" w:cs="仿宋_GB2312"/>
          <w:sz w:val="21"/>
          <w:szCs w:val="21"/>
          <w:lang w:val="zh-CN"/>
        </w:rPr>
        <w:t>输入密码后，柜员重新确定本金及利息还款金额，确认后点击提交按钮。</w:t>
      </w:r>
    </w:p>
    <w:p>
      <w:pPr>
        <w:pStyle w:val="9"/>
        <w:numPr>
          <w:ilvl w:val="0"/>
          <w:numId w:val="18"/>
        </w:numPr>
        <w:spacing w:after="0" w:line="240" w:lineRule="auto"/>
        <w:rPr>
          <w:rFonts w:ascii="宋体" w:hAnsi="宋体"/>
          <w:sz w:val="21"/>
          <w:szCs w:val="21"/>
        </w:rPr>
      </w:pPr>
      <w:r>
        <w:rPr>
          <w:rFonts w:hint="eastAsia" w:ascii="宋体" w:hAnsi="宋体"/>
          <w:sz w:val="21"/>
          <w:szCs w:val="21"/>
        </w:rPr>
        <w:t>本交易需05级主管柜员授权，</w:t>
      </w:r>
      <w:r>
        <w:rPr>
          <w:rFonts w:hint="eastAsia" w:ascii="宋体" w:hAnsi="宋体" w:cs="仿宋_GB2312"/>
          <w:sz w:val="21"/>
          <w:szCs w:val="21"/>
          <w:lang w:val="zh-CN"/>
        </w:rPr>
        <w:t>授权成功后，</w:t>
      </w:r>
      <w:r>
        <w:rPr>
          <w:rFonts w:hint="eastAsia" w:ascii="宋体" w:hAnsi="宋体"/>
          <w:sz w:val="21"/>
          <w:szCs w:val="21"/>
        </w:rPr>
        <w:t>打印贷款还款凭证。</w:t>
      </w:r>
    </w:p>
    <w:p>
      <w:pPr>
        <w:pStyle w:val="9"/>
        <w:numPr>
          <w:ilvl w:val="0"/>
          <w:numId w:val="18"/>
        </w:numPr>
        <w:spacing w:after="0" w:line="240" w:lineRule="auto"/>
        <w:rPr>
          <w:rFonts w:ascii="宋体" w:hAnsi="宋体" w:cs="仿宋_GB2312"/>
          <w:sz w:val="21"/>
          <w:szCs w:val="21"/>
          <w:lang w:val="zh-CN"/>
        </w:rPr>
      </w:pPr>
      <w:r>
        <w:rPr>
          <w:rFonts w:hint="eastAsia" w:ascii="宋体" w:hAnsi="宋体" w:cs="仿宋_GB2312"/>
          <w:sz w:val="21"/>
          <w:szCs w:val="21"/>
          <w:lang w:val="zh-CN"/>
        </w:rPr>
        <w:t>交易处理成功后，退出本交易。</w:t>
      </w:r>
    </w:p>
    <w:p>
      <w:pPr>
        <w:pStyle w:val="5"/>
        <w:numPr>
          <w:ilvl w:val="3"/>
          <w:numId w:val="2"/>
        </w:numPr>
        <w:ind w:left="422" w:hanging="422"/>
      </w:pPr>
      <w:r>
        <w:rPr>
          <w:rFonts w:hint="eastAsia"/>
        </w:rPr>
        <w:t>注意事项</w:t>
      </w:r>
    </w:p>
    <w:p>
      <w:pPr>
        <w:pStyle w:val="9"/>
        <w:numPr>
          <w:ilvl w:val="0"/>
          <w:numId w:val="19"/>
        </w:numPr>
        <w:spacing w:after="0" w:line="240" w:lineRule="auto"/>
        <w:rPr>
          <w:rFonts w:ascii="宋体" w:hAnsi="宋体"/>
          <w:sz w:val="21"/>
          <w:szCs w:val="21"/>
        </w:rPr>
      </w:pPr>
      <w:r>
        <w:rPr>
          <w:rFonts w:hint="eastAsia" w:ascii="宋体" w:hAnsi="宋体"/>
          <w:sz w:val="21"/>
          <w:szCs w:val="21"/>
        </w:rPr>
        <w:t>允许通兑的结算账户可进行同一</w:t>
      </w:r>
      <w:r>
        <w:rPr>
          <w:rFonts w:ascii="宋体" w:hAnsi="宋体"/>
          <w:sz w:val="21"/>
          <w:szCs w:val="21"/>
        </w:rPr>
        <w:t>总行</w:t>
      </w:r>
      <w:r>
        <w:rPr>
          <w:rFonts w:hint="eastAsia" w:ascii="宋体" w:hAnsi="宋体"/>
          <w:sz w:val="21"/>
          <w:szCs w:val="21"/>
        </w:rPr>
        <w:t>机构范围内的跨机构还款。</w:t>
      </w:r>
    </w:p>
    <w:p>
      <w:pPr>
        <w:pStyle w:val="9"/>
        <w:numPr>
          <w:ilvl w:val="0"/>
          <w:numId w:val="19"/>
        </w:numPr>
        <w:spacing w:after="0" w:line="240" w:lineRule="auto"/>
        <w:rPr>
          <w:rFonts w:ascii="宋体" w:hAnsi="宋体"/>
          <w:sz w:val="21"/>
          <w:szCs w:val="21"/>
        </w:rPr>
      </w:pPr>
      <w:r>
        <w:rPr>
          <w:rFonts w:hint="eastAsia" w:ascii="宋体" w:hAnsi="宋体"/>
          <w:sz w:val="21"/>
          <w:szCs w:val="21"/>
        </w:rPr>
        <w:t>该交易是改变默认还款顺序，系统默认的还款顺序如下：</w:t>
      </w:r>
    </w:p>
    <w:p>
      <w:pPr>
        <w:pStyle w:val="9"/>
        <w:numPr>
          <w:ilvl w:val="0"/>
          <w:numId w:val="20"/>
        </w:numPr>
        <w:spacing w:after="0" w:line="240" w:lineRule="auto"/>
        <w:rPr>
          <w:rFonts w:ascii="宋体" w:hAnsi="宋体"/>
          <w:sz w:val="21"/>
          <w:szCs w:val="21"/>
        </w:rPr>
      </w:pPr>
      <w:r>
        <w:rPr>
          <w:rFonts w:hint="eastAsia" w:ascii="宋体" w:hAnsi="宋体"/>
          <w:sz w:val="21"/>
          <w:szCs w:val="21"/>
        </w:rPr>
        <w:t>正常状态的贷款默认还款顺序：同时存在应还本金和利息的情况，先还利息后还本金；</w:t>
      </w:r>
    </w:p>
    <w:p>
      <w:pPr>
        <w:pStyle w:val="9"/>
        <w:numPr>
          <w:ilvl w:val="0"/>
          <w:numId w:val="20"/>
        </w:numPr>
        <w:spacing w:after="0" w:line="240" w:lineRule="auto"/>
        <w:rPr>
          <w:rFonts w:ascii="宋体" w:hAnsi="宋体"/>
          <w:sz w:val="21"/>
          <w:szCs w:val="21"/>
        </w:rPr>
      </w:pPr>
      <w:r>
        <w:rPr>
          <w:rFonts w:hint="eastAsia" w:ascii="宋体" w:hAnsi="宋体"/>
          <w:sz w:val="21"/>
          <w:szCs w:val="21"/>
        </w:rPr>
        <w:t>逾期状态的贷款默认还款顺序：同时存在应还本金、应还利息、拖欠本金、拖欠利息的情况，先还利息后还本金，</w:t>
      </w:r>
      <w:r>
        <w:rPr>
          <w:rFonts w:hint="eastAsia" w:ascii="宋体" w:hAnsi="宋体"/>
          <w:szCs w:val="21"/>
        </w:rPr>
        <w:t>还款顺序按期次由小到大的顺序还款，先还第一期逾期利息、应还利息、本金，再还第二期逾期利息、应还利息、本金，以此类推；</w:t>
      </w:r>
    </w:p>
    <w:p>
      <w:pPr>
        <w:pStyle w:val="9"/>
        <w:numPr>
          <w:ilvl w:val="0"/>
          <w:numId w:val="20"/>
        </w:numPr>
        <w:spacing w:after="0" w:line="240" w:lineRule="auto"/>
        <w:rPr>
          <w:rFonts w:ascii="宋体" w:hAnsi="宋体"/>
          <w:sz w:val="21"/>
          <w:szCs w:val="21"/>
        </w:rPr>
      </w:pPr>
      <w:r>
        <w:rPr>
          <w:rFonts w:hint="eastAsia" w:ascii="宋体" w:hAnsi="宋体"/>
          <w:sz w:val="21"/>
          <w:szCs w:val="21"/>
        </w:rPr>
        <w:t>非应计状态默认还款顺序：同时存在应还本金、应还利息、拖欠本金、拖欠利息的情况，先还本金后还利息，即</w:t>
      </w:r>
      <w:r>
        <w:rPr>
          <w:rFonts w:hint="eastAsia" w:ascii="宋体" w:hAnsi="宋体"/>
          <w:szCs w:val="21"/>
        </w:rPr>
        <w:t>先还非应计这几期的剩余贷款本金，再还表内利息，最后还表外利息</w:t>
      </w:r>
      <w:r>
        <w:rPr>
          <w:rFonts w:hint="eastAsia" w:ascii="宋体" w:hAnsi="宋体"/>
          <w:sz w:val="21"/>
          <w:szCs w:val="21"/>
        </w:rPr>
        <w:t>。</w:t>
      </w:r>
    </w:p>
    <w:p>
      <w:pPr>
        <w:pStyle w:val="9"/>
        <w:numPr>
          <w:ilvl w:val="0"/>
          <w:numId w:val="19"/>
        </w:numPr>
        <w:spacing w:after="0" w:line="240" w:lineRule="auto"/>
        <w:rPr>
          <w:rFonts w:ascii="宋体" w:hAnsi="宋体"/>
          <w:sz w:val="21"/>
          <w:szCs w:val="21"/>
        </w:rPr>
      </w:pPr>
      <w:r>
        <w:rPr>
          <w:rFonts w:hint="eastAsia" w:ascii="宋体" w:hAnsi="宋体"/>
          <w:sz w:val="21"/>
          <w:szCs w:val="21"/>
        </w:rPr>
        <w:t>本交易仅适用改变以上还款顺序，例如正常或逾期状态的贷款可改变默认还款顺序，可先还本金后还利息；或者非应计状态贷款可先还利息后还本金。</w:t>
      </w:r>
    </w:p>
    <w:p>
      <w:pPr>
        <w:pStyle w:val="9"/>
        <w:numPr>
          <w:ilvl w:val="0"/>
          <w:numId w:val="19"/>
        </w:numPr>
        <w:spacing w:after="0" w:line="240" w:lineRule="auto"/>
        <w:rPr>
          <w:rFonts w:ascii="宋体" w:hAnsi="宋体"/>
          <w:sz w:val="21"/>
          <w:szCs w:val="21"/>
        </w:rPr>
      </w:pPr>
      <w:r>
        <w:rPr>
          <w:rFonts w:hint="eastAsia" w:ascii="宋体" w:hAnsi="宋体"/>
          <w:sz w:val="21"/>
          <w:szCs w:val="21"/>
        </w:rPr>
        <w:t>请慎重使用该交易，因改变还款顺序可能导致还款计划的变更，所以使用该交易的柜员请先咨询信贷相关部门。</w:t>
      </w:r>
    </w:p>
    <w:p>
      <w:pPr>
        <w:pStyle w:val="9"/>
        <w:numPr>
          <w:ilvl w:val="0"/>
          <w:numId w:val="19"/>
        </w:numPr>
        <w:spacing w:after="0" w:line="240" w:lineRule="auto"/>
        <w:rPr>
          <w:rFonts w:ascii="宋体" w:hAnsi="宋体"/>
          <w:sz w:val="21"/>
          <w:szCs w:val="21"/>
        </w:rPr>
      </w:pPr>
      <w:r>
        <w:rPr>
          <w:rFonts w:hint="eastAsia" w:ascii="宋体" w:hAnsi="宋体"/>
          <w:sz w:val="21"/>
          <w:szCs w:val="21"/>
        </w:rPr>
        <w:t>新增字段：应还拖欠本金、应还拖欠利息、应还拖欠罚息、应还当期本金、应还当期利息、本次应还总额，用于展现截止当前还款日所拖欠的金额及当期应还的金额。其中，应还拖欠本金为逾期信息中应还本金累计和与已还本金累计和之差；应还拖欠利息为逾期信息中应还利息累计和与已还利息累计和之差；应还拖欠罚息为逾期信息中应还总罚息累计和与已还总罚息累计和之差；应还当期本金、应还当期利息取还款计划中实际还款日所在那期的应还本金、应还利息（要扣除相应已还）；本次应还总额=应还拖欠本金+应还拖欠利息+应还拖欠罚息+应还当期本金+应还当期利息。</w:t>
      </w:r>
    </w:p>
    <w:p>
      <w:pPr>
        <w:pStyle w:val="9"/>
        <w:numPr>
          <w:ilvl w:val="0"/>
          <w:numId w:val="0"/>
        </w:numPr>
        <w:spacing w:after="0" w:line="240" w:lineRule="auto"/>
        <w:ind w:left="420" w:leftChars="0"/>
        <w:rPr>
          <w:rFonts w:hint="eastAsia" w:ascii="宋体" w:hAnsi="宋体"/>
          <w:sz w:val="21"/>
          <w:szCs w:val="21"/>
        </w:rPr>
      </w:pPr>
    </w:p>
    <w:p>
      <w:pPr>
        <w:pStyle w:val="4"/>
        <w:numPr>
          <w:ilvl w:val="2"/>
          <w:numId w:val="0"/>
        </w:numPr>
        <w:ind w:leftChars="0"/>
      </w:pPr>
      <w:r>
        <w:rPr>
          <w:rFonts w:hint="eastAsia" w:ascii="宋体" w:hAnsi="宋体"/>
          <w:sz w:val="21"/>
          <w:szCs w:val="21"/>
          <w:lang w:val="en-US" w:eastAsia="zh-CN"/>
        </w:rPr>
        <w:t xml:space="preserve">1.1.4 </w:t>
      </w:r>
      <w:r>
        <w:rPr>
          <w:rFonts w:hint="eastAsia"/>
          <w:lang w:eastAsia="zh-CN"/>
        </w:rPr>
        <w:t>特殊还款</w:t>
      </w:r>
    </w:p>
    <w:p>
      <w:pPr>
        <w:pStyle w:val="5"/>
        <w:numPr>
          <w:ilvl w:val="3"/>
          <w:numId w:val="0"/>
        </w:numPr>
        <w:ind w:leftChars="0"/>
      </w:pPr>
      <w:r>
        <w:rPr>
          <w:rFonts w:hint="eastAsia"/>
          <w:lang w:val="en-US" w:eastAsia="zh-CN"/>
        </w:rPr>
        <w:t>1.1.4.1</w:t>
      </w:r>
      <w:r>
        <w:rPr>
          <w:rFonts w:hint="eastAsia"/>
        </w:rPr>
        <w:t>基本信息</w:t>
      </w:r>
    </w:p>
    <w:tbl>
      <w:tblPr>
        <w:tblStyle w:val="14"/>
        <w:tblW w:w="8329"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679"/>
        <w:gridCol w:w="665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12"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菜单/交易名称</w:t>
            </w:r>
          </w:p>
        </w:tc>
        <w:tc>
          <w:tcPr>
            <w:tcW w:w="6650" w:type="dxa"/>
            <w:tcBorders>
              <w:top w:val="single" w:color="auto" w:sz="12" w:space="0"/>
              <w:left w:val="single" w:color="auto" w:sz="6" w:space="0"/>
              <w:bottom w:val="single" w:color="auto" w:sz="6" w:space="0"/>
              <w:right w:val="single" w:color="auto" w:sz="12" w:space="0"/>
            </w:tcBorders>
            <w:vAlign w:val="center"/>
          </w:tcPr>
          <w:p>
            <w:pPr>
              <w:rPr>
                <w:rFonts w:hint="eastAsia" w:ascii="宋体" w:hAnsi="宋体" w:eastAsia="宋体"/>
                <w:lang w:eastAsia="zh-CN"/>
              </w:rPr>
            </w:pPr>
            <w:r>
              <w:rPr>
                <w:rFonts w:hint="eastAsia" w:ascii="宋体" w:hAnsi="宋体"/>
                <w:lang w:eastAsia="zh-CN"/>
              </w:rPr>
              <w:t>特殊还款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菜单/交易代码</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hint="eastAsia" w:ascii="宋体" w:hAnsi="宋体" w:eastAsia="宋体"/>
                <w:lang w:val="en-US" w:eastAsia="zh-CN"/>
              </w:rPr>
            </w:pPr>
            <w:r>
              <w:rPr>
                <w:rFonts w:hint="eastAsia" w:ascii="宋体" w:hAnsi="宋体"/>
              </w:rPr>
              <w:t>42040</w:t>
            </w:r>
            <w:r>
              <w:rPr>
                <w:rFonts w:hint="eastAsia" w:ascii="宋体" w:hAnsi="宋体"/>
                <w:lang w:val="en-US" w:eastAsia="zh-CN"/>
              </w:rPr>
              <w:t>5</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功能说明</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本交易主要用于</w:t>
            </w:r>
            <w:r>
              <w:rPr>
                <w:rFonts w:hint="eastAsia" w:ascii="宋体" w:hAnsi="宋体"/>
                <w:lang w:eastAsia="zh-CN"/>
              </w:rPr>
              <w:t>对于非正常状态且非整笔到期的周期结息到期还本、利息随本清仅还本金操作</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加入综合信贷系统的机构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贷款业务账务处理角色柜员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本机构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05级授权</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12" w:space="0"/>
              <w:right w:val="single" w:color="auto" w:sz="6" w:space="0"/>
            </w:tcBorders>
            <w:shd w:val="clear" w:color="auto" w:fill="FABF8F"/>
            <w:vAlign w:val="center"/>
          </w:tcPr>
          <w:p>
            <w:pPr>
              <w:jc w:val="center"/>
              <w:rPr>
                <w:rFonts w:ascii="宋体" w:hAnsi="宋体"/>
              </w:rPr>
            </w:pPr>
            <w:r>
              <w:rPr>
                <w:rFonts w:hint="eastAsia" w:ascii="宋体" w:hAnsi="宋体"/>
              </w:rPr>
              <w:t>打印输出</w:t>
            </w:r>
          </w:p>
        </w:tc>
        <w:tc>
          <w:tcPr>
            <w:tcW w:w="6650" w:type="dxa"/>
            <w:tcBorders>
              <w:top w:val="single" w:color="auto" w:sz="6" w:space="0"/>
              <w:left w:val="single" w:color="auto" w:sz="6" w:space="0"/>
              <w:bottom w:val="single" w:color="auto" w:sz="12" w:space="0"/>
              <w:right w:val="single" w:color="auto" w:sz="12" w:space="0"/>
            </w:tcBorders>
            <w:vAlign w:val="center"/>
          </w:tcPr>
          <w:p>
            <w:pPr>
              <w:rPr>
                <w:rFonts w:ascii="宋体" w:hAnsi="宋体"/>
              </w:rPr>
            </w:pPr>
            <w:r>
              <w:rPr>
                <w:rFonts w:hint="eastAsia" w:ascii="宋体" w:hAnsi="宋体"/>
              </w:rPr>
              <w:t>贷款还款凭证、流水号</w:t>
            </w:r>
          </w:p>
        </w:tc>
      </w:tr>
    </w:tbl>
    <w:p>
      <w:pPr>
        <w:pStyle w:val="5"/>
        <w:numPr>
          <w:ilvl w:val="3"/>
          <w:numId w:val="0"/>
        </w:numPr>
        <w:ind w:leftChars="0"/>
      </w:pPr>
      <w:r>
        <w:rPr>
          <w:rFonts w:hint="eastAsia"/>
          <w:lang w:val="en-US" w:eastAsia="zh-CN"/>
        </w:rPr>
        <w:t>1.1.4.2</w:t>
      </w:r>
      <w:r>
        <w:rPr>
          <w:rFonts w:hint="eastAsia"/>
        </w:rPr>
        <w:t>操作界面及栏位说明</w:t>
      </w:r>
    </w:p>
    <w:p>
      <w:pPr>
        <w:rPr>
          <w:rFonts w:ascii="宋体" w:hAnsi="宋体"/>
          <w:b/>
          <w:kern w:val="0"/>
        </w:rPr>
      </w:pPr>
      <w:r>
        <w:rPr>
          <w:rFonts w:hint="eastAsia" w:ascii="宋体" w:hAnsi="宋体"/>
          <w:b/>
          <w:kern w:val="0"/>
        </w:rPr>
        <w:t>操作界面1：</w:t>
      </w:r>
    </w:p>
    <w:p>
      <w:r>
        <w:drawing>
          <wp:inline distT="0" distB="0" distL="114300" distR="114300">
            <wp:extent cx="5271135" cy="3543935"/>
            <wp:effectExtent l="0" t="0" r="5715" b="18415"/>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13"/>
                    <a:stretch>
                      <a:fillRect/>
                    </a:stretch>
                  </pic:blipFill>
                  <pic:spPr>
                    <a:xfrm>
                      <a:off x="0" y="0"/>
                      <a:ext cx="5271135" cy="3543935"/>
                    </a:xfrm>
                    <a:prstGeom prst="rect">
                      <a:avLst/>
                    </a:prstGeom>
                    <a:noFill/>
                    <a:ln w="9525">
                      <a:noFill/>
                    </a:ln>
                  </pic:spPr>
                </pic:pic>
              </a:graphicData>
            </a:graphic>
          </wp:inline>
        </w:drawing>
      </w:r>
    </w:p>
    <w:p>
      <w:pPr>
        <w:rPr>
          <w:rFonts w:ascii="宋体" w:hAnsi="宋体"/>
          <w:b/>
          <w:kern w:val="0"/>
        </w:rPr>
      </w:pPr>
    </w:p>
    <w:p>
      <w:pPr>
        <w:rPr>
          <w:rFonts w:ascii="宋体" w:hAnsi="宋体"/>
          <w:b/>
        </w:rPr>
      </w:pPr>
      <w:r>
        <w:rPr>
          <w:rFonts w:hint="eastAsia" w:ascii="宋体" w:hAnsi="宋体"/>
          <w:b/>
        </w:rPr>
        <w:t>栏位说明1：</w:t>
      </w:r>
    </w:p>
    <w:tbl>
      <w:tblPr>
        <w:tblStyle w:val="14"/>
        <w:tblW w:w="9630" w:type="dxa"/>
        <w:tblInd w:w="122"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788"/>
        <w:gridCol w:w="1466"/>
        <w:gridCol w:w="1371"/>
        <w:gridCol w:w="1135"/>
        <w:gridCol w:w="1135"/>
        <w:gridCol w:w="1135"/>
        <w:gridCol w:w="260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88" w:type="dxa"/>
            <w:tcBorders>
              <w:top w:val="single" w:color="auto" w:sz="12" w:space="0"/>
              <w:left w:val="single" w:color="auto" w:sz="12"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序号</w:t>
            </w:r>
          </w:p>
        </w:tc>
        <w:tc>
          <w:tcPr>
            <w:tcW w:w="1466"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栏位名称</w:t>
            </w:r>
          </w:p>
        </w:tc>
        <w:tc>
          <w:tcPr>
            <w:tcW w:w="1371"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w:t>
            </w:r>
            <w:r>
              <w:rPr>
                <w:rFonts w:hint="eastAsia" w:ascii="宋体" w:hAnsi="宋体"/>
                <w:b/>
              </w:rPr>
              <w:t>/</w:t>
            </w:r>
            <w:r>
              <w:rPr>
                <w:rFonts w:hint="eastAsia" w:ascii="宋体" w:hAnsi="宋体" w:cs="宋体"/>
                <w:b/>
              </w:rPr>
              <w:t>输出</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输入形式</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数据类型</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缺省值</w:t>
            </w:r>
          </w:p>
        </w:tc>
        <w:tc>
          <w:tcPr>
            <w:tcW w:w="2600" w:type="dxa"/>
            <w:tcBorders>
              <w:top w:val="single" w:color="auto" w:sz="12" w:space="0"/>
              <w:left w:val="single" w:color="auto" w:sz="6" w:space="0"/>
              <w:bottom w:val="single" w:color="auto" w:sz="12" w:space="0"/>
              <w:right w:val="single" w:color="auto" w:sz="12" w:space="0"/>
            </w:tcBorders>
            <w:shd w:val="clear" w:color="auto" w:fill="FABF8F"/>
            <w:vAlign w:val="center"/>
          </w:tcPr>
          <w:p>
            <w:pPr>
              <w:jc w:val="center"/>
              <w:rPr>
                <w:rFonts w:ascii="宋体" w:hAnsi="宋体"/>
                <w:b/>
              </w:rPr>
            </w:pPr>
            <w:r>
              <w:rPr>
                <w:rFonts w:hint="eastAsia" w:ascii="宋体" w:hAnsi="宋体" w:cs="宋体"/>
                <w:b/>
              </w:rPr>
              <w:t>说明</w:t>
            </w:r>
            <w:r>
              <w:rPr>
                <w:rFonts w:hint="eastAsia" w:ascii="宋体" w:hAnsi="宋体"/>
                <w:b/>
              </w:rPr>
              <w:t>/</w:t>
            </w:r>
            <w:r>
              <w:rPr>
                <w:rFonts w:hint="eastAsia" w:ascii="宋体" w:hAnsi="宋体" w:cs="宋体"/>
                <w:b/>
              </w:rPr>
              <w:t>检查</w:t>
            </w:r>
            <w:r>
              <w:rPr>
                <w:rFonts w:hint="eastAsia"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788" w:type="dxa"/>
            <w:tcBorders>
              <w:top w:val="single" w:color="auto" w:sz="12" w:space="0"/>
              <w:left w:val="single" w:color="auto" w:sz="12" w:space="0"/>
              <w:bottom w:val="single" w:color="auto" w:sz="6" w:space="0"/>
              <w:right w:val="single" w:color="auto" w:sz="6" w:space="0"/>
            </w:tcBorders>
            <w:vAlign w:val="center"/>
          </w:tcPr>
          <w:p>
            <w:pPr>
              <w:pStyle w:val="25"/>
              <w:numPr>
                <w:ilvl w:val="0"/>
                <w:numId w:val="21"/>
              </w:numPr>
              <w:spacing w:line="240" w:lineRule="auto"/>
              <w:ind w:left="525"/>
              <w:jc w:val="center"/>
              <w:rPr>
                <w:rFonts w:ascii="宋体" w:hAnsi="宋体"/>
                <w:b/>
                <w:szCs w:val="21"/>
              </w:rPr>
            </w:pPr>
          </w:p>
        </w:tc>
        <w:tc>
          <w:tcPr>
            <w:tcW w:w="1466" w:type="dxa"/>
            <w:tcBorders>
              <w:top w:val="single" w:color="auto" w:sz="12"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客户编号</w:t>
            </w:r>
          </w:p>
        </w:tc>
        <w:tc>
          <w:tcPr>
            <w:tcW w:w="1371"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数值型</w:t>
            </w:r>
          </w:p>
        </w:tc>
        <w:tc>
          <w:tcPr>
            <w:tcW w:w="1135" w:type="dxa"/>
            <w:tcBorders>
              <w:top w:val="single" w:color="auto" w:sz="12"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12" w:space="0"/>
              <w:left w:val="single" w:color="auto" w:sz="6" w:space="0"/>
              <w:bottom w:val="single" w:color="auto" w:sz="6" w:space="0"/>
              <w:right w:val="single" w:color="auto" w:sz="12" w:space="0"/>
            </w:tcBorders>
          </w:tcPr>
          <w:p>
            <w:pPr>
              <w:rPr>
                <w:rFonts w:ascii="宋体" w:hAnsi="宋体"/>
              </w:rPr>
            </w:pPr>
            <w:r>
              <w:rPr>
                <w:rFonts w:hint="eastAsia" w:ascii="宋体" w:hAnsi="宋体"/>
              </w:rPr>
              <w:t>核心客户号</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788" w:type="dxa"/>
            <w:tcBorders>
              <w:top w:val="single" w:color="auto" w:sz="6" w:space="0"/>
              <w:left w:val="single" w:color="auto" w:sz="12" w:space="0"/>
              <w:bottom w:val="single" w:color="auto" w:sz="6" w:space="0"/>
              <w:right w:val="single" w:color="auto" w:sz="6" w:space="0"/>
            </w:tcBorders>
            <w:vAlign w:val="center"/>
          </w:tcPr>
          <w:p>
            <w:pPr>
              <w:pStyle w:val="25"/>
              <w:numPr>
                <w:ilvl w:val="0"/>
                <w:numId w:val="21"/>
              </w:numPr>
              <w:spacing w:line="240" w:lineRule="auto"/>
              <w:ind w:left="525"/>
              <w:jc w:val="center"/>
              <w:rPr>
                <w:rFonts w:ascii="宋体" w:hAnsi="宋体"/>
                <w:b/>
                <w:szCs w:val="21"/>
              </w:rPr>
            </w:pPr>
          </w:p>
        </w:tc>
        <w:tc>
          <w:tcPr>
            <w:tcW w:w="1466"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证件类型</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788" w:type="dxa"/>
            <w:tcBorders>
              <w:top w:val="single" w:color="auto" w:sz="6" w:space="0"/>
              <w:left w:val="single" w:color="auto" w:sz="12" w:space="0"/>
              <w:bottom w:val="single" w:color="auto" w:sz="12" w:space="0"/>
              <w:right w:val="single" w:color="auto" w:sz="6" w:space="0"/>
            </w:tcBorders>
            <w:vAlign w:val="center"/>
          </w:tcPr>
          <w:p>
            <w:pPr>
              <w:pStyle w:val="25"/>
              <w:numPr>
                <w:ilvl w:val="0"/>
                <w:numId w:val="21"/>
              </w:numPr>
              <w:spacing w:line="240" w:lineRule="auto"/>
              <w:ind w:left="525"/>
              <w:jc w:val="center"/>
              <w:rPr>
                <w:rFonts w:ascii="宋体" w:hAnsi="宋体"/>
                <w:b/>
                <w:szCs w:val="21"/>
              </w:rPr>
            </w:pPr>
          </w:p>
        </w:tc>
        <w:tc>
          <w:tcPr>
            <w:tcW w:w="1466" w:type="dxa"/>
            <w:tcBorders>
              <w:top w:val="single" w:color="auto" w:sz="6" w:space="0"/>
              <w:left w:val="single" w:color="auto" w:sz="6" w:space="0"/>
              <w:bottom w:val="single" w:color="auto" w:sz="12" w:space="0"/>
              <w:right w:val="single" w:color="auto" w:sz="6" w:space="0"/>
            </w:tcBorders>
            <w:vAlign w:val="center"/>
          </w:tcPr>
          <w:p>
            <w:pPr>
              <w:rPr>
                <w:rFonts w:ascii="宋体" w:hAnsi="宋体"/>
              </w:rPr>
            </w:pPr>
            <w:r>
              <w:rPr>
                <w:rFonts w:hint="eastAsia" w:ascii="宋体" w:hAnsi="宋体"/>
              </w:rPr>
              <w:t>证件号码</w:t>
            </w:r>
          </w:p>
        </w:tc>
        <w:tc>
          <w:tcPr>
            <w:tcW w:w="1371"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12"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12" w:space="0"/>
              <w:right w:val="single" w:color="auto" w:sz="12" w:space="0"/>
            </w:tcBorders>
          </w:tcPr>
          <w:p>
            <w:pPr>
              <w:rPr>
                <w:rFonts w:ascii="宋体" w:hAnsi="宋体"/>
              </w:rPr>
            </w:pPr>
          </w:p>
        </w:tc>
      </w:tr>
    </w:tbl>
    <w:p>
      <w:pPr>
        <w:rPr>
          <w:rFonts w:ascii="宋体" w:hAnsi="宋体"/>
          <w:b/>
          <w:kern w:val="0"/>
        </w:rPr>
      </w:pPr>
      <w:r>
        <w:rPr>
          <w:rFonts w:hint="eastAsia" w:ascii="宋体" w:hAnsi="宋体"/>
          <w:b/>
          <w:kern w:val="0"/>
        </w:rPr>
        <w:t>操作界面2：</w:t>
      </w:r>
    </w:p>
    <w:p>
      <w:pPr>
        <w:rPr>
          <w:rFonts w:ascii="宋体" w:hAnsi="宋体"/>
          <w:b/>
          <w:kern w:val="0"/>
        </w:rPr>
      </w:pPr>
      <w:r>
        <w:drawing>
          <wp:inline distT="0" distB="0" distL="114300" distR="114300">
            <wp:extent cx="5269230" cy="3335655"/>
            <wp:effectExtent l="0" t="0" r="7620" b="17145"/>
            <wp:docPr id="1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
                    <pic:cNvPicPr>
                      <a:picLocks noChangeAspect="1"/>
                    </pic:cNvPicPr>
                  </pic:nvPicPr>
                  <pic:blipFill>
                    <a:blip r:embed="rId14"/>
                    <a:stretch>
                      <a:fillRect/>
                    </a:stretch>
                  </pic:blipFill>
                  <pic:spPr>
                    <a:xfrm>
                      <a:off x="0" y="0"/>
                      <a:ext cx="5269230" cy="3335655"/>
                    </a:xfrm>
                    <a:prstGeom prst="rect">
                      <a:avLst/>
                    </a:prstGeom>
                    <a:noFill/>
                    <a:ln w="9525">
                      <a:noFill/>
                    </a:ln>
                  </pic:spPr>
                </pic:pic>
              </a:graphicData>
            </a:graphic>
          </wp:inline>
        </w:drawing>
      </w:r>
    </w:p>
    <w:p>
      <w:pPr>
        <w:rPr>
          <w:rFonts w:ascii="宋体" w:hAnsi="宋体"/>
          <w:b/>
          <w:kern w:val="0"/>
        </w:rPr>
      </w:pPr>
      <w:r>
        <w:rPr>
          <w:rFonts w:hint="eastAsia" w:ascii="宋体" w:hAnsi="宋体"/>
          <w:b/>
          <w:kern w:val="0"/>
        </w:rPr>
        <w:t>操作界面3：</w:t>
      </w:r>
    </w:p>
    <w:p>
      <w:pPr>
        <w:rPr>
          <w:rFonts w:ascii="宋体" w:hAnsi="宋体"/>
          <w:b/>
          <w:kern w:val="0"/>
        </w:rPr>
      </w:pPr>
      <w:r>
        <w:drawing>
          <wp:inline distT="0" distB="0" distL="114300" distR="114300">
            <wp:extent cx="5272405" cy="3542665"/>
            <wp:effectExtent l="0" t="0" r="4445" b="635"/>
            <wp:docPr id="1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3"/>
                    <pic:cNvPicPr>
                      <a:picLocks noChangeAspect="1"/>
                    </pic:cNvPicPr>
                  </pic:nvPicPr>
                  <pic:blipFill>
                    <a:blip r:embed="rId15"/>
                    <a:stretch>
                      <a:fillRect/>
                    </a:stretch>
                  </pic:blipFill>
                  <pic:spPr>
                    <a:xfrm>
                      <a:off x="0" y="0"/>
                      <a:ext cx="5272405" cy="3542665"/>
                    </a:xfrm>
                    <a:prstGeom prst="rect">
                      <a:avLst/>
                    </a:prstGeom>
                    <a:noFill/>
                    <a:ln w="9525">
                      <a:noFill/>
                    </a:ln>
                  </pic:spPr>
                </pic:pic>
              </a:graphicData>
            </a:graphic>
          </wp:inline>
        </w:drawing>
      </w:r>
    </w:p>
    <w:p>
      <w:pPr>
        <w:rPr>
          <w:rFonts w:ascii="宋体" w:hAnsi="宋体"/>
          <w:b/>
          <w:kern w:val="0"/>
        </w:rPr>
      </w:pPr>
    </w:p>
    <w:p>
      <w:pPr>
        <w:rPr>
          <w:rFonts w:ascii="宋体" w:hAnsi="宋体"/>
          <w:b/>
        </w:rPr>
      </w:pPr>
      <w:r>
        <w:rPr>
          <w:rFonts w:hint="eastAsia" w:ascii="宋体" w:hAnsi="宋体"/>
          <w:b/>
        </w:rPr>
        <w:t>栏位说明3：</w:t>
      </w:r>
    </w:p>
    <w:tbl>
      <w:tblPr>
        <w:tblStyle w:val="14"/>
        <w:tblW w:w="9630" w:type="dxa"/>
        <w:jc w:val="center"/>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788"/>
        <w:gridCol w:w="1608"/>
        <w:gridCol w:w="1229"/>
        <w:gridCol w:w="1135"/>
        <w:gridCol w:w="1135"/>
        <w:gridCol w:w="1135"/>
        <w:gridCol w:w="260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jc w:val="center"/>
        </w:trPr>
        <w:tc>
          <w:tcPr>
            <w:tcW w:w="788" w:type="dxa"/>
            <w:tcBorders>
              <w:top w:val="single" w:color="auto" w:sz="12" w:space="0"/>
              <w:left w:val="single" w:color="auto" w:sz="12"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序号</w:t>
            </w:r>
          </w:p>
        </w:tc>
        <w:tc>
          <w:tcPr>
            <w:tcW w:w="1608"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栏位名称</w:t>
            </w:r>
          </w:p>
        </w:tc>
        <w:tc>
          <w:tcPr>
            <w:tcW w:w="1229"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w:t>
            </w:r>
            <w:r>
              <w:rPr>
                <w:rFonts w:hint="eastAsia" w:ascii="宋体" w:hAnsi="宋体"/>
                <w:b/>
              </w:rPr>
              <w:t>/</w:t>
            </w:r>
            <w:r>
              <w:rPr>
                <w:rFonts w:hint="eastAsia" w:ascii="宋体" w:hAnsi="宋体" w:cs="宋体"/>
                <w:b/>
              </w:rPr>
              <w:t>输出</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输入形式</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数据类型</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缺省值</w:t>
            </w:r>
          </w:p>
        </w:tc>
        <w:tc>
          <w:tcPr>
            <w:tcW w:w="2600" w:type="dxa"/>
            <w:tcBorders>
              <w:top w:val="single" w:color="auto" w:sz="12" w:space="0"/>
              <w:left w:val="single" w:color="auto" w:sz="6" w:space="0"/>
              <w:bottom w:val="single" w:color="auto" w:sz="12" w:space="0"/>
              <w:right w:val="single" w:color="auto" w:sz="12" w:space="0"/>
            </w:tcBorders>
            <w:shd w:val="clear" w:color="auto" w:fill="FABF8F"/>
            <w:vAlign w:val="center"/>
          </w:tcPr>
          <w:p>
            <w:pPr>
              <w:jc w:val="center"/>
              <w:rPr>
                <w:rFonts w:ascii="宋体" w:hAnsi="宋体"/>
                <w:b/>
              </w:rPr>
            </w:pPr>
            <w:r>
              <w:rPr>
                <w:rFonts w:hint="eastAsia" w:ascii="宋体" w:hAnsi="宋体" w:cs="宋体"/>
                <w:b/>
              </w:rPr>
              <w:t>说明</w:t>
            </w:r>
            <w:r>
              <w:rPr>
                <w:rFonts w:hint="eastAsia" w:ascii="宋体" w:hAnsi="宋体"/>
                <w:b/>
              </w:rPr>
              <w:t>/</w:t>
            </w:r>
            <w:r>
              <w:rPr>
                <w:rFonts w:hint="eastAsia" w:ascii="宋体" w:hAnsi="宋体" w:cs="宋体"/>
                <w:b/>
              </w:rPr>
              <w:t>检查</w:t>
            </w:r>
            <w:r>
              <w:rPr>
                <w:rFonts w:hint="eastAsia"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34" w:hRule="atLeast"/>
          <w:jc w:val="center"/>
        </w:trPr>
        <w:tc>
          <w:tcPr>
            <w:tcW w:w="788" w:type="dxa"/>
            <w:tcBorders>
              <w:top w:val="single" w:color="auto" w:sz="6" w:space="0"/>
              <w:left w:val="single" w:color="auto" w:sz="12" w:space="0"/>
              <w:bottom w:val="single" w:color="auto" w:sz="6" w:space="0"/>
              <w:right w:val="single" w:color="auto" w:sz="6" w:space="0"/>
            </w:tcBorders>
            <w:vAlign w:val="center"/>
          </w:tcPr>
          <w:p>
            <w:pPr>
              <w:pStyle w:val="25"/>
              <w:numPr>
                <w:ilvl w:val="0"/>
                <w:numId w:val="22"/>
              </w:numPr>
              <w:spacing w:line="240" w:lineRule="auto"/>
              <w:jc w:val="center"/>
              <w:rPr>
                <w:rFonts w:ascii="宋体" w:hAnsi="宋体"/>
                <w:b/>
                <w:szCs w:val="21"/>
              </w:rPr>
            </w:pPr>
          </w:p>
        </w:tc>
        <w:tc>
          <w:tcPr>
            <w:tcW w:w="1608"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贷款编号</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34" w:hRule="atLeast"/>
          <w:jc w:val="center"/>
        </w:trPr>
        <w:tc>
          <w:tcPr>
            <w:tcW w:w="788" w:type="dxa"/>
            <w:tcBorders>
              <w:top w:val="single" w:color="auto" w:sz="6" w:space="0"/>
              <w:left w:val="single" w:color="auto" w:sz="12" w:space="0"/>
              <w:bottom w:val="single" w:color="auto" w:sz="6" w:space="0"/>
              <w:right w:val="single" w:color="auto" w:sz="6" w:space="0"/>
            </w:tcBorders>
            <w:vAlign w:val="center"/>
          </w:tcPr>
          <w:p>
            <w:pPr>
              <w:pStyle w:val="25"/>
              <w:numPr>
                <w:ilvl w:val="0"/>
                <w:numId w:val="22"/>
              </w:numPr>
              <w:spacing w:line="240" w:lineRule="auto"/>
              <w:jc w:val="center"/>
              <w:rPr>
                <w:rFonts w:ascii="宋体" w:hAnsi="宋体"/>
                <w:b/>
                <w:szCs w:val="21"/>
              </w:rPr>
            </w:pPr>
          </w:p>
        </w:tc>
        <w:tc>
          <w:tcPr>
            <w:tcW w:w="1608" w:type="dxa"/>
            <w:tcBorders>
              <w:top w:val="single" w:color="auto" w:sz="6" w:space="0"/>
              <w:left w:val="single" w:color="auto" w:sz="6" w:space="0"/>
              <w:bottom w:val="single" w:color="auto" w:sz="6" w:space="0"/>
              <w:right w:val="single" w:color="auto" w:sz="6" w:space="0"/>
            </w:tcBorders>
            <w:vAlign w:val="center"/>
          </w:tcPr>
          <w:p>
            <w:pPr>
              <w:jc w:val="left"/>
              <w:rPr>
                <w:rFonts w:hint="eastAsia" w:ascii="宋体" w:hAnsi="宋体"/>
              </w:rPr>
            </w:pPr>
            <w:r>
              <w:rPr>
                <w:rFonts w:hint="eastAsia" w:ascii="宋体" w:hAnsi="宋体"/>
              </w:rPr>
              <w:t>现转标志</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hint="eastAsia"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top"/>
          </w:tcPr>
          <w:p>
            <w:pPr>
              <w:jc w:val="center"/>
              <w:rPr>
                <w:rFonts w:hint="eastAsia" w:ascii="宋体" w:hAnsi="宋体"/>
              </w:rPr>
            </w:pPr>
            <w:r>
              <w:rPr>
                <w:rFonts w:hint="eastAsia" w:ascii="宋体" w:hAnsi="宋体"/>
              </w:rPr>
              <w:t>下拉框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hint="eastAsia" w:ascii="宋体" w:hAnsi="宋体" w:cs="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top"/>
          </w:tcPr>
          <w:p>
            <w:pPr>
              <w:rPr>
                <w:rFonts w:hint="eastAsia" w:ascii="宋体" w:hAnsi="宋体"/>
              </w:rPr>
            </w:pPr>
            <w:r>
              <w:rPr>
                <w:rFonts w:hint="eastAsia" w:ascii="宋体" w:hAnsi="宋体"/>
              </w:rPr>
              <w:t>0-现金；1-转账</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34" w:hRule="atLeast"/>
          <w:jc w:val="center"/>
        </w:trPr>
        <w:tc>
          <w:tcPr>
            <w:tcW w:w="788" w:type="dxa"/>
            <w:tcBorders>
              <w:top w:val="single" w:color="auto" w:sz="6" w:space="0"/>
              <w:left w:val="single" w:color="auto" w:sz="12" w:space="0"/>
              <w:bottom w:val="single" w:color="auto" w:sz="6" w:space="0"/>
              <w:right w:val="single" w:color="auto" w:sz="6" w:space="0"/>
            </w:tcBorders>
            <w:vAlign w:val="center"/>
          </w:tcPr>
          <w:p>
            <w:pPr>
              <w:pStyle w:val="25"/>
              <w:numPr>
                <w:ilvl w:val="0"/>
                <w:numId w:val="22"/>
              </w:numPr>
              <w:spacing w:line="240" w:lineRule="auto"/>
              <w:ind w:left="422" w:hanging="422"/>
              <w:jc w:val="center"/>
              <w:rPr>
                <w:rFonts w:ascii="宋体" w:hAnsi="宋体"/>
                <w:b/>
                <w:szCs w:val="21"/>
              </w:rPr>
            </w:pPr>
          </w:p>
        </w:tc>
        <w:tc>
          <w:tcPr>
            <w:tcW w:w="1608"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还款日期</w:t>
            </w:r>
          </w:p>
        </w:tc>
        <w:tc>
          <w:tcPr>
            <w:tcW w:w="1229" w:type="dxa"/>
            <w:tcBorders>
              <w:top w:val="single" w:color="auto" w:sz="6" w:space="0"/>
              <w:left w:val="single" w:color="auto" w:sz="6" w:space="0"/>
              <w:bottom w:val="single" w:color="auto" w:sz="6" w:space="0"/>
              <w:right w:val="single" w:color="auto" w:sz="6" w:space="0"/>
            </w:tcBorders>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下拉框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jc w:val="center"/>
        </w:trPr>
        <w:tc>
          <w:tcPr>
            <w:tcW w:w="788" w:type="dxa"/>
            <w:tcBorders>
              <w:top w:val="single" w:color="auto" w:sz="6" w:space="0"/>
              <w:left w:val="single" w:color="auto" w:sz="12" w:space="0"/>
              <w:bottom w:val="single" w:color="auto" w:sz="6" w:space="0"/>
              <w:right w:val="single" w:color="auto" w:sz="6" w:space="0"/>
            </w:tcBorders>
            <w:vAlign w:val="center"/>
          </w:tcPr>
          <w:p>
            <w:pPr>
              <w:pStyle w:val="25"/>
              <w:numPr>
                <w:ilvl w:val="0"/>
                <w:numId w:val="22"/>
              </w:numPr>
              <w:spacing w:line="240" w:lineRule="auto"/>
              <w:ind w:left="422" w:hanging="422"/>
              <w:jc w:val="center"/>
              <w:rPr>
                <w:rFonts w:ascii="宋体" w:hAnsi="宋体"/>
                <w:b/>
                <w:szCs w:val="21"/>
              </w:rPr>
            </w:pPr>
          </w:p>
        </w:tc>
        <w:tc>
          <w:tcPr>
            <w:tcW w:w="1608" w:type="dxa"/>
            <w:tcBorders>
              <w:top w:val="single" w:color="auto" w:sz="6" w:space="0"/>
              <w:left w:val="single" w:color="auto" w:sz="6" w:space="0"/>
              <w:bottom w:val="single" w:color="auto" w:sz="6" w:space="0"/>
              <w:right w:val="single" w:color="auto" w:sz="6" w:space="0"/>
            </w:tcBorders>
            <w:vAlign w:val="center"/>
          </w:tcPr>
          <w:p>
            <w:pPr>
              <w:jc w:val="left"/>
              <w:rPr>
                <w:rFonts w:hint="eastAsia" w:ascii="宋体" w:hAnsi="宋体" w:eastAsia="宋体"/>
                <w:lang w:eastAsia="zh-CN"/>
              </w:rPr>
            </w:pPr>
            <w:r>
              <w:rPr>
                <w:rFonts w:hint="eastAsia" w:ascii="宋体" w:hAnsi="宋体"/>
                <w:lang w:eastAsia="zh-CN"/>
              </w:rPr>
              <w:t>正常本金</w:t>
            </w:r>
          </w:p>
        </w:tc>
        <w:tc>
          <w:tcPr>
            <w:tcW w:w="1229" w:type="dxa"/>
            <w:tcBorders>
              <w:top w:val="single" w:color="auto" w:sz="6" w:space="0"/>
              <w:left w:val="single" w:color="auto" w:sz="6" w:space="0"/>
              <w:bottom w:val="single" w:color="auto" w:sz="6" w:space="0"/>
              <w:right w:val="single" w:color="auto" w:sz="6" w:space="0"/>
            </w:tcBorders>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68" w:hRule="atLeast"/>
          <w:jc w:val="center"/>
        </w:trPr>
        <w:tc>
          <w:tcPr>
            <w:tcW w:w="788" w:type="dxa"/>
            <w:tcBorders>
              <w:top w:val="single" w:color="auto" w:sz="6" w:space="0"/>
              <w:left w:val="single" w:color="auto" w:sz="12" w:space="0"/>
              <w:bottom w:val="single" w:color="auto" w:sz="6" w:space="0"/>
              <w:right w:val="single" w:color="auto" w:sz="6" w:space="0"/>
            </w:tcBorders>
            <w:vAlign w:val="center"/>
          </w:tcPr>
          <w:p>
            <w:pPr>
              <w:pStyle w:val="25"/>
              <w:numPr>
                <w:ilvl w:val="0"/>
                <w:numId w:val="22"/>
              </w:numPr>
              <w:spacing w:line="240" w:lineRule="auto"/>
              <w:ind w:left="422" w:hanging="422"/>
              <w:jc w:val="center"/>
              <w:rPr>
                <w:rFonts w:ascii="宋体" w:hAnsi="宋体"/>
                <w:b/>
                <w:szCs w:val="21"/>
              </w:rPr>
            </w:pPr>
          </w:p>
        </w:tc>
        <w:tc>
          <w:tcPr>
            <w:tcW w:w="1608" w:type="dxa"/>
            <w:tcBorders>
              <w:top w:val="single" w:color="auto" w:sz="6" w:space="0"/>
              <w:left w:val="single" w:color="auto" w:sz="6" w:space="0"/>
              <w:bottom w:val="single" w:color="auto" w:sz="6" w:space="0"/>
              <w:right w:val="single" w:color="auto" w:sz="6" w:space="0"/>
            </w:tcBorders>
            <w:vAlign w:val="center"/>
          </w:tcPr>
          <w:p>
            <w:pPr>
              <w:jc w:val="left"/>
              <w:rPr>
                <w:rFonts w:hint="eastAsia" w:ascii="宋体" w:hAnsi="宋体" w:eastAsia="宋体"/>
                <w:lang w:eastAsia="zh-CN"/>
              </w:rPr>
            </w:pPr>
            <w:r>
              <w:rPr>
                <w:rFonts w:hint="eastAsia" w:ascii="宋体" w:hAnsi="宋体"/>
                <w:lang w:eastAsia="zh-CN"/>
              </w:rPr>
              <w:t>正常利息</w:t>
            </w:r>
          </w:p>
        </w:tc>
        <w:tc>
          <w:tcPr>
            <w:tcW w:w="1229" w:type="dxa"/>
            <w:tcBorders>
              <w:top w:val="single" w:color="auto" w:sz="6" w:space="0"/>
              <w:left w:val="single" w:color="auto" w:sz="6" w:space="0"/>
              <w:bottom w:val="single" w:color="auto" w:sz="6" w:space="0"/>
              <w:right w:val="single" w:color="auto" w:sz="6" w:space="0"/>
            </w:tcBorders>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jc w:val="center"/>
        </w:trPr>
        <w:tc>
          <w:tcPr>
            <w:tcW w:w="788" w:type="dxa"/>
            <w:tcBorders>
              <w:top w:val="single" w:color="auto" w:sz="6" w:space="0"/>
              <w:left w:val="single" w:color="auto" w:sz="12" w:space="0"/>
              <w:bottom w:val="single" w:color="auto" w:sz="8" w:space="0"/>
              <w:right w:val="single" w:color="auto" w:sz="6" w:space="0"/>
            </w:tcBorders>
            <w:vAlign w:val="center"/>
          </w:tcPr>
          <w:p>
            <w:pPr>
              <w:pStyle w:val="25"/>
              <w:numPr>
                <w:ilvl w:val="0"/>
                <w:numId w:val="22"/>
              </w:numPr>
              <w:spacing w:line="240" w:lineRule="auto"/>
              <w:ind w:left="422" w:hanging="422"/>
              <w:jc w:val="center"/>
              <w:rPr>
                <w:rFonts w:ascii="宋体" w:hAnsi="宋体"/>
                <w:b/>
                <w:szCs w:val="21"/>
              </w:rPr>
            </w:pPr>
          </w:p>
        </w:tc>
        <w:tc>
          <w:tcPr>
            <w:tcW w:w="1608" w:type="dxa"/>
            <w:tcBorders>
              <w:top w:val="single" w:color="auto" w:sz="6" w:space="0"/>
              <w:left w:val="single" w:color="auto" w:sz="6" w:space="0"/>
              <w:bottom w:val="single" w:color="auto" w:sz="8" w:space="0"/>
              <w:right w:val="single" w:color="auto" w:sz="6" w:space="0"/>
            </w:tcBorders>
            <w:vAlign w:val="center"/>
          </w:tcPr>
          <w:p>
            <w:pPr>
              <w:jc w:val="left"/>
              <w:rPr>
                <w:rFonts w:hint="eastAsia" w:ascii="宋体" w:hAnsi="宋体" w:eastAsia="宋体"/>
                <w:lang w:eastAsia="zh-CN"/>
              </w:rPr>
            </w:pPr>
            <w:r>
              <w:rPr>
                <w:rFonts w:hint="eastAsia" w:ascii="宋体" w:hAnsi="宋体"/>
                <w:lang w:eastAsia="zh-CN"/>
              </w:rPr>
              <w:t>拖欠本金</w:t>
            </w:r>
          </w:p>
        </w:tc>
        <w:tc>
          <w:tcPr>
            <w:tcW w:w="1229" w:type="dxa"/>
            <w:tcBorders>
              <w:top w:val="single" w:color="auto" w:sz="6" w:space="0"/>
              <w:left w:val="single" w:color="auto" w:sz="6" w:space="0"/>
              <w:bottom w:val="single" w:color="auto" w:sz="8" w:space="0"/>
              <w:right w:val="single" w:color="auto" w:sz="6" w:space="0"/>
            </w:tcBorders>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8"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8" w:space="0"/>
              <w:right w:val="single" w:color="auto" w:sz="6" w:space="0"/>
            </w:tcBorders>
            <w:vAlign w:val="center"/>
          </w:tcPr>
          <w:p>
            <w:pPr>
              <w:jc w:val="center"/>
              <w:rPr>
                <w:rFonts w:ascii="宋体" w:hAnsi="宋体"/>
              </w:rPr>
            </w:pPr>
            <w:r>
              <w:rPr>
                <w:rFonts w:hint="eastAsia" w:ascii="宋体" w:hAnsi="宋体" w:cs="宋体"/>
              </w:rPr>
              <w:t>数值型</w:t>
            </w:r>
          </w:p>
        </w:tc>
        <w:tc>
          <w:tcPr>
            <w:tcW w:w="1135" w:type="dxa"/>
            <w:tcBorders>
              <w:top w:val="single" w:color="auto" w:sz="6" w:space="0"/>
              <w:left w:val="single" w:color="auto" w:sz="6" w:space="0"/>
              <w:bottom w:val="single" w:color="auto" w:sz="8"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8" w:space="0"/>
              <w:right w:val="single" w:color="auto" w:sz="12" w:space="0"/>
            </w:tcBorders>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jc w:val="center"/>
        </w:trPr>
        <w:tc>
          <w:tcPr>
            <w:tcW w:w="788" w:type="dxa"/>
            <w:tcBorders>
              <w:top w:val="single" w:color="auto" w:sz="8" w:space="0"/>
              <w:left w:val="single" w:color="auto" w:sz="12" w:space="0"/>
              <w:bottom w:val="single" w:color="auto" w:sz="6" w:space="0"/>
              <w:right w:val="single" w:color="auto" w:sz="6" w:space="0"/>
            </w:tcBorders>
            <w:vAlign w:val="center"/>
          </w:tcPr>
          <w:p>
            <w:pPr>
              <w:pStyle w:val="25"/>
              <w:numPr>
                <w:ilvl w:val="0"/>
                <w:numId w:val="22"/>
              </w:numPr>
              <w:spacing w:line="240" w:lineRule="auto"/>
              <w:ind w:left="422" w:hanging="422"/>
              <w:jc w:val="center"/>
              <w:rPr>
                <w:rFonts w:ascii="宋体" w:hAnsi="宋体"/>
                <w:b/>
                <w:szCs w:val="21"/>
              </w:rPr>
            </w:pPr>
          </w:p>
        </w:tc>
        <w:tc>
          <w:tcPr>
            <w:tcW w:w="1608" w:type="dxa"/>
            <w:tcBorders>
              <w:top w:val="single" w:color="auto" w:sz="8" w:space="0"/>
              <w:left w:val="single" w:color="auto" w:sz="6" w:space="0"/>
              <w:bottom w:val="single" w:color="auto" w:sz="6" w:space="0"/>
              <w:right w:val="single" w:color="auto" w:sz="6" w:space="0"/>
            </w:tcBorders>
            <w:vAlign w:val="center"/>
          </w:tcPr>
          <w:p>
            <w:pPr>
              <w:jc w:val="left"/>
              <w:rPr>
                <w:rFonts w:hint="eastAsia" w:ascii="宋体" w:hAnsi="宋体" w:eastAsia="宋体"/>
                <w:lang w:eastAsia="zh-CN"/>
              </w:rPr>
            </w:pPr>
            <w:r>
              <w:rPr>
                <w:rFonts w:hint="eastAsia" w:ascii="宋体" w:hAnsi="宋体"/>
                <w:lang w:eastAsia="zh-CN"/>
              </w:rPr>
              <w:t>拖欠利息</w:t>
            </w:r>
          </w:p>
        </w:tc>
        <w:tc>
          <w:tcPr>
            <w:tcW w:w="1229" w:type="dxa"/>
            <w:tcBorders>
              <w:top w:val="single" w:color="auto" w:sz="8" w:space="0"/>
              <w:left w:val="single" w:color="auto" w:sz="6" w:space="0"/>
              <w:bottom w:val="single" w:color="auto" w:sz="6" w:space="0"/>
              <w:right w:val="single" w:color="auto" w:sz="6" w:space="0"/>
            </w:tcBorders>
          </w:tcPr>
          <w:p>
            <w:pPr>
              <w:jc w:val="center"/>
              <w:rPr>
                <w:rFonts w:ascii="宋体" w:hAnsi="宋体"/>
              </w:rPr>
            </w:pPr>
            <w:r>
              <w:rPr>
                <w:rFonts w:hint="eastAsia" w:ascii="宋体" w:hAnsi="宋体"/>
              </w:rPr>
              <w:t>输出</w:t>
            </w:r>
          </w:p>
        </w:tc>
        <w:tc>
          <w:tcPr>
            <w:tcW w:w="1135" w:type="dxa"/>
            <w:tcBorders>
              <w:top w:val="single" w:color="auto" w:sz="8"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8"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8"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8" w:space="0"/>
              <w:left w:val="single" w:color="auto" w:sz="6" w:space="0"/>
              <w:bottom w:val="single" w:color="auto" w:sz="6" w:space="0"/>
              <w:right w:val="single" w:color="auto" w:sz="12" w:space="0"/>
            </w:tcBorders>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jc w:val="center"/>
        </w:trPr>
        <w:tc>
          <w:tcPr>
            <w:tcW w:w="788" w:type="dxa"/>
            <w:tcBorders>
              <w:top w:val="single" w:color="auto" w:sz="6" w:space="0"/>
              <w:left w:val="single" w:color="auto" w:sz="12" w:space="0"/>
              <w:bottom w:val="single" w:color="auto" w:sz="6" w:space="0"/>
              <w:right w:val="single" w:color="auto" w:sz="6" w:space="0"/>
            </w:tcBorders>
            <w:vAlign w:val="center"/>
          </w:tcPr>
          <w:p>
            <w:pPr>
              <w:pStyle w:val="25"/>
              <w:numPr>
                <w:ilvl w:val="0"/>
                <w:numId w:val="22"/>
              </w:numPr>
              <w:spacing w:line="240" w:lineRule="auto"/>
              <w:ind w:left="422" w:hanging="422"/>
              <w:jc w:val="center"/>
              <w:rPr>
                <w:rFonts w:ascii="宋体" w:hAnsi="宋体"/>
                <w:b/>
                <w:szCs w:val="21"/>
              </w:rPr>
            </w:pPr>
          </w:p>
        </w:tc>
        <w:tc>
          <w:tcPr>
            <w:tcW w:w="1608"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账号类型</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下拉框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现转标志选择1-转账时必须输入；</w:t>
            </w:r>
          </w:p>
          <w:p>
            <w:pPr>
              <w:rPr>
                <w:rFonts w:ascii="宋体" w:hAnsi="宋体"/>
              </w:rPr>
            </w:pPr>
            <w:r>
              <w:rPr>
                <w:rFonts w:hint="eastAsia" w:ascii="宋体" w:hAnsi="宋体"/>
              </w:rPr>
              <w:t>0-卡号；</w:t>
            </w:r>
          </w:p>
          <w:p>
            <w:pPr>
              <w:rPr>
                <w:rFonts w:ascii="宋体" w:hAnsi="宋体"/>
              </w:rPr>
            </w:pPr>
            <w:r>
              <w:rPr>
                <w:rFonts w:hint="eastAsia" w:ascii="宋体" w:hAnsi="宋体"/>
              </w:rPr>
              <w:t>1-折号；</w:t>
            </w:r>
          </w:p>
          <w:p>
            <w:pPr>
              <w:rPr>
                <w:rFonts w:ascii="宋体" w:hAnsi="宋体"/>
              </w:rPr>
            </w:pPr>
            <w:r>
              <w:rPr>
                <w:rFonts w:hint="eastAsia" w:ascii="宋体" w:hAnsi="宋体"/>
              </w:rPr>
              <w:t>2-对公账号；</w:t>
            </w:r>
          </w:p>
          <w:p>
            <w:pPr>
              <w:rPr>
                <w:rFonts w:ascii="宋体" w:hAnsi="宋体"/>
              </w:rPr>
            </w:pPr>
            <w:r>
              <w:rPr>
                <w:rFonts w:hint="eastAsia" w:ascii="宋体" w:hAnsi="宋体"/>
              </w:rPr>
              <w:t>3-内部账号</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jc w:val="center"/>
        </w:trPr>
        <w:tc>
          <w:tcPr>
            <w:tcW w:w="788" w:type="dxa"/>
            <w:tcBorders>
              <w:top w:val="single" w:color="auto" w:sz="6" w:space="0"/>
              <w:left w:val="single" w:color="auto" w:sz="12" w:space="0"/>
              <w:bottom w:val="single" w:color="auto" w:sz="6" w:space="0"/>
              <w:right w:val="single" w:color="auto" w:sz="6" w:space="0"/>
            </w:tcBorders>
            <w:vAlign w:val="center"/>
          </w:tcPr>
          <w:p>
            <w:pPr>
              <w:pStyle w:val="25"/>
              <w:numPr>
                <w:ilvl w:val="0"/>
                <w:numId w:val="22"/>
              </w:numPr>
              <w:spacing w:line="240" w:lineRule="auto"/>
              <w:ind w:left="422" w:hanging="422"/>
              <w:jc w:val="center"/>
              <w:rPr>
                <w:rFonts w:ascii="宋体" w:hAnsi="宋体"/>
                <w:b/>
                <w:szCs w:val="21"/>
              </w:rPr>
            </w:pPr>
          </w:p>
        </w:tc>
        <w:tc>
          <w:tcPr>
            <w:tcW w:w="1608"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支付账号</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现转标志选择1-转账时必须输入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jc w:val="center"/>
        </w:trPr>
        <w:tc>
          <w:tcPr>
            <w:tcW w:w="788" w:type="dxa"/>
            <w:tcBorders>
              <w:top w:val="single" w:color="auto" w:sz="6" w:space="0"/>
              <w:left w:val="single" w:color="auto" w:sz="12" w:space="0"/>
              <w:bottom w:val="single" w:color="auto" w:sz="6" w:space="0"/>
              <w:right w:val="single" w:color="auto" w:sz="6" w:space="0"/>
            </w:tcBorders>
            <w:vAlign w:val="center"/>
          </w:tcPr>
          <w:p>
            <w:pPr>
              <w:pStyle w:val="25"/>
              <w:numPr>
                <w:ilvl w:val="0"/>
                <w:numId w:val="22"/>
              </w:numPr>
              <w:spacing w:line="240" w:lineRule="auto"/>
              <w:ind w:left="422" w:hanging="422"/>
              <w:jc w:val="center"/>
              <w:rPr>
                <w:rFonts w:ascii="宋体" w:hAnsi="宋体"/>
                <w:b/>
                <w:szCs w:val="21"/>
              </w:rPr>
            </w:pPr>
          </w:p>
        </w:tc>
        <w:tc>
          <w:tcPr>
            <w:tcW w:w="1608"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户名</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输入支付账号后反显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jc w:val="center"/>
        </w:trPr>
        <w:tc>
          <w:tcPr>
            <w:tcW w:w="788" w:type="dxa"/>
            <w:tcBorders>
              <w:top w:val="single" w:color="auto" w:sz="6" w:space="0"/>
              <w:left w:val="single" w:color="auto" w:sz="12" w:space="0"/>
              <w:bottom w:val="single" w:color="auto" w:sz="6" w:space="0"/>
              <w:right w:val="single" w:color="auto" w:sz="6" w:space="0"/>
            </w:tcBorders>
            <w:vAlign w:val="center"/>
          </w:tcPr>
          <w:p>
            <w:pPr>
              <w:pStyle w:val="25"/>
              <w:numPr>
                <w:ilvl w:val="0"/>
                <w:numId w:val="22"/>
              </w:numPr>
              <w:spacing w:line="240" w:lineRule="auto"/>
              <w:ind w:left="422" w:hanging="422"/>
              <w:jc w:val="center"/>
              <w:rPr>
                <w:rFonts w:ascii="宋体" w:hAnsi="宋体"/>
                <w:b/>
                <w:szCs w:val="21"/>
              </w:rPr>
            </w:pPr>
          </w:p>
        </w:tc>
        <w:tc>
          <w:tcPr>
            <w:tcW w:w="1608"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币种</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下拉框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01-人民币</w:t>
            </w: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jc w:val="center"/>
        </w:trPr>
        <w:tc>
          <w:tcPr>
            <w:tcW w:w="788" w:type="dxa"/>
            <w:tcBorders>
              <w:top w:val="single" w:color="auto" w:sz="6" w:space="0"/>
              <w:left w:val="single" w:color="auto" w:sz="12" w:space="0"/>
              <w:bottom w:val="single" w:color="auto" w:sz="6" w:space="0"/>
              <w:right w:val="single" w:color="auto" w:sz="6" w:space="0"/>
            </w:tcBorders>
            <w:vAlign w:val="center"/>
          </w:tcPr>
          <w:p>
            <w:pPr>
              <w:pStyle w:val="25"/>
              <w:numPr>
                <w:ilvl w:val="0"/>
                <w:numId w:val="22"/>
              </w:numPr>
              <w:spacing w:line="240" w:lineRule="auto"/>
              <w:ind w:left="422" w:hanging="422"/>
              <w:jc w:val="center"/>
              <w:rPr>
                <w:rFonts w:ascii="宋体" w:hAnsi="宋体"/>
                <w:b/>
                <w:szCs w:val="21"/>
              </w:rPr>
            </w:pPr>
          </w:p>
        </w:tc>
        <w:tc>
          <w:tcPr>
            <w:tcW w:w="1608"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支付密码</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输入支付账号后必输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jc w:val="center"/>
        </w:trPr>
        <w:tc>
          <w:tcPr>
            <w:tcW w:w="788" w:type="dxa"/>
            <w:tcBorders>
              <w:top w:val="single" w:color="auto" w:sz="6" w:space="0"/>
              <w:left w:val="single" w:color="auto" w:sz="12" w:space="0"/>
              <w:bottom w:val="single" w:color="auto" w:sz="6" w:space="0"/>
              <w:right w:val="single" w:color="auto" w:sz="6" w:space="0"/>
            </w:tcBorders>
            <w:vAlign w:val="center"/>
          </w:tcPr>
          <w:p>
            <w:pPr>
              <w:pStyle w:val="25"/>
              <w:numPr>
                <w:ilvl w:val="0"/>
                <w:numId w:val="22"/>
              </w:numPr>
              <w:spacing w:line="240" w:lineRule="auto"/>
              <w:ind w:left="422" w:hanging="422"/>
              <w:jc w:val="center"/>
              <w:rPr>
                <w:rFonts w:ascii="宋体" w:hAnsi="宋体"/>
                <w:b/>
                <w:szCs w:val="21"/>
              </w:rPr>
            </w:pPr>
          </w:p>
        </w:tc>
        <w:tc>
          <w:tcPr>
            <w:tcW w:w="1608"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凭证种类</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下拉框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052-转账支票（出售）</w:t>
            </w: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账号类型为2-对公账号时必输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jc w:val="center"/>
        </w:trPr>
        <w:tc>
          <w:tcPr>
            <w:tcW w:w="788" w:type="dxa"/>
            <w:tcBorders>
              <w:top w:val="single" w:color="auto" w:sz="6" w:space="0"/>
              <w:left w:val="single" w:color="auto" w:sz="12" w:space="0"/>
              <w:bottom w:val="single" w:color="auto" w:sz="6" w:space="0"/>
              <w:right w:val="single" w:color="auto" w:sz="6" w:space="0"/>
            </w:tcBorders>
            <w:vAlign w:val="center"/>
          </w:tcPr>
          <w:p>
            <w:pPr>
              <w:pStyle w:val="25"/>
              <w:numPr>
                <w:ilvl w:val="0"/>
                <w:numId w:val="22"/>
              </w:numPr>
              <w:spacing w:line="240" w:lineRule="auto"/>
              <w:ind w:left="422" w:hanging="422"/>
              <w:jc w:val="center"/>
              <w:rPr>
                <w:rFonts w:ascii="宋体" w:hAnsi="宋体"/>
                <w:b/>
                <w:szCs w:val="21"/>
              </w:rPr>
            </w:pPr>
          </w:p>
        </w:tc>
        <w:tc>
          <w:tcPr>
            <w:tcW w:w="1608"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凭证号码</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账号类型为2-对公账号时必输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jc w:val="center"/>
        </w:trPr>
        <w:tc>
          <w:tcPr>
            <w:tcW w:w="788" w:type="dxa"/>
            <w:tcBorders>
              <w:top w:val="single" w:color="auto" w:sz="6" w:space="0"/>
              <w:left w:val="single" w:color="auto" w:sz="12" w:space="0"/>
              <w:bottom w:val="single" w:color="auto" w:sz="6" w:space="0"/>
              <w:right w:val="single" w:color="auto" w:sz="6" w:space="0"/>
            </w:tcBorders>
            <w:vAlign w:val="center"/>
          </w:tcPr>
          <w:p>
            <w:pPr>
              <w:pStyle w:val="25"/>
              <w:numPr>
                <w:ilvl w:val="0"/>
                <w:numId w:val="22"/>
              </w:numPr>
              <w:spacing w:line="240" w:lineRule="auto"/>
              <w:ind w:left="422" w:hanging="422"/>
              <w:jc w:val="center"/>
              <w:rPr>
                <w:rFonts w:ascii="宋体" w:hAnsi="宋体"/>
                <w:b/>
                <w:szCs w:val="21"/>
              </w:rPr>
            </w:pPr>
          </w:p>
        </w:tc>
        <w:tc>
          <w:tcPr>
            <w:tcW w:w="1608"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冠字代码</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账号类型为2-对公账号时必输</w:t>
            </w:r>
          </w:p>
        </w:tc>
      </w:tr>
    </w:tbl>
    <w:p>
      <w:pPr>
        <w:pStyle w:val="5"/>
        <w:numPr>
          <w:ilvl w:val="3"/>
          <w:numId w:val="0"/>
        </w:numPr>
        <w:ind w:leftChars="0"/>
      </w:pPr>
      <w:r>
        <w:rPr>
          <w:rFonts w:hint="eastAsia"/>
          <w:lang w:val="en-US" w:eastAsia="zh-CN"/>
        </w:rPr>
        <w:t>1.1.4.3</w:t>
      </w:r>
      <w:r>
        <w:rPr>
          <w:rFonts w:hint="eastAsia"/>
        </w:rPr>
        <w:t>操作流程</w:t>
      </w:r>
    </w:p>
    <w:p>
      <w:pPr>
        <w:pStyle w:val="9"/>
        <w:numPr>
          <w:ilvl w:val="0"/>
          <w:numId w:val="23"/>
        </w:numPr>
        <w:tabs>
          <w:tab w:val="left" w:pos="840"/>
        </w:tabs>
        <w:spacing w:after="0" w:line="240" w:lineRule="auto"/>
        <w:rPr>
          <w:rFonts w:ascii="宋体" w:hAnsi="宋体" w:cs="仿宋_GB2312"/>
          <w:sz w:val="21"/>
          <w:szCs w:val="21"/>
          <w:lang w:val="zh-CN"/>
        </w:rPr>
      </w:pPr>
      <w:r>
        <w:rPr>
          <w:rFonts w:hint="eastAsia" w:ascii="宋体" w:hAnsi="宋体" w:cs="仿宋_GB2312"/>
          <w:sz w:val="21"/>
          <w:szCs w:val="21"/>
          <w:lang w:val="zh-CN"/>
        </w:rPr>
        <w:t>柜员根据需要启动特殊还款交易（42040</w:t>
      </w:r>
      <w:r>
        <w:rPr>
          <w:rFonts w:hint="eastAsia" w:ascii="宋体" w:hAnsi="宋体" w:cs="仿宋_GB2312"/>
          <w:sz w:val="21"/>
          <w:szCs w:val="21"/>
          <w:lang w:val="en-US" w:eastAsia="zh-CN"/>
        </w:rPr>
        <w:t>5</w:t>
      </w:r>
      <w:r>
        <w:rPr>
          <w:rFonts w:hint="eastAsia" w:ascii="宋体" w:hAnsi="宋体" w:cs="仿宋_GB2312"/>
          <w:sz w:val="21"/>
          <w:szCs w:val="21"/>
          <w:lang w:val="zh-CN"/>
        </w:rPr>
        <w:t>）。</w:t>
      </w:r>
    </w:p>
    <w:p>
      <w:pPr>
        <w:pStyle w:val="9"/>
        <w:numPr>
          <w:ilvl w:val="0"/>
          <w:numId w:val="23"/>
        </w:numPr>
        <w:tabs>
          <w:tab w:val="left" w:pos="840"/>
        </w:tabs>
        <w:spacing w:after="0" w:line="240" w:lineRule="auto"/>
        <w:rPr>
          <w:rFonts w:ascii="宋体" w:hAnsi="宋体" w:cs="仿宋_GB2312"/>
          <w:sz w:val="21"/>
          <w:szCs w:val="21"/>
          <w:lang w:val="zh-CN"/>
        </w:rPr>
      </w:pPr>
      <w:r>
        <w:rPr>
          <w:rFonts w:hint="eastAsia" w:ascii="宋体" w:hAnsi="宋体" w:cs="仿宋_GB2312"/>
          <w:sz w:val="21"/>
          <w:szCs w:val="21"/>
          <w:lang w:val="zh-CN"/>
        </w:rPr>
        <w:t>柜员可以选择客户编号、客户证件类型\证件号码其中一项输入。输入客户证件类型\证件号码后提交，系统反显符合条件的该客户名下的所有贷款信息列表，柜员可选择其中某一笔进行还款。</w:t>
      </w:r>
    </w:p>
    <w:p>
      <w:pPr>
        <w:pStyle w:val="9"/>
        <w:numPr>
          <w:ilvl w:val="0"/>
          <w:numId w:val="23"/>
        </w:numPr>
        <w:tabs>
          <w:tab w:val="left" w:pos="840"/>
        </w:tabs>
        <w:spacing w:after="0" w:line="240" w:lineRule="auto"/>
        <w:rPr>
          <w:rFonts w:ascii="宋体" w:hAnsi="宋体" w:cs="仿宋_GB2312"/>
          <w:sz w:val="21"/>
          <w:szCs w:val="21"/>
          <w:lang w:val="zh-CN"/>
        </w:rPr>
      </w:pPr>
      <w:r>
        <w:rPr>
          <w:rFonts w:hint="eastAsia" w:ascii="宋体" w:hAnsi="宋体" w:cs="仿宋_GB2312"/>
          <w:sz w:val="21"/>
          <w:szCs w:val="21"/>
          <w:lang w:val="zh-CN"/>
        </w:rPr>
        <w:t>选择一笔贷款进行提交后，系统自动反显当前日期，根据实际情况，录入所还金额即可。</w:t>
      </w:r>
    </w:p>
    <w:p>
      <w:pPr>
        <w:pStyle w:val="9"/>
        <w:numPr>
          <w:ilvl w:val="0"/>
          <w:numId w:val="23"/>
        </w:numPr>
        <w:tabs>
          <w:tab w:val="left" w:pos="840"/>
        </w:tabs>
        <w:spacing w:after="0" w:line="240" w:lineRule="auto"/>
        <w:rPr>
          <w:rFonts w:ascii="宋体" w:hAnsi="宋体" w:cs="仿宋_GB2312"/>
          <w:sz w:val="21"/>
          <w:szCs w:val="21"/>
          <w:lang w:val="zh-CN"/>
        </w:rPr>
      </w:pPr>
      <w:r>
        <w:rPr>
          <w:rFonts w:hint="eastAsia" w:ascii="宋体" w:hAnsi="宋体" w:cs="仿宋_GB2312"/>
          <w:sz w:val="21"/>
          <w:szCs w:val="21"/>
          <w:lang w:val="zh-CN"/>
        </w:rPr>
        <w:t>选择现金归还方式时：柜员根据实收现金，对应输入券别张数；</w:t>
      </w:r>
    </w:p>
    <w:p>
      <w:pPr>
        <w:pStyle w:val="9"/>
        <w:numPr>
          <w:ilvl w:val="0"/>
          <w:numId w:val="23"/>
        </w:numPr>
        <w:tabs>
          <w:tab w:val="left" w:pos="840"/>
        </w:tabs>
        <w:spacing w:after="0" w:line="240" w:lineRule="auto"/>
        <w:rPr>
          <w:rFonts w:ascii="宋体" w:hAnsi="宋体" w:cs="仿宋_GB2312"/>
          <w:sz w:val="21"/>
          <w:szCs w:val="21"/>
          <w:lang w:val="zh-CN"/>
        </w:rPr>
      </w:pPr>
      <w:r>
        <w:rPr>
          <w:rFonts w:hint="eastAsia" w:ascii="宋体" w:hAnsi="宋体" w:cs="仿宋_GB2312"/>
          <w:sz w:val="21"/>
          <w:szCs w:val="21"/>
          <w:lang w:val="zh-CN"/>
        </w:rPr>
        <w:t>选择转账归还方式时：输入结算账号，系统自动反显账户名称，</w:t>
      </w:r>
      <w:r>
        <w:rPr>
          <w:rFonts w:hint="eastAsia" w:ascii="宋体" w:hAnsi="宋体"/>
          <w:sz w:val="21"/>
          <w:szCs w:val="21"/>
        </w:rPr>
        <w:t>客户</w:t>
      </w:r>
      <w:r>
        <w:rPr>
          <w:rFonts w:hint="eastAsia" w:ascii="宋体" w:hAnsi="宋体" w:cs="仿宋_GB2312"/>
          <w:sz w:val="21"/>
          <w:szCs w:val="21"/>
          <w:lang w:val="zh-CN"/>
        </w:rPr>
        <w:t>输入密码后，柜员重新确定本金及利息还款金额，确认后点击提交按钮。</w:t>
      </w:r>
    </w:p>
    <w:p>
      <w:pPr>
        <w:pStyle w:val="9"/>
        <w:numPr>
          <w:ilvl w:val="0"/>
          <w:numId w:val="23"/>
        </w:numPr>
        <w:tabs>
          <w:tab w:val="left" w:pos="840"/>
        </w:tabs>
        <w:spacing w:after="0" w:line="240" w:lineRule="auto"/>
        <w:rPr>
          <w:rFonts w:ascii="宋体" w:hAnsi="宋体"/>
          <w:sz w:val="21"/>
          <w:szCs w:val="21"/>
        </w:rPr>
      </w:pPr>
      <w:r>
        <w:rPr>
          <w:rFonts w:hint="eastAsia" w:ascii="宋体" w:hAnsi="宋体"/>
          <w:sz w:val="21"/>
          <w:szCs w:val="21"/>
        </w:rPr>
        <w:t>本交易需05级主管柜员授权，</w:t>
      </w:r>
      <w:r>
        <w:rPr>
          <w:rFonts w:hint="eastAsia" w:ascii="宋体" w:hAnsi="宋体" w:cs="仿宋_GB2312"/>
          <w:sz w:val="21"/>
          <w:szCs w:val="21"/>
          <w:lang w:val="zh-CN"/>
        </w:rPr>
        <w:t>授权成功后，</w:t>
      </w:r>
      <w:r>
        <w:rPr>
          <w:rFonts w:hint="eastAsia" w:ascii="宋体" w:hAnsi="宋体"/>
          <w:sz w:val="21"/>
          <w:szCs w:val="21"/>
        </w:rPr>
        <w:t>打印贷款还款凭证。</w:t>
      </w:r>
    </w:p>
    <w:p>
      <w:pPr>
        <w:pStyle w:val="9"/>
        <w:numPr>
          <w:ilvl w:val="0"/>
          <w:numId w:val="23"/>
        </w:numPr>
        <w:tabs>
          <w:tab w:val="left" w:pos="840"/>
        </w:tabs>
        <w:spacing w:after="0" w:line="240" w:lineRule="auto"/>
        <w:rPr>
          <w:rFonts w:ascii="宋体" w:hAnsi="宋体" w:cs="仿宋_GB2312"/>
          <w:sz w:val="21"/>
          <w:szCs w:val="21"/>
          <w:lang w:val="zh-CN"/>
        </w:rPr>
      </w:pPr>
      <w:r>
        <w:rPr>
          <w:rFonts w:hint="eastAsia" w:ascii="宋体" w:hAnsi="宋体" w:cs="仿宋_GB2312"/>
          <w:sz w:val="21"/>
          <w:szCs w:val="21"/>
          <w:lang w:val="zh-CN"/>
        </w:rPr>
        <w:t>交易处理成功后，退出本交易。</w:t>
      </w:r>
    </w:p>
    <w:p>
      <w:pPr>
        <w:pStyle w:val="9"/>
        <w:numPr>
          <w:ilvl w:val="0"/>
          <w:numId w:val="0"/>
        </w:numPr>
        <w:spacing w:after="0" w:line="240" w:lineRule="auto"/>
        <w:rPr>
          <w:rFonts w:hint="eastAsia" w:ascii="宋体" w:hAnsi="宋体" w:cs="仿宋_GB2312"/>
          <w:sz w:val="21"/>
          <w:szCs w:val="21"/>
          <w:lang w:val="en-US" w:eastAsia="zh-CN"/>
        </w:rPr>
      </w:pPr>
      <w:r>
        <w:rPr>
          <w:rFonts w:hint="eastAsia" w:ascii="宋体" w:hAnsi="宋体" w:cs="仿宋_GB2312"/>
          <w:sz w:val="21"/>
          <w:szCs w:val="21"/>
          <w:lang w:val="en-US" w:eastAsia="zh-CN"/>
        </w:rPr>
        <w:t>1.1.1.4 注意事项：</w:t>
      </w:r>
    </w:p>
    <w:p>
      <w:pPr>
        <w:pStyle w:val="9"/>
        <w:numPr>
          <w:ilvl w:val="0"/>
          <w:numId w:val="0"/>
        </w:numPr>
        <w:spacing w:after="0" w:line="240" w:lineRule="auto"/>
        <w:ind w:firstLine="420"/>
        <w:rPr>
          <w:rFonts w:hint="eastAsia" w:ascii="宋体" w:hAnsi="宋体" w:cs="仿宋_GB2312"/>
          <w:sz w:val="21"/>
          <w:szCs w:val="21"/>
          <w:lang w:val="en-US" w:eastAsia="zh-CN"/>
        </w:rPr>
      </w:pPr>
      <w:r>
        <w:rPr>
          <w:rFonts w:hint="eastAsia" w:ascii="宋体" w:hAnsi="宋体" w:cs="仿宋_GB2312"/>
          <w:sz w:val="21"/>
          <w:szCs w:val="21"/>
          <w:lang w:val="en-US" w:eastAsia="zh-CN"/>
        </w:rPr>
        <w:t>1.若仅还了本金，还款后，还款计划中插入实际还款天数记录，应还总额、应还本金、已还本金为还款本金金额，剩余本减少，状态为已还款；该记录后的应还利息重新生成，按新剩余本金记算，上次还款日至本次还款日所产生的利息记入下期的应加减利息中。</w:t>
      </w:r>
    </w:p>
    <w:p>
      <w:pPr>
        <w:pStyle w:val="9"/>
        <w:numPr>
          <w:ilvl w:val="0"/>
          <w:numId w:val="0"/>
        </w:numPr>
        <w:spacing w:after="0" w:line="240" w:lineRule="auto"/>
        <w:ind w:firstLine="420"/>
        <w:rPr>
          <w:rFonts w:hint="eastAsia" w:ascii="宋体" w:hAnsi="宋体" w:cs="仿宋_GB2312"/>
          <w:sz w:val="21"/>
          <w:szCs w:val="21"/>
          <w:lang w:val="en-US" w:eastAsia="zh-CN"/>
        </w:rPr>
      </w:pPr>
      <w:r>
        <w:rPr>
          <w:rFonts w:hint="eastAsia" w:ascii="宋体" w:hAnsi="宋体" w:cs="仿宋_GB2312"/>
          <w:sz w:val="21"/>
          <w:szCs w:val="21"/>
          <w:lang w:val="en-US" w:eastAsia="zh-CN"/>
        </w:rPr>
        <w:t>2.支持还正常利息，要求还清拖欠利息，若拖欠利息款还清，则提示：拖欠利息未结清，不能归还正常利息；所还的正常利息要求&lt;=上次还款日至当前还款日的利息，否则提示：归还的正常利息金额XX大于该笔贷款乘截完图本金的应还利息XX</w:t>
      </w:r>
    </w:p>
    <w:p>
      <w:pPr>
        <w:pStyle w:val="9"/>
        <w:numPr>
          <w:ilvl w:val="0"/>
          <w:numId w:val="0"/>
        </w:numPr>
        <w:spacing w:after="0" w:line="240" w:lineRule="auto"/>
        <w:ind w:firstLine="420"/>
        <w:rPr>
          <w:rFonts w:hint="eastAsia" w:ascii="宋体" w:hAnsi="宋体" w:cs="仿宋_GB2312"/>
          <w:sz w:val="21"/>
          <w:szCs w:val="21"/>
          <w:lang w:val="en-US" w:eastAsia="zh-CN"/>
        </w:rPr>
      </w:pPr>
    </w:p>
    <w:p>
      <w:pPr>
        <w:pStyle w:val="4"/>
        <w:numPr>
          <w:numId w:val="0"/>
        </w:numPr>
        <w:ind w:leftChars="0"/>
        <w:rPr>
          <w:rFonts w:hint="eastAsia"/>
          <w:lang w:val="en-US" w:eastAsia="zh-CN"/>
        </w:rPr>
      </w:pPr>
      <w:r>
        <w:rPr>
          <w:rFonts w:hint="eastAsia"/>
          <w:lang w:val="en-US" w:eastAsia="zh-CN"/>
        </w:rPr>
        <w:t>1.1.5 提前收回贷款</w:t>
      </w:r>
    </w:p>
    <w:p>
      <w:pPr>
        <w:rPr>
          <w:rFonts w:hint="eastAsia"/>
          <w:lang w:val="en-US" w:eastAsia="zh-CN"/>
        </w:rPr>
      </w:pPr>
      <w:r>
        <w:rPr>
          <w:rFonts w:hint="eastAsia"/>
          <w:lang w:val="en-US" w:eastAsia="zh-CN"/>
        </w:rPr>
        <w:t xml:space="preserve">   该交易仅部分机构可用</w:t>
      </w:r>
    </w:p>
    <w:p>
      <w:pPr>
        <w:pStyle w:val="5"/>
        <w:numPr>
          <w:numId w:val="0"/>
        </w:numPr>
        <w:ind w:leftChars="0"/>
      </w:pPr>
      <w:r>
        <w:rPr>
          <w:rFonts w:hint="eastAsia"/>
          <w:lang w:val="en-US" w:eastAsia="zh-CN"/>
        </w:rPr>
        <w:t>1.1.5.1</w:t>
      </w:r>
      <w:r>
        <w:rPr>
          <w:rFonts w:hint="eastAsia"/>
        </w:rPr>
        <w:t>基本信息</w:t>
      </w:r>
    </w:p>
    <w:tbl>
      <w:tblPr>
        <w:tblStyle w:val="14"/>
        <w:tblW w:w="8329"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679"/>
        <w:gridCol w:w="665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12"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菜单/交易名称</w:t>
            </w:r>
          </w:p>
        </w:tc>
        <w:tc>
          <w:tcPr>
            <w:tcW w:w="6650" w:type="dxa"/>
            <w:tcBorders>
              <w:top w:val="single" w:color="auto" w:sz="12"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提前收回贷款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菜单/交易代码</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420407</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功能说明</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rPr>
              <w:t>本交易同指定还款一样，只是在转账时，如果刷完卡或者折（支持手工输入账号）是该贷款的对应的扣款账号，则不弹出密码框，不校验密码提交后直接完成还款。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加入综合信贷系统的机构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贷款业务账务处理角色柜员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本机构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05级授权</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12" w:space="0"/>
              <w:right w:val="single" w:color="auto" w:sz="6" w:space="0"/>
            </w:tcBorders>
            <w:shd w:val="clear" w:color="auto" w:fill="FABF8F"/>
            <w:vAlign w:val="center"/>
          </w:tcPr>
          <w:p>
            <w:pPr>
              <w:jc w:val="center"/>
              <w:rPr>
                <w:rFonts w:ascii="宋体" w:hAnsi="宋体"/>
              </w:rPr>
            </w:pPr>
            <w:r>
              <w:rPr>
                <w:rFonts w:hint="eastAsia" w:ascii="宋体" w:hAnsi="宋体"/>
              </w:rPr>
              <w:t>打印输出</w:t>
            </w:r>
          </w:p>
        </w:tc>
        <w:tc>
          <w:tcPr>
            <w:tcW w:w="6650" w:type="dxa"/>
            <w:tcBorders>
              <w:top w:val="single" w:color="auto" w:sz="6" w:space="0"/>
              <w:left w:val="single" w:color="auto" w:sz="6" w:space="0"/>
              <w:bottom w:val="single" w:color="auto" w:sz="12" w:space="0"/>
              <w:right w:val="single" w:color="auto" w:sz="12" w:space="0"/>
            </w:tcBorders>
            <w:vAlign w:val="center"/>
          </w:tcPr>
          <w:p>
            <w:pPr>
              <w:rPr>
                <w:rFonts w:ascii="宋体" w:hAnsi="宋体"/>
              </w:rPr>
            </w:pPr>
            <w:r>
              <w:rPr>
                <w:rFonts w:hint="eastAsia" w:ascii="宋体" w:hAnsi="宋体"/>
              </w:rPr>
              <w:t>贷款还款凭证、流水号</w:t>
            </w:r>
          </w:p>
        </w:tc>
      </w:tr>
    </w:tbl>
    <w:p>
      <w:pPr>
        <w:pStyle w:val="5"/>
        <w:numPr>
          <w:numId w:val="0"/>
        </w:numPr>
        <w:ind w:leftChars="0"/>
      </w:pPr>
      <w:r>
        <w:rPr>
          <w:rFonts w:hint="eastAsia"/>
          <w:lang w:val="en-US" w:eastAsia="zh-CN"/>
        </w:rPr>
        <w:t>1.1.5.2</w:t>
      </w:r>
      <w:r>
        <w:rPr>
          <w:rFonts w:hint="eastAsia"/>
        </w:rPr>
        <w:t>操作界面及栏位说明</w:t>
      </w:r>
    </w:p>
    <w:p>
      <w:pPr>
        <w:rPr>
          <w:rFonts w:ascii="宋体" w:hAnsi="宋体"/>
          <w:b/>
          <w:kern w:val="0"/>
        </w:rPr>
      </w:pPr>
      <w:r>
        <w:rPr>
          <w:rFonts w:hint="eastAsia" w:ascii="宋体" w:hAnsi="宋体"/>
          <w:b/>
          <w:kern w:val="0"/>
        </w:rPr>
        <w:t>操作界面1：</w:t>
      </w:r>
    </w:p>
    <w:p>
      <w:r>
        <w:drawing>
          <wp:inline distT="0" distB="0" distL="114300" distR="114300">
            <wp:extent cx="5271770" cy="3994150"/>
            <wp:effectExtent l="0" t="0" r="5080" b="635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6" cstate="print"/>
                    <a:stretch>
                      <a:fillRect/>
                    </a:stretch>
                  </pic:blipFill>
                  <pic:spPr>
                    <a:xfrm>
                      <a:off x="0" y="0"/>
                      <a:ext cx="5271770" cy="3994150"/>
                    </a:xfrm>
                    <a:prstGeom prst="rect">
                      <a:avLst/>
                    </a:prstGeom>
                    <a:noFill/>
                    <a:ln w="9525">
                      <a:noFill/>
                    </a:ln>
                  </pic:spPr>
                </pic:pic>
              </a:graphicData>
            </a:graphic>
          </wp:inline>
        </w:drawing>
      </w:r>
    </w:p>
    <w:p>
      <w:pPr>
        <w:rPr>
          <w:rFonts w:ascii="宋体" w:hAnsi="宋体"/>
          <w:b/>
        </w:rPr>
      </w:pPr>
      <w:r>
        <w:rPr>
          <w:rFonts w:hint="eastAsia" w:ascii="宋体" w:hAnsi="宋体"/>
          <w:b/>
        </w:rPr>
        <w:t>栏位说明1：</w:t>
      </w:r>
    </w:p>
    <w:tbl>
      <w:tblPr>
        <w:tblStyle w:val="14"/>
        <w:tblW w:w="9630" w:type="dxa"/>
        <w:tblInd w:w="122"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788"/>
        <w:gridCol w:w="1466"/>
        <w:gridCol w:w="1371"/>
        <w:gridCol w:w="1135"/>
        <w:gridCol w:w="1135"/>
        <w:gridCol w:w="1135"/>
        <w:gridCol w:w="260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88" w:type="dxa"/>
            <w:tcBorders>
              <w:top w:val="single" w:color="auto" w:sz="12" w:space="0"/>
              <w:left w:val="single" w:color="auto" w:sz="12"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序号</w:t>
            </w:r>
          </w:p>
        </w:tc>
        <w:tc>
          <w:tcPr>
            <w:tcW w:w="1466"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栏位名称</w:t>
            </w:r>
          </w:p>
        </w:tc>
        <w:tc>
          <w:tcPr>
            <w:tcW w:w="1371"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w:t>
            </w:r>
            <w:r>
              <w:rPr>
                <w:rFonts w:hint="eastAsia" w:ascii="宋体" w:hAnsi="宋体"/>
                <w:b/>
              </w:rPr>
              <w:t>/</w:t>
            </w:r>
            <w:r>
              <w:rPr>
                <w:rFonts w:hint="eastAsia" w:ascii="宋体" w:hAnsi="宋体" w:cs="宋体"/>
                <w:b/>
              </w:rPr>
              <w:t>输出</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输入形式</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数据类型</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缺省值</w:t>
            </w:r>
          </w:p>
        </w:tc>
        <w:tc>
          <w:tcPr>
            <w:tcW w:w="2600" w:type="dxa"/>
            <w:tcBorders>
              <w:top w:val="single" w:color="auto" w:sz="12" w:space="0"/>
              <w:left w:val="single" w:color="auto" w:sz="6" w:space="0"/>
              <w:bottom w:val="single" w:color="auto" w:sz="12" w:space="0"/>
              <w:right w:val="single" w:color="auto" w:sz="12" w:space="0"/>
            </w:tcBorders>
            <w:shd w:val="clear" w:color="auto" w:fill="FABF8F"/>
            <w:vAlign w:val="center"/>
          </w:tcPr>
          <w:p>
            <w:pPr>
              <w:jc w:val="center"/>
              <w:rPr>
                <w:rFonts w:ascii="宋体" w:hAnsi="宋体"/>
                <w:b/>
              </w:rPr>
            </w:pPr>
            <w:r>
              <w:rPr>
                <w:rFonts w:hint="eastAsia" w:ascii="宋体" w:hAnsi="宋体" w:cs="宋体"/>
                <w:b/>
              </w:rPr>
              <w:t>说明</w:t>
            </w:r>
            <w:r>
              <w:rPr>
                <w:rFonts w:hint="eastAsia" w:ascii="宋体" w:hAnsi="宋体"/>
                <w:b/>
              </w:rPr>
              <w:t>/</w:t>
            </w:r>
            <w:r>
              <w:rPr>
                <w:rFonts w:hint="eastAsia" w:ascii="宋体" w:hAnsi="宋体" w:cs="宋体"/>
                <w:b/>
              </w:rPr>
              <w:t>检查</w:t>
            </w:r>
            <w:r>
              <w:rPr>
                <w:rFonts w:hint="eastAsia"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788" w:type="dxa"/>
            <w:tcBorders>
              <w:top w:val="single" w:color="auto" w:sz="12" w:space="0"/>
              <w:left w:val="single" w:color="auto" w:sz="12" w:space="0"/>
              <w:bottom w:val="single" w:color="auto" w:sz="6" w:space="0"/>
              <w:right w:val="single" w:color="auto" w:sz="6" w:space="0"/>
            </w:tcBorders>
            <w:vAlign w:val="center"/>
          </w:tcPr>
          <w:p>
            <w:pPr>
              <w:pStyle w:val="25"/>
              <w:numPr>
                <w:ilvl w:val="0"/>
                <w:numId w:val="12"/>
              </w:numPr>
              <w:spacing w:line="240" w:lineRule="auto"/>
              <w:jc w:val="center"/>
              <w:rPr>
                <w:rFonts w:ascii="宋体" w:hAnsi="宋体"/>
                <w:b/>
                <w:szCs w:val="21"/>
              </w:rPr>
            </w:pPr>
          </w:p>
        </w:tc>
        <w:tc>
          <w:tcPr>
            <w:tcW w:w="1466" w:type="dxa"/>
            <w:tcBorders>
              <w:top w:val="single" w:color="auto" w:sz="12"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客户编号</w:t>
            </w:r>
          </w:p>
        </w:tc>
        <w:tc>
          <w:tcPr>
            <w:tcW w:w="1371"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数值型</w:t>
            </w:r>
          </w:p>
        </w:tc>
        <w:tc>
          <w:tcPr>
            <w:tcW w:w="1135" w:type="dxa"/>
            <w:tcBorders>
              <w:top w:val="single" w:color="auto" w:sz="12"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12" w:space="0"/>
              <w:left w:val="single" w:color="auto" w:sz="6" w:space="0"/>
              <w:bottom w:val="single" w:color="auto" w:sz="6" w:space="0"/>
              <w:right w:val="single" w:color="auto" w:sz="12" w:space="0"/>
            </w:tcBorders>
          </w:tcPr>
          <w:p>
            <w:pPr>
              <w:rPr>
                <w:rFonts w:ascii="宋体" w:hAnsi="宋体"/>
              </w:rPr>
            </w:pPr>
            <w:r>
              <w:rPr>
                <w:rFonts w:hint="eastAsia" w:ascii="宋体" w:hAnsi="宋体"/>
              </w:rPr>
              <w:t>核心客户号</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788" w:type="dxa"/>
            <w:tcBorders>
              <w:top w:val="single" w:color="auto" w:sz="6" w:space="0"/>
              <w:left w:val="single" w:color="auto" w:sz="12" w:space="0"/>
              <w:bottom w:val="single" w:color="auto" w:sz="6" w:space="0"/>
              <w:right w:val="single" w:color="auto" w:sz="6" w:space="0"/>
            </w:tcBorders>
            <w:vAlign w:val="center"/>
          </w:tcPr>
          <w:p>
            <w:pPr>
              <w:pStyle w:val="25"/>
              <w:numPr>
                <w:ilvl w:val="0"/>
                <w:numId w:val="12"/>
              </w:numPr>
              <w:spacing w:line="240" w:lineRule="auto"/>
              <w:ind w:left="525"/>
              <w:rPr>
                <w:rFonts w:ascii="宋体" w:hAnsi="宋体"/>
                <w:b/>
                <w:szCs w:val="21"/>
              </w:rPr>
            </w:pPr>
          </w:p>
        </w:tc>
        <w:tc>
          <w:tcPr>
            <w:tcW w:w="1466"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证件类型</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788" w:type="dxa"/>
            <w:tcBorders>
              <w:top w:val="single" w:color="auto" w:sz="6" w:space="0"/>
              <w:left w:val="single" w:color="auto" w:sz="12" w:space="0"/>
              <w:bottom w:val="single" w:color="auto" w:sz="12" w:space="0"/>
              <w:right w:val="single" w:color="auto" w:sz="6" w:space="0"/>
            </w:tcBorders>
            <w:vAlign w:val="center"/>
          </w:tcPr>
          <w:p>
            <w:pPr>
              <w:pStyle w:val="25"/>
              <w:numPr>
                <w:ilvl w:val="0"/>
                <w:numId w:val="12"/>
              </w:numPr>
              <w:spacing w:line="240" w:lineRule="auto"/>
              <w:ind w:left="525"/>
              <w:jc w:val="center"/>
              <w:rPr>
                <w:rFonts w:ascii="宋体" w:hAnsi="宋体"/>
                <w:b/>
                <w:szCs w:val="21"/>
              </w:rPr>
            </w:pPr>
          </w:p>
        </w:tc>
        <w:tc>
          <w:tcPr>
            <w:tcW w:w="1466" w:type="dxa"/>
            <w:tcBorders>
              <w:top w:val="single" w:color="auto" w:sz="6" w:space="0"/>
              <w:left w:val="single" w:color="auto" w:sz="6" w:space="0"/>
              <w:bottom w:val="single" w:color="auto" w:sz="12" w:space="0"/>
              <w:right w:val="single" w:color="auto" w:sz="6" w:space="0"/>
            </w:tcBorders>
            <w:vAlign w:val="center"/>
          </w:tcPr>
          <w:p>
            <w:pPr>
              <w:rPr>
                <w:rFonts w:ascii="宋体" w:hAnsi="宋体"/>
              </w:rPr>
            </w:pPr>
            <w:r>
              <w:rPr>
                <w:rFonts w:hint="eastAsia" w:ascii="宋体" w:hAnsi="宋体"/>
              </w:rPr>
              <w:t>证件号码</w:t>
            </w:r>
          </w:p>
        </w:tc>
        <w:tc>
          <w:tcPr>
            <w:tcW w:w="1371"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12"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12" w:space="0"/>
              <w:right w:val="single" w:color="auto" w:sz="12" w:space="0"/>
            </w:tcBorders>
          </w:tcPr>
          <w:p>
            <w:pPr>
              <w:rPr>
                <w:rFonts w:ascii="宋体" w:hAnsi="宋体"/>
              </w:rPr>
            </w:pPr>
          </w:p>
        </w:tc>
      </w:tr>
    </w:tbl>
    <w:p>
      <w:pPr>
        <w:rPr>
          <w:rFonts w:ascii="宋体" w:hAnsi="宋体"/>
          <w:b/>
          <w:kern w:val="0"/>
        </w:rPr>
      </w:pPr>
      <w:r>
        <w:rPr>
          <w:rFonts w:hint="eastAsia" w:ascii="宋体" w:hAnsi="宋体"/>
          <w:b/>
          <w:kern w:val="0"/>
        </w:rPr>
        <w:t>操作界面2：</w:t>
      </w:r>
    </w:p>
    <w:p>
      <w:r>
        <w:drawing>
          <wp:inline distT="0" distB="0" distL="114300" distR="114300">
            <wp:extent cx="5271135" cy="3226435"/>
            <wp:effectExtent l="0" t="0" r="5715" b="1206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17" cstate="print"/>
                    <a:stretch>
                      <a:fillRect/>
                    </a:stretch>
                  </pic:blipFill>
                  <pic:spPr>
                    <a:xfrm>
                      <a:off x="0" y="0"/>
                      <a:ext cx="5271135" cy="3226435"/>
                    </a:xfrm>
                    <a:prstGeom prst="rect">
                      <a:avLst/>
                    </a:prstGeom>
                    <a:noFill/>
                    <a:ln w="9525">
                      <a:noFill/>
                    </a:ln>
                  </pic:spPr>
                </pic:pic>
              </a:graphicData>
            </a:graphic>
          </wp:inline>
        </w:drawing>
      </w:r>
    </w:p>
    <w:p>
      <w:pPr>
        <w:rPr>
          <w:rFonts w:ascii="宋体" w:hAnsi="宋体"/>
          <w:b/>
          <w:kern w:val="0"/>
        </w:rPr>
      </w:pPr>
      <w:r>
        <w:rPr>
          <w:rFonts w:hint="eastAsia" w:ascii="宋体" w:hAnsi="宋体"/>
          <w:b/>
          <w:kern w:val="0"/>
        </w:rPr>
        <w:t>操作界面3：</w:t>
      </w:r>
    </w:p>
    <w:p>
      <w:r>
        <w:drawing>
          <wp:inline distT="0" distB="0" distL="0" distR="0">
            <wp:extent cx="5274310" cy="4339590"/>
            <wp:effectExtent l="0" t="0" r="2540" b="3810"/>
            <wp:docPr id="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
                    <pic:cNvPicPr>
                      <a:picLocks noChangeAspect="1" noChangeArrowheads="1"/>
                    </pic:cNvPicPr>
                  </pic:nvPicPr>
                  <pic:blipFill>
                    <a:blip r:embed="rId18" cstate="print"/>
                    <a:srcRect/>
                    <a:stretch>
                      <a:fillRect/>
                    </a:stretch>
                  </pic:blipFill>
                  <pic:spPr>
                    <a:xfrm>
                      <a:off x="0" y="0"/>
                      <a:ext cx="5274310" cy="4339982"/>
                    </a:xfrm>
                    <a:prstGeom prst="rect">
                      <a:avLst/>
                    </a:prstGeom>
                    <a:noFill/>
                    <a:ln w="9525">
                      <a:noFill/>
                      <a:miter lim="800000"/>
                      <a:headEnd/>
                      <a:tailEnd/>
                    </a:ln>
                  </pic:spPr>
                </pic:pic>
              </a:graphicData>
            </a:graphic>
          </wp:inline>
        </w:drawing>
      </w:r>
    </w:p>
    <w:p/>
    <w:p/>
    <w:p/>
    <w:p>
      <w:pPr>
        <w:rPr>
          <w:rFonts w:ascii="宋体" w:hAnsi="宋体"/>
          <w:b/>
        </w:rPr>
      </w:pPr>
      <w:r>
        <w:rPr>
          <w:rFonts w:hint="eastAsia" w:ascii="宋体" w:hAnsi="宋体"/>
          <w:b/>
        </w:rPr>
        <w:t>栏位说明3：</w:t>
      </w:r>
    </w:p>
    <w:tbl>
      <w:tblPr>
        <w:tblStyle w:val="14"/>
        <w:tblW w:w="9630" w:type="dxa"/>
        <w:jc w:val="center"/>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788"/>
        <w:gridCol w:w="1608"/>
        <w:gridCol w:w="1229"/>
        <w:gridCol w:w="1135"/>
        <w:gridCol w:w="1135"/>
        <w:gridCol w:w="1135"/>
        <w:gridCol w:w="260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jc w:val="center"/>
        </w:trPr>
        <w:tc>
          <w:tcPr>
            <w:tcW w:w="788" w:type="dxa"/>
            <w:tcBorders>
              <w:top w:val="single" w:color="auto" w:sz="12" w:space="0"/>
              <w:left w:val="single" w:color="auto" w:sz="12"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序号</w:t>
            </w:r>
          </w:p>
        </w:tc>
        <w:tc>
          <w:tcPr>
            <w:tcW w:w="1608"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栏位名称</w:t>
            </w:r>
          </w:p>
        </w:tc>
        <w:tc>
          <w:tcPr>
            <w:tcW w:w="1229"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w:t>
            </w:r>
            <w:r>
              <w:rPr>
                <w:rFonts w:hint="eastAsia" w:ascii="宋体" w:hAnsi="宋体"/>
                <w:b/>
              </w:rPr>
              <w:t>/</w:t>
            </w:r>
            <w:r>
              <w:rPr>
                <w:rFonts w:hint="eastAsia" w:ascii="宋体" w:hAnsi="宋体" w:cs="宋体"/>
                <w:b/>
              </w:rPr>
              <w:t>输出</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输入形式</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数据类型</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缺省值</w:t>
            </w:r>
          </w:p>
        </w:tc>
        <w:tc>
          <w:tcPr>
            <w:tcW w:w="2600" w:type="dxa"/>
            <w:tcBorders>
              <w:top w:val="single" w:color="auto" w:sz="12" w:space="0"/>
              <w:left w:val="single" w:color="auto" w:sz="6" w:space="0"/>
              <w:bottom w:val="single" w:color="auto" w:sz="12" w:space="0"/>
              <w:right w:val="single" w:color="auto" w:sz="12" w:space="0"/>
            </w:tcBorders>
            <w:shd w:val="clear" w:color="auto" w:fill="FABF8F"/>
            <w:vAlign w:val="center"/>
          </w:tcPr>
          <w:p>
            <w:pPr>
              <w:jc w:val="center"/>
              <w:rPr>
                <w:rFonts w:ascii="宋体" w:hAnsi="宋体"/>
                <w:b/>
              </w:rPr>
            </w:pPr>
            <w:r>
              <w:rPr>
                <w:rFonts w:hint="eastAsia" w:ascii="宋体" w:hAnsi="宋体" w:cs="宋体"/>
                <w:b/>
              </w:rPr>
              <w:t>说明</w:t>
            </w:r>
            <w:r>
              <w:rPr>
                <w:rFonts w:hint="eastAsia" w:ascii="宋体" w:hAnsi="宋体"/>
                <w:b/>
              </w:rPr>
              <w:t>/</w:t>
            </w:r>
            <w:r>
              <w:rPr>
                <w:rFonts w:hint="eastAsia" w:ascii="宋体" w:hAnsi="宋体" w:cs="宋体"/>
                <w:b/>
              </w:rPr>
              <w:t>检查</w:t>
            </w:r>
            <w:r>
              <w:rPr>
                <w:rFonts w:hint="eastAsia"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34" w:hRule="atLeast"/>
          <w:jc w:val="center"/>
        </w:trPr>
        <w:tc>
          <w:tcPr>
            <w:tcW w:w="788" w:type="dxa"/>
            <w:tcBorders>
              <w:top w:val="single" w:color="auto" w:sz="6" w:space="0"/>
              <w:left w:val="single" w:color="auto" w:sz="12" w:space="0"/>
              <w:bottom w:val="single" w:color="auto" w:sz="6" w:space="0"/>
              <w:right w:val="single" w:color="auto" w:sz="6" w:space="0"/>
            </w:tcBorders>
            <w:vAlign w:val="center"/>
          </w:tcPr>
          <w:p>
            <w:pPr>
              <w:pStyle w:val="25"/>
              <w:numPr>
                <w:ilvl w:val="0"/>
                <w:numId w:val="17"/>
              </w:numPr>
              <w:spacing w:line="240" w:lineRule="auto"/>
              <w:jc w:val="center"/>
              <w:rPr>
                <w:rFonts w:ascii="宋体" w:hAnsi="宋体"/>
                <w:b/>
                <w:szCs w:val="21"/>
              </w:rPr>
            </w:pPr>
          </w:p>
        </w:tc>
        <w:tc>
          <w:tcPr>
            <w:tcW w:w="1608"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贷款编号</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34" w:hRule="atLeast"/>
          <w:jc w:val="center"/>
        </w:trPr>
        <w:tc>
          <w:tcPr>
            <w:tcW w:w="788" w:type="dxa"/>
            <w:tcBorders>
              <w:top w:val="single" w:color="auto" w:sz="6" w:space="0"/>
              <w:left w:val="single" w:color="auto" w:sz="12" w:space="0"/>
              <w:bottom w:val="single" w:color="auto" w:sz="6" w:space="0"/>
              <w:right w:val="single" w:color="auto" w:sz="6" w:space="0"/>
            </w:tcBorders>
            <w:vAlign w:val="center"/>
          </w:tcPr>
          <w:p>
            <w:pPr>
              <w:pStyle w:val="25"/>
              <w:numPr>
                <w:ilvl w:val="0"/>
                <w:numId w:val="17"/>
              </w:numPr>
              <w:spacing w:line="240" w:lineRule="auto"/>
              <w:jc w:val="center"/>
              <w:rPr>
                <w:rFonts w:ascii="宋体" w:hAnsi="宋体"/>
                <w:b/>
                <w:szCs w:val="21"/>
              </w:rPr>
            </w:pPr>
          </w:p>
        </w:tc>
        <w:tc>
          <w:tcPr>
            <w:tcW w:w="1608"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贷款户名</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34" w:hRule="atLeast"/>
          <w:jc w:val="center"/>
        </w:trPr>
        <w:tc>
          <w:tcPr>
            <w:tcW w:w="788" w:type="dxa"/>
            <w:tcBorders>
              <w:top w:val="single" w:color="auto" w:sz="6" w:space="0"/>
              <w:left w:val="single" w:color="auto" w:sz="12" w:space="0"/>
              <w:bottom w:val="single" w:color="auto" w:sz="6" w:space="0"/>
              <w:right w:val="single" w:color="auto" w:sz="6" w:space="0"/>
            </w:tcBorders>
            <w:vAlign w:val="center"/>
          </w:tcPr>
          <w:p>
            <w:pPr>
              <w:pStyle w:val="25"/>
              <w:numPr>
                <w:ilvl w:val="0"/>
                <w:numId w:val="17"/>
              </w:numPr>
              <w:spacing w:line="240" w:lineRule="auto"/>
              <w:jc w:val="center"/>
              <w:rPr>
                <w:rFonts w:ascii="宋体" w:hAnsi="宋体"/>
                <w:b/>
                <w:szCs w:val="21"/>
              </w:rPr>
            </w:pPr>
          </w:p>
        </w:tc>
        <w:tc>
          <w:tcPr>
            <w:tcW w:w="1608"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应还拖欠本金</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jc w:val="center"/>
        </w:trPr>
        <w:tc>
          <w:tcPr>
            <w:tcW w:w="788" w:type="dxa"/>
            <w:tcBorders>
              <w:top w:val="single" w:color="auto" w:sz="6" w:space="0"/>
              <w:left w:val="single" w:color="auto" w:sz="12" w:space="0"/>
              <w:bottom w:val="single" w:color="auto" w:sz="6" w:space="0"/>
              <w:right w:val="single" w:color="auto" w:sz="6" w:space="0"/>
            </w:tcBorders>
            <w:vAlign w:val="center"/>
          </w:tcPr>
          <w:p>
            <w:pPr>
              <w:pStyle w:val="25"/>
              <w:numPr>
                <w:ilvl w:val="0"/>
                <w:numId w:val="17"/>
              </w:numPr>
              <w:spacing w:line="240" w:lineRule="auto"/>
              <w:ind w:left="422" w:hanging="422"/>
              <w:jc w:val="center"/>
              <w:rPr>
                <w:rFonts w:ascii="宋体" w:hAnsi="宋体"/>
                <w:b/>
                <w:szCs w:val="21"/>
              </w:rPr>
            </w:pPr>
          </w:p>
        </w:tc>
        <w:tc>
          <w:tcPr>
            <w:tcW w:w="1608"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应还拖欠利息</w:t>
            </w:r>
          </w:p>
        </w:tc>
        <w:tc>
          <w:tcPr>
            <w:tcW w:w="1229" w:type="dxa"/>
            <w:tcBorders>
              <w:top w:val="single" w:color="auto" w:sz="6" w:space="0"/>
              <w:left w:val="single" w:color="auto" w:sz="6" w:space="0"/>
              <w:bottom w:val="single" w:color="auto" w:sz="6" w:space="0"/>
              <w:right w:val="single" w:color="auto" w:sz="6" w:space="0"/>
            </w:tcBorders>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jc w:val="center"/>
        </w:trPr>
        <w:tc>
          <w:tcPr>
            <w:tcW w:w="788" w:type="dxa"/>
            <w:tcBorders>
              <w:top w:val="single" w:color="auto" w:sz="6" w:space="0"/>
              <w:left w:val="single" w:color="auto" w:sz="12" w:space="0"/>
              <w:bottom w:val="single" w:color="auto" w:sz="6" w:space="0"/>
              <w:right w:val="single" w:color="auto" w:sz="6" w:space="0"/>
            </w:tcBorders>
            <w:vAlign w:val="center"/>
          </w:tcPr>
          <w:p>
            <w:pPr>
              <w:pStyle w:val="25"/>
              <w:numPr>
                <w:ilvl w:val="0"/>
                <w:numId w:val="17"/>
              </w:numPr>
              <w:spacing w:line="240" w:lineRule="auto"/>
              <w:ind w:left="422" w:hanging="422"/>
              <w:jc w:val="center"/>
              <w:rPr>
                <w:rFonts w:ascii="宋体" w:hAnsi="宋体"/>
                <w:b/>
                <w:szCs w:val="21"/>
              </w:rPr>
            </w:pPr>
          </w:p>
        </w:tc>
        <w:tc>
          <w:tcPr>
            <w:tcW w:w="1608"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应还拖欠罚息</w:t>
            </w:r>
          </w:p>
        </w:tc>
        <w:tc>
          <w:tcPr>
            <w:tcW w:w="1229" w:type="dxa"/>
            <w:tcBorders>
              <w:top w:val="single" w:color="auto" w:sz="6" w:space="0"/>
              <w:left w:val="single" w:color="auto" w:sz="6" w:space="0"/>
              <w:bottom w:val="single" w:color="auto" w:sz="6" w:space="0"/>
              <w:right w:val="single" w:color="auto" w:sz="6" w:space="0"/>
            </w:tcBorders>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jc w:val="center"/>
        </w:trPr>
        <w:tc>
          <w:tcPr>
            <w:tcW w:w="788" w:type="dxa"/>
            <w:tcBorders>
              <w:top w:val="single" w:color="auto" w:sz="6" w:space="0"/>
              <w:left w:val="single" w:color="auto" w:sz="12" w:space="0"/>
              <w:bottom w:val="single" w:color="auto" w:sz="6" w:space="0"/>
              <w:right w:val="single" w:color="auto" w:sz="6" w:space="0"/>
            </w:tcBorders>
            <w:vAlign w:val="center"/>
          </w:tcPr>
          <w:p>
            <w:pPr>
              <w:pStyle w:val="25"/>
              <w:numPr>
                <w:ilvl w:val="0"/>
                <w:numId w:val="17"/>
              </w:numPr>
              <w:spacing w:line="240" w:lineRule="auto"/>
              <w:ind w:left="422" w:hanging="422"/>
              <w:jc w:val="center"/>
              <w:rPr>
                <w:rFonts w:ascii="宋体" w:hAnsi="宋体"/>
                <w:b/>
                <w:szCs w:val="21"/>
              </w:rPr>
            </w:pPr>
          </w:p>
        </w:tc>
        <w:tc>
          <w:tcPr>
            <w:tcW w:w="1608"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应还当期本金</w:t>
            </w:r>
          </w:p>
        </w:tc>
        <w:tc>
          <w:tcPr>
            <w:tcW w:w="1229" w:type="dxa"/>
            <w:tcBorders>
              <w:top w:val="single" w:color="auto" w:sz="6" w:space="0"/>
              <w:left w:val="single" w:color="auto" w:sz="6" w:space="0"/>
              <w:bottom w:val="single" w:color="auto" w:sz="6" w:space="0"/>
              <w:right w:val="single" w:color="auto" w:sz="6" w:space="0"/>
            </w:tcBorders>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jc w:val="center"/>
        </w:trPr>
        <w:tc>
          <w:tcPr>
            <w:tcW w:w="788" w:type="dxa"/>
            <w:tcBorders>
              <w:top w:val="single" w:color="auto" w:sz="6" w:space="0"/>
              <w:left w:val="single" w:color="auto" w:sz="12" w:space="0"/>
              <w:bottom w:val="single" w:color="auto" w:sz="6" w:space="0"/>
              <w:right w:val="single" w:color="auto" w:sz="6" w:space="0"/>
            </w:tcBorders>
            <w:vAlign w:val="center"/>
          </w:tcPr>
          <w:p>
            <w:pPr>
              <w:pStyle w:val="25"/>
              <w:numPr>
                <w:ilvl w:val="0"/>
                <w:numId w:val="17"/>
              </w:numPr>
              <w:spacing w:line="240" w:lineRule="auto"/>
              <w:ind w:left="422" w:hanging="422"/>
              <w:jc w:val="center"/>
              <w:rPr>
                <w:rFonts w:ascii="宋体" w:hAnsi="宋体"/>
                <w:b/>
                <w:szCs w:val="21"/>
              </w:rPr>
            </w:pPr>
          </w:p>
        </w:tc>
        <w:tc>
          <w:tcPr>
            <w:tcW w:w="1608"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应还当期利息</w:t>
            </w:r>
          </w:p>
        </w:tc>
        <w:tc>
          <w:tcPr>
            <w:tcW w:w="1229" w:type="dxa"/>
            <w:tcBorders>
              <w:top w:val="single" w:color="auto" w:sz="6" w:space="0"/>
              <w:left w:val="single" w:color="auto" w:sz="6" w:space="0"/>
              <w:bottom w:val="single" w:color="auto" w:sz="6" w:space="0"/>
              <w:right w:val="single" w:color="auto" w:sz="6" w:space="0"/>
            </w:tcBorders>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jc w:val="center"/>
        </w:trPr>
        <w:tc>
          <w:tcPr>
            <w:tcW w:w="788" w:type="dxa"/>
            <w:tcBorders>
              <w:top w:val="single" w:color="auto" w:sz="6" w:space="0"/>
              <w:left w:val="single" w:color="auto" w:sz="12" w:space="0"/>
              <w:bottom w:val="single" w:color="auto" w:sz="6" w:space="0"/>
              <w:right w:val="single" w:color="auto" w:sz="6" w:space="0"/>
            </w:tcBorders>
            <w:vAlign w:val="center"/>
          </w:tcPr>
          <w:p>
            <w:pPr>
              <w:pStyle w:val="25"/>
              <w:numPr>
                <w:ilvl w:val="0"/>
                <w:numId w:val="17"/>
              </w:numPr>
              <w:spacing w:line="240" w:lineRule="auto"/>
              <w:ind w:left="422" w:hanging="422"/>
              <w:jc w:val="center"/>
              <w:rPr>
                <w:rFonts w:ascii="宋体" w:hAnsi="宋体"/>
                <w:b/>
                <w:szCs w:val="21"/>
              </w:rPr>
            </w:pPr>
          </w:p>
        </w:tc>
        <w:tc>
          <w:tcPr>
            <w:tcW w:w="1608"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宽限期应还本金</w:t>
            </w:r>
          </w:p>
        </w:tc>
        <w:tc>
          <w:tcPr>
            <w:tcW w:w="1229" w:type="dxa"/>
            <w:tcBorders>
              <w:top w:val="single" w:color="auto" w:sz="6" w:space="0"/>
              <w:left w:val="single" w:color="auto" w:sz="6" w:space="0"/>
              <w:bottom w:val="single" w:color="auto" w:sz="6" w:space="0"/>
              <w:right w:val="single" w:color="auto" w:sz="6" w:space="0"/>
            </w:tcBorders>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jc w:val="center"/>
        </w:trPr>
        <w:tc>
          <w:tcPr>
            <w:tcW w:w="788" w:type="dxa"/>
            <w:tcBorders>
              <w:top w:val="single" w:color="auto" w:sz="6" w:space="0"/>
              <w:left w:val="single" w:color="auto" w:sz="12" w:space="0"/>
              <w:bottom w:val="single" w:color="auto" w:sz="6" w:space="0"/>
              <w:right w:val="single" w:color="auto" w:sz="6" w:space="0"/>
            </w:tcBorders>
            <w:vAlign w:val="center"/>
          </w:tcPr>
          <w:p>
            <w:pPr>
              <w:pStyle w:val="25"/>
              <w:numPr>
                <w:ilvl w:val="0"/>
                <w:numId w:val="17"/>
              </w:numPr>
              <w:spacing w:line="240" w:lineRule="auto"/>
              <w:ind w:left="422" w:hanging="422"/>
              <w:jc w:val="center"/>
              <w:rPr>
                <w:rFonts w:ascii="宋体" w:hAnsi="宋体"/>
                <w:b/>
                <w:szCs w:val="21"/>
              </w:rPr>
            </w:pPr>
          </w:p>
        </w:tc>
        <w:tc>
          <w:tcPr>
            <w:tcW w:w="1608"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宽限期应还利息</w:t>
            </w:r>
          </w:p>
        </w:tc>
        <w:tc>
          <w:tcPr>
            <w:tcW w:w="1229" w:type="dxa"/>
            <w:tcBorders>
              <w:top w:val="single" w:color="auto" w:sz="6" w:space="0"/>
              <w:left w:val="single" w:color="auto" w:sz="6" w:space="0"/>
              <w:bottom w:val="single" w:color="auto" w:sz="6" w:space="0"/>
              <w:right w:val="single" w:color="auto" w:sz="6" w:space="0"/>
            </w:tcBorders>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jc w:val="center"/>
        </w:trPr>
        <w:tc>
          <w:tcPr>
            <w:tcW w:w="788" w:type="dxa"/>
            <w:tcBorders>
              <w:top w:val="single" w:color="auto" w:sz="6" w:space="0"/>
              <w:left w:val="single" w:color="auto" w:sz="12" w:space="0"/>
              <w:bottom w:val="single" w:color="auto" w:sz="6" w:space="0"/>
              <w:right w:val="single" w:color="auto" w:sz="6" w:space="0"/>
            </w:tcBorders>
            <w:vAlign w:val="center"/>
          </w:tcPr>
          <w:p>
            <w:pPr>
              <w:pStyle w:val="25"/>
              <w:numPr>
                <w:ilvl w:val="0"/>
                <w:numId w:val="17"/>
              </w:numPr>
              <w:spacing w:line="240" w:lineRule="auto"/>
              <w:ind w:left="422" w:hanging="422"/>
              <w:jc w:val="center"/>
              <w:rPr>
                <w:rFonts w:ascii="宋体" w:hAnsi="宋体"/>
                <w:b/>
                <w:szCs w:val="21"/>
              </w:rPr>
            </w:pPr>
          </w:p>
        </w:tc>
        <w:tc>
          <w:tcPr>
            <w:tcW w:w="1608"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本期应还总额</w:t>
            </w:r>
          </w:p>
        </w:tc>
        <w:tc>
          <w:tcPr>
            <w:tcW w:w="1229" w:type="dxa"/>
            <w:tcBorders>
              <w:top w:val="single" w:color="auto" w:sz="6" w:space="0"/>
              <w:left w:val="single" w:color="auto" w:sz="6" w:space="0"/>
              <w:bottom w:val="single" w:color="auto" w:sz="6" w:space="0"/>
              <w:right w:val="single" w:color="auto" w:sz="6" w:space="0"/>
            </w:tcBorders>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jc w:val="center"/>
        </w:trPr>
        <w:tc>
          <w:tcPr>
            <w:tcW w:w="788" w:type="dxa"/>
            <w:tcBorders>
              <w:top w:val="single" w:color="auto" w:sz="6" w:space="0"/>
              <w:left w:val="single" w:color="auto" w:sz="12" w:space="0"/>
              <w:bottom w:val="single" w:color="auto" w:sz="6" w:space="0"/>
              <w:right w:val="single" w:color="auto" w:sz="6" w:space="0"/>
            </w:tcBorders>
            <w:vAlign w:val="center"/>
          </w:tcPr>
          <w:p>
            <w:pPr>
              <w:pStyle w:val="25"/>
              <w:numPr>
                <w:ilvl w:val="0"/>
                <w:numId w:val="17"/>
              </w:numPr>
              <w:spacing w:line="240" w:lineRule="auto"/>
              <w:ind w:left="422" w:hanging="422"/>
              <w:jc w:val="center"/>
              <w:rPr>
                <w:rFonts w:ascii="宋体" w:hAnsi="宋体"/>
                <w:b/>
                <w:szCs w:val="21"/>
              </w:rPr>
            </w:pPr>
          </w:p>
        </w:tc>
        <w:tc>
          <w:tcPr>
            <w:tcW w:w="1608"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现转标志</w:t>
            </w:r>
          </w:p>
        </w:tc>
        <w:tc>
          <w:tcPr>
            <w:tcW w:w="1229" w:type="dxa"/>
            <w:tcBorders>
              <w:top w:val="single" w:color="auto" w:sz="6" w:space="0"/>
              <w:left w:val="single" w:color="auto" w:sz="6" w:space="0"/>
              <w:bottom w:val="single" w:color="auto" w:sz="6" w:space="0"/>
              <w:right w:val="single" w:color="auto" w:sz="6" w:space="0"/>
            </w:tcBorders>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下拉框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0-现金；1-转账</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jc w:val="center"/>
        </w:trPr>
        <w:tc>
          <w:tcPr>
            <w:tcW w:w="788" w:type="dxa"/>
            <w:tcBorders>
              <w:top w:val="single" w:color="auto" w:sz="6" w:space="0"/>
              <w:left w:val="single" w:color="auto" w:sz="12" w:space="0"/>
              <w:bottom w:val="single" w:color="auto" w:sz="6" w:space="0"/>
              <w:right w:val="single" w:color="auto" w:sz="6" w:space="0"/>
            </w:tcBorders>
            <w:vAlign w:val="center"/>
          </w:tcPr>
          <w:p>
            <w:pPr>
              <w:pStyle w:val="25"/>
              <w:numPr>
                <w:ilvl w:val="0"/>
                <w:numId w:val="17"/>
              </w:numPr>
              <w:spacing w:line="240" w:lineRule="auto"/>
              <w:ind w:left="422" w:hanging="422"/>
              <w:jc w:val="center"/>
              <w:rPr>
                <w:rFonts w:ascii="宋体" w:hAnsi="宋体"/>
                <w:b/>
                <w:szCs w:val="21"/>
              </w:rPr>
            </w:pPr>
          </w:p>
        </w:tc>
        <w:tc>
          <w:tcPr>
            <w:tcW w:w="1608"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实还本金</w:t>
            </w:r>
          </w:p>
        </w:tc>
        <w:tc>
          <w:tcPr>
            <w:tcW w:w="1229" w:type="dxa"/>
            <w:tcBorders>
              <w:top w:val="single" w:color="auto" w:sz="6" w:space="0"/>
              <w:left w:val="single" w:color="auto" w:sz="6" w:space="0"/>
              <w:bottom w:val="single" w:color="auto" w:sz="6" w:space="0"/>
              <w:right w:val="single" w:color="auto" w:sz="6" w:space="0"/>
            </w:tcBorders>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jc w:val="center"/>
        </w:trPr>
        <w:tc>
          <w:tcPr>
            <w:tcW w:w="788" w:type="dxa"/>
            <w:tcBorders>
              <w:top w:val="single" w:color="auto" w:sz="6" w:space="0"/>
              <w:left w:val="single" w:color="auto" w:sz="12" w:space="0"/>
              <w:bottom w:val="single" w:color="auto" w:sz="6" w:space="0"/>
              <w:right w:val="single" w:color="auto" w:sz="6" w:space="0"/>
            </w:tcBorders>
            <w:vAlign w:val="center"/>
          </w:tcPr>
          <w:p>
            <w:pPr>
              <w:pStyle w:val="25"/>
              <w:numPr>
                <w:ilvl w:val="0"/>
                <w:numId w:val="17"/>
              </w:numPr>
              <w:spacing w:line="240" w:lineRule="auto"/>
              <w:ind w:left="422" w:hanging="422"/>
              <w:jc w:val="center"/>
              <w:rPr>
                <w:rFonts w:ascii="宋体" w:hAnsi="宋体"/>
                <w:b/>
                <w:szCs w:val="21"/>
              </w:rPr>
            </w:pPr>
          </w:p>
        </w:tc>
        <w:tc>
          <w:tcPr>
            <w:tcW w:w="1608"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还款利息</w:t>
            </w:r>
          </w:p>
        </w:tc>
        <w:tc>
          <w:tcPr>
            <w:tcW w:w="1229" w:type="dxa"/>
            <w:tcBorders>
              <w:top w:val="single" w:color="auto" w:sz="6" w:space="0"/>
              <w:left w:val="single" w:color="auto" w:sz="6" w:space="0"/>
              <w:bottom w:val="single" w:color="auto" w:sz="6" w:space="0"/>
              <w:right w:val="single" w:color="auto" w:sz="6" w:space="0"/>
            </w:tcBorders>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jc w:val="center"/>
        </w:trPr>
        <w:tc>
          <w:tcPr>
            <w:tcW w:w="788" w:type="dxa"/>
            <w:tcBorders>
              <w:top w:val="single" w:color="auto" w:sz="6" w:space="0"/>
              <w:left w:val="single" w:color="auto" w:sz="12" w:space="0"/>
              <w:bottom w:val="single" w:color="auto" w:sz="6" w:space="0"/>
              <w:right w:val="single" w:color="auto" w:sz="6" w:space="0"/>
            </w:tcBorders>
            <w:vAlign w:val="center"/>
          </w:tcPr>
          <w:p>
            <w:pPr>
              <w:pStyle w:val="25"/>
              <w:numPr>
                <w:ilvl w:val="0"/>
                <w:numId w:val="17"/>
              </w:numPr>
              <w:spacing w:line="240" w:lineRule="auto"/>
              <w:ind w:left="422" w:hanging="422"/>
              <w:jc w:val="center"/>
              <w:rPr>
                <w:rFonts w:ascii="宋体" w:hAnsi="宋体"/>
                <w:b/>
                <w:szCs w:val="21"/>
              </w:rPr>
            </w:pPr>
          </w:p>
        </w:tc>
        <w:tc>
          <w:tcPr>
            <w:tcW w:w="1608"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总罚息</w:t>
            </w:r>
          </w:p>
        </w:tc>
        <w:tc>
          <w:tcPr>
            <w:tcW w:w="1229" w:type="dxa"/>
            <w:tcBorders>
              <w:top w:val="single" w:color="auto" w:sz="6" w:space="0"/>
              <w:left w:val="single" w:color="auto" w:sz="6" w:space="0"/>
              <w:bottom w:val="single" w:color="auto" w:sz="6" w:space="0"/>
              <w:right w:val="single" w:color="auto" w:sz="6" w:space="0"/>
            </w:tcBorders>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jc w:val="center"/>
        </w:trPr>
        <w:tc>
          <w:tcPr>
            <w:tcW w:w="788" w:type="dxa"/>
            <w:tcBorders>
              <w:top w:val="single" w:color="auto" w:sz="6" w:space="0"/>
              <w:left w:val="single" w:color="auto" w:sz="12" w:space="0"/>
              <w:bottom w:val="single" w:color="auto" w:sz="6" w:space="0"/>
              <w:right w:val="single" w:color="auto" w:sz="6" w:space="0"/>
            </w:tcBorders>
            <w:vAlign w:val="center"/>
          </w:tcPr>
          <w:p>
            <w:pPr>
              <w:pStyle w:val="25"/>
              <w:numPr>
                <w:ilvl w:val="0"/>
                <w:numId w:val="17"/>
              </w:numPr>
              <w:spacing w:line="240" w:lineRule="auto"/>
              <w:ind w:left="422" w:hanging="422"/>
              <w:jc w:val="center"/>
              <w:rPr>
                <w:rFonts w:ascii="宋体" w:hAnsi="宋体"/>
                <w:b/>
                <w:szCs w:val="21"/>
              </w:rPr>
            </w:pPr>
          </w:p>
        </w:tc>
        <w:tc>
          <w:tcPr>
            <w:tcW w:w="1608"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还款日期</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下拉框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jc w:val="center"/>
        </w:trPr>
        <w:tc>
          <w:tcPr>
            <w:tcW w:w="788" w:type="dxa"/>
            <w:tcBorders>
              <w:top w:val="single" w:color="auto" w:sz="6" w:space="0"/>
              <w:left w:val="single" w:color="auto" w:sz="12" w:space="0"/>
              <w:bottom w:val="single" w:color="auto" w:sz="6" w:space="0"/>
              <w:right w:val="single" w:color="auto" w:sz="6" w:space="0"/>
            </w:tcBorders>
            <w:vAlign w:val="center"/>
          </w:tcPr>
          <w:p>
            <w:pPr>
              <w:pStyle w:val="25"/>
              <w:numPr>
                <w:ilvl w:val="0"/>
                <w:numId w:val="17"/>
              </w:numPr>
              <w:spacing w:line="240" w:lineRule="auto"/>
              <w:ind w:left="422" w:hanging="422"/>
              <w:jc w:val="center"/>
              <w:rPr>
                <w:rFonts w:ascii="宋体" w:hAnsi="宋体"/>
                <w:b/>
                <w:szCs w:val="21"/>
              </w:rPr>
            </w:pPr>
          </w:p>
        </w:tc>
        <w:tc>
          <w:tcPr>
            <w:tcW w:w="1608"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账号类型</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下拉框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现转标志选择1-转账时必须输入；</w:t>
            </w:r>
          </w:p>
          <w:p>
            <w:pPr>
              <w:rPr>
                <w:rFonts w:ascii="宋体" w:hAnsi="宋体"/>
              </w:rPr>
            </w:pPr>
            <w:r>
              <w:rPr>
                <w:rFonts w:hint="eastAsia" w:ascii="宋体" w:hAnsi="宋体"/>
              </w:rPr>
              <w:t>0-卡号；</w:t>
            </w:r>
          </w:p>
          <w:p>
            <w:pPr>
              <w:rPr>
                <w:rFonts w:ascii="宋体" w:hAnsi="宋体"/>
              </w:rPr>
            </w:pPr>
            <w:r>
              <w:rPr>
                <w:rFonts w:hint="eastAsia" w:ascii="宋体" w:hAnsi="宋体"/>
              </w:rPr>
              <w:t>1-折号；</w:t>
            </w:r>
          </w:p>
          <w:p>
            <w:pPr>
              <w:rPr>
                <w:rFonts w:ascii="宋体" w:hAnsi="宋体"/>
              </w:rPr>
            </w:pPr>
            <w:r>
              <w:rPr>
                <w:rFonts w:hint="eastAsia" w:ascii="宋体" w:hAnsi="宋体"/>
              </w:rPr>
              <w:t>2-对公账号；</w:t>
            </w:r>
          </w:p>
          <w:p>
            <w:pPr>
              <w:rPr>
                <w:rFonts w:ascii="宋体" w:hAnsi="宋体"/>
              </w:rPr>
            </w:pPr>
            <w:r>
              <w:rPr>
                <w:rFonts w:hint="eastAsia" w:ascii="宋体" w:hAnsi="宋体"/>
              </w:rPr>
              <w:t>3-内部账号</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jc w:val="center"/>
        </w:trPr>
        <w:tc>
          <w:tcPr>
            <w:tcW w:w="788" w:type="dxa"/>
            <w:tcBorders>
              <w:top w:val="single" w:color="auto" w:sz="6" w:space="0"/>
              <w:left w:val="single" w:color="auto" w:sz="12" w:space="0"/>
              <w:bottom w:val="single" w:color="auto" w:sz="6" w:space="0"/>
              <w:right w:val="single" w:color="auto" w:sz="6" w:space="0"/>
            </w:tcBorders>
            <w:vAlign w:val="center"/>
          </w:tcPr>
          <w:p>
            <w:pPr>
              <w:pStyle w:val="25"/>
              <w:numPr>
                <w:ilvl w:val="0"/>
                <w:numId w:val="17"/>
              </w:numPr>
              <w:spacing w:line="240" w:lineRule="auto"/>
              <w:ind w:left="422" w:hanging="422"/>
              <w:jc w:val="center"/>
              <w:rPr>
                <w:rFonts w:ascii="宋体" w:hAnsi="宋体"/>
                <w:b/>
                <w:szCs w:val="21"/>
              </w:rPr>
            </w:pPr>
          </w:p>
        </w:tc>
        <w:tc>
          <w:tcPr>
            <w:tcW w:w="1608"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支付账号</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现转标志选择1-转账时必须输入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jc w:val="center"/>
        </w:trPr>
        <w:tc>
          <w:tcPr>
            <w:tcW w:w="788" w:type="dxa"/>
            <w:tcBorders>
              <w:top w:val="single" w:color="auto" w:sz="6" w:space="0"/>
              <w:left w:val="single" w:color="auto" w:sz="12" w:space="0"/>
              <w:bottom w:val="single" w:color="auto" w:sz="6" w:space="0"/>
              <w:right w:val="single" w:color="auto" w:sz="6" w:space="0"/>
            </w:tcBorders>
            <w:vAlign w:val="center"/>
          </w:tcPr>
          <w:p>
            <w:pPr>
              <w:pStyle w:val="25"/>
              <w:numPr>
                <w:ilvl w:val="0"/>
                <w:numId w:val="17"/>
              </w:numPr>
              <w:spacing w:line="240" w:lineRule="auto"/>
              <w:ind w:left="422" w:hanging="422"/>
              <w:jc w:val="center"/>
              <w:rPr>
                <w:rFonts w:ascii="宋体" w:hAnsi="宋体"/>
                <w:b/>
                <w:szCs w:val="21"/>
              </w:rPr>
            </w:pPr>
          </w:p>
        </w:tc>
        <w:tc>
          <w:tcPr>
            <w:tcW w:w="1608"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户名</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输入支付账号后反显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jc w:val="center"/>
        </w:trPr>
        <w:tc>
          <w:tcPr>
            <w:tcW w:w="788" w:type="dxa"/>
            <w:tcBorders>
              <w:top w:val="single" w:color="auto" w:sz="6" w:space="0"/>
              <w:left w:val="single" w:color="auto" w:sz="12" w:space="0"/>
              <w:bottom w:val="single" w:color="auto" w:sz="6" w:space="0"/>
              <w:right w:val="single" w:color="auto" w:sz="6" w:space="0"/>
            </w:tcBorders>
            <w:vAlign w:val="center"/>
          </w:tcPr>
          <w:p>
            <w:pPr>
              <w:pStyle w:val="25"/>
              <w:numPr>
                <w:ilvl w:val="0"/>
                <w:numId w:val="17"/>
              </w:numPr>
              <w:spacing w:line="240" w:lineRule="auto"/>
              <w:ind w:left="422" w:hanging="422"/>
              <w:jc w:val="center"/>
              <w:rPr>
                <w:rFonts w:ascii="宋体" w:hAnsi="宋体"/>
                <w:b/>
                <w:szCs w:val="21"/>
              </w:rPr>
            </w:pPr>
          </w:p>
        </w:tc>
        <w:tc>
          <w:tcPr>
            <w:tcW w:w="1608"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币种</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下拉框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01-人民币</w:t>
            </w: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jc w:val="center"/>
        </w:trPr>
        <w:tc>
          <w:tcPr>
            <w:tcW w:w="788" w:type="dxa"/>
            <w:tcBorders>
              <w:top w:val="single" w:color="auto" w:sz="6" w:space="0"/>
              <w:left w:val="single" w:color="auto" w:sz="12" w:space="0"/>
              <w:bottom w:val="single" w:color="auto" w:sz="6" w:space="0"/>
              <w:right w:val="single" w:color="auto" w:sz="6" w:space="0"/>
            </w:tcBorders>
            <w:vAlign w:val="center"/>
          </w:tcPr>
          <w:p>
            <w:pPr>
              <w:pStyle w:val="25"/>
              <w:numPr>
                <w:ilvl w:val="0"/>
                <w:numId w:val="17"/>
              </w:numPr>
              <w:spacing w:line="240" w:lineRule="auto"/>
              <w:ind w:left="422" w:hanging="422"/>
              <w:jc w:val="center"/>
              <w:rPr>
                <w:rFonts w:ascii="宋体" w:hAnsi="宋体"/>
                <w:b/>
                <w:szCs w:val="21"/>
              </w:rPr>
            </w:pPr>
          </w:p>
        </w:tc>
        <w:tc>
          <w:tcPr>
            <w:tcW w:w="1608"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支付金额</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jc w:val="center"/>
        </w:trPr>
        <w:tc>
          <w:tcPr>
            <w:tcW w:w="788" w:type="dxa"/>
            <w:tcBorders>
              <w:top w:val="single" w:color="auto" w:sz="6" w:space="0"/>
              <w:left w:val="single" w:color="auto" w:sz="12" w:space="0"/>
              <w:bottom w:val="single" w:color="auto" w:sz="6" w:space="0"/>
              <w:right w:val="single" w:color="auto" w:sz="6" w:space="0"/>
            </w:tcBorders>
            <w:vAlign w:val="center"/>
          </w:tcPr>
          <w:p>
            <w:pPr>
              <w:pStyle w:val="25"/>
              <w:numPr>
                <w:ilvl w:val="0"/>
                <w:numId w:val="17"/>
              </w:numPr>
              <w:spacing w:line="240" w:lineRule="auto"/>
              <w:ind w:left="422" w:hanging="422"/>
              <w:jc w:val="center"/>
              <w:rPr>
                <w:rFonts w:ascii="宋体" w:hAnsi="宋体"/>
                <w:b/>
                <w:szCs w:val="21"/>
              </w:rPr>
            </w:pPr>
          </w:p>
        </w:tc>
        <w:tc>
          <w:tcPr>
            <w:tcW w:w="1608"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凭证种类</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下拉框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052-转账支票（出售）</w:t>
            </w: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账号类型为2-对公账号时必输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jc w:val="center"/>
        </w:trPr>
        <w:tc>
          <w:tcPr>
            <w:tcW w:w="788" w:type="dxa"/>
            <w:tcBorders>
              <w:top w:val="single" w:color="auto" w:sz="6" w:space="0"/>
              <w:left w:val="single" w:color="auto" w:sz="12" w:space="0"/>
              <w:bottom w:val="single" w:color="auto" w:sz="6" w:space="0"/>
              <w:right w:val="single" w:color="auto" w:sz="6" w:space="0"/>
            </w:tcBorders>
            <w:vAlign w:val="center"/>
          </w:tcPr>
          <w:p>
            <w:pPr>
              <w:pStyle w:val="25"/>
              <w:numPr>
                <w:ilvl w:val="0"/>
                <w:numId w:val="17"/>
              </w:numPr>
              <w:spacing w:line="240" w:lineRule="auto"/>
              <w:ind w:left="422" w:hanging="422"/>
              <w:jc w:val="center"/>
              <w:rPr>
                <w:rFonts w:ascii="宋体" w:hAnsi="宋体"/>
                <w:b/>
                <w:szCs w:val="21"/>
              </w:rPr>
            </w:pPr>
          </w:p>
        </w:tc>
        <w:tc>
          <w:tcPr>
            <w:tcW w:w="1608"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凭证号码</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账号类型为2-对公账号时必输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jc w:val="center"/>
        </w:trPr>
        <w:tc>
          <w:tcPr>
            <w:tcW w:w="788" w:type="dxa"/>
            <w:tcBorders>
              <w:top w:val="single" w:color="auto" w:sz="6" w:space="0"/>
              <w:left w:val="single" w:color="auto" w:sz="12" w:space="0"/>
              <w:bottom w:val="single" w:color="auto" w:sz="6" w:space="0"/>
              <w:right w:val="single" w:color="auto" w:sz="6" w:space="0"/>
            </w:tcBorders>
            <w:vAlign w:val="center"/>
          </w:tcPr>
          <w:p>
            <w:pPr>
              <w:pStyle w:val="25"/>
              <w:numPr>
                <w:ilvl w:val="0"/>
                <w:numId w:val="17"/>
              </w:numPr>
              <w:spacing w:line="240" w:lineRule="auto"/>
              <w:ind w:left="422" w:hanging="422"/>
              <w:jc w:val="center"/>
              <w:rPr>
                <w:rFonts w:ascii="宋体" w:hAnsi="宋体"/>
                <w:b/>
                <w:szCs w:val="21"/>
              </w:rPr>
            </w:pPr>
          </w:p>
        </w:tc>
        <w:tc>
          <w:tcPr>
            <w:tcW w:w="1608"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冠字代码</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账号类型为2-对公账号时必输</w:t>
            </w:r>
          </w:p>
        </w:tc>
      </w:tr>
    </w:tbl>
    <w:p>
      <w:pPr>
        <w:pStyle w:val="5"/>
        <w:numPr>
          <w:numId w:val="0"/>
        </w:numPr>
        <w:ind w:leftChars="0"/>
      </w:pPr>
      <w:r>
        <w:rPr>
          <w:rFonts w:hint="eastAsia"/>
          <w:lang w:val="en-US" w:eastAsia="zh-CN"/>
        </w:rPr>
        <w:t>1.1.5.3</w:t>
      </w:r>
      <w:r>
        <w:rPr>
          <w:rFonts w:hint="eastAsia"/>
        </w:rPr>
        <w:t>操作流程</w:t>
      </w:r>
    </w:p>
    <w:p>
      <w:pPr>
        <w:pStyle w:val="9"/>
        <w:numPr>
          <w:numId w:val="0"/>
        </w:numPr>
        <w:spacing w:after="0" w:line="240" w:lineRule="auto"/>
        <w:ind w:left="420" w:leftChars="0"/>
        <w:rPr>
          <w:rFonts w:ascii="宋体" w:hAnsi="宋体" w:cs="仿宋_GB2312"/>
          <w:sz w:val="21"/>
          <w:szCs w:val="21"/>
          <w:lang w:val="zh-CN"/>
        </w:rPr>
      </w:pPr>
      <w:r>
        <w:rPr>
          <w:rFonts w:hint="eastAsia" w:ascii="宋体" w:hAnsi="宋体" w:cs="仿宋_GB2312"/>
          <w:sz w:val="21"/>
          <w:szCs w:val="21"/>
          <w:lang w:val="en-US" w:eastAsia="zh-CN"/>
        </w:rPr>
        <w:t>1.</w:t>
      </w:r>
      <w:r>
        <w:rPr>
          <w:rFonts w:hint="eastAsia" w:ascii="宋体" w:hAnsi="宋体" w:cs="仿宋_GB2312"/>
          <w:sz w:val="21"/>
          <w:szCs w:val="21"/>
          <w:lang w:val="zh-CN"/>
        </w:rPr>
        <w:t>柜员根据需要启动提前收回贷款交易（42040</w:t>
      </w:r>
      <w:r>
        <w:rPr>
          <w:rFonts w:hint="eastAsia" w:ascii="宋体" w:hAnsi="宋体" w:cs="仿宋_GB2312"/>
          <w:sz w:val="21"/>
          <w:szCs w:val="21"/>
        </w:rPr>
        <w:t>7</w:t>
      </w:r>
      <w:r>
        <w:rPr>
          <w:rFonts w:hint="eastAsia" w:ascii="宋体" w:hAnsi="宋体" w:cs="仿宋_GB2312"/>
          <w:sz w:val="21"/>
          <w:szCs w:val="21"/>
          <w:lang w:val="zh-CN"/>
        </w:rPr>
        <w:t>），该交易</w:t>
      </w:r>
      <w:r>
        <w:rPr>
          <w:rFonts w:hint="eastAsia"/>
        </w:rPr>
        <w:t>满足行方对贷款的扣划需求，实现不输入密码直接进行贷款还款功能。</w:t>
      </w:r>
    </w:p>
    <w:p>
      <w:pPr>
        <w:pStyle w:val="9"/>
        <w:numPr>
          <w:numId w:val="0"/>
        </w:numPr>
        <w:spacing w:after="0" w:line="240" w:lineRule="auto"/>
        <w:ind w:left="420" w:leftChars="0"/>
        <w:rPr>
          <w:rFonts w:ascii="宋体" w:hAnsi="宋体" w:cs="仿宋_GB2312"/>
          <w:sz w:val="21"/>
          <w:szCs w:val="21"/>
          <w:lang w:val="zh-CN"/>
        </w:rPr>
      </w:pPr>
      <w:r>
        <w:rPr>
          <w:rFonts w:hint="eastAsia" w:ascii="宋体" w:hAnsi="宋体" w:cs="仿宋_GB2312"/>
          <w:sz w:val="21"/>
          <w:szCs w:val="21"/>
          <w:lang w:val="en-US" w:eastAsia="zh-CN"/>
        </w:rPr>
        <w:t>2.</w:t>
      </w:r>
      <w:r>
        <w:rPr>
          <w:rFonts w:hint="eastAsia" w:ascii="宋体" w:hAnsi="宋体" w:cs="仿宋_GB2312"/>
          <w:sz w:val="21"/>
          <w:szCs w:val="21"/>
          <w:lang w:val="zh-CN"/>
        </w:rPr>
        <w:t>柜员可以选择客户编号、客户证件类型\证件号码其中一项输入。输入客户证件类型\证件号码后提交，系统反显符合条件的该客户名下的所有贷款信息列表，柜员可选择其中某一笔进行提前收回贷款。</w:t>
      </w:r>
    </w:p>
    <w:p>
      <w:pPr>
        <w:pStyle w:val="9"/>
        <w:numPr>
          <w:numId w:val="0"/>
        </w:numPr>
        <w:spacing w:after="0" w:line="240" w:lineRule="auto"/>
        <w:ind w:left="420" w:leftChars="0"/>
        <w:rPr>
          <w:rFonts w:ascii="宋体" w:hAnsi="宋体" w:cs="仿宋_GB2312"/>
          <w:sz w:val="21"/>
          <w:szCs w:val="21"/>
          <w:lang w:val="zh-CN"/>
        </w:rPr>
      </w:pPr>
      <w:r>
        <w:rPr>
          <w:rFonts w:hint="eastAsia" w:ascii="宋体" w:hAnsi="宋体" w:cs="仿宋_GB2312"/>
          <w:sz w:val="21"/>
          <w:szCs w:val="21"/>
          <w:lang w:val="en-US" w:eastAsia="zh-CN"/>
        </w:rPr>
        <w:t>3.</w:t>
      </w:r>
      <w:r>
        <w:rPr>
          <w:rFonts w:hint="eastAsia" w:ascii="宋体" w:hAnsi="宋体" w:cs="仿宋_GB2312"/>
          <w:sz w:val="21"/>
          <w:szCs w:val="21"/>
          <w:lang w:val="zh-CN"/>
        </w:rPr>
        <w:t>选择现金归还方式时：柜员根据实收现金，对应输入券别张数；</w:t>
      </w:r>
    </w:p>
    <w:p>
      <w:pPr>
        <w:pStyle w:val="9"/>
        <w:numPr>
          <w:numId w:val="0"/>
        </w:numPr>
        <w:spacing w:after="0" w:line="240" w:lineRule="auto"/>
        <w:ind w:left="420" w:leftChars="0"/>
        <w:rPr>
          <w:rFonts w:ascii="宋体" w:hAnsi="宋体" w:cs="仿宋_GB2312"/>
          <w:sz w:val="21"/>
          <w:szCs w:val="21"/>
          <w:lang w:val="zh-CN"/>
        </w:rPr>
      </w:pPr>
      <w:r>
        <w:rPr>
          <w:rFonts w:hint="eastAsia" w:ascii="宋体" w:hAnsi="宋体" w:cs="仿宋_GB2312"/>
          <w:sz w:val="21"/>
          <w:szCs w:val="21"/>
          <w:lang w:val="en-US" w:eastAsia="zh-CN"/>
        </w:rPr>
        <w:t>4.</w:t>
      </w:r>
      <w:r>
        <w:rPr>
          <w:rFonts w:hint="eastAsia" w:ascii="宋体" w:hAnsi="宋体" w:cs="仿宋_GB2312"/>
          <w:sz w:val="21"/>
          <w:szCs w:val="21"/>
          <w:lang w:val="zh-CN"/>
        </w:rPr>
        <w:t>选择转账归还方式时：输入结算账号（贷款的对应还款账号），系统自动反显账户名称，柜员重新确定本金及利息还款金额，确认后点击提交按钮。</w:t>
      </w:r>
    </w:p>
    <w:p>
      <w:pPr>
        <w:pStyle w:val="9"/>
        <w:numPr>
          <w:numId w:val="0"/>
        </w:numPr>
        <w:spacing w:after="0" w:line="240" w:lineRule="auto"/>
        <w:ind w:left="420" w:leftChars="0"/>
        <w:rPr>
          <w:rFonts w:ascii="宋体" w:hAnsi="宋体"/>
          <w:sz w:val="21"/>
          <w:szCs w:val="21"/>
        </w:rPr>
      </w:pPr>
      <w:r>
        <w:rPr>
          <w:rFonts w:hint="eastAsia" w:ascii="宋体" w:hAnsi="宋体"/>
          <w:sz w:val="21"/>
          <w:szCs w:val="21"/>
          <w:lang w:val="en-US" w:eastAsia="zh-CN"/>
        </w:rPr>
        <w:t>5.</w:t>
      </w:r>
      <w:r>
        <w:rPr>
          <w:rFonts w:hint="eastAsia" w:ascii="宋体" w:hAnsi="宋体"/>
          <w:sz w:val="21"/>
          <w:szCs w:val="21"/>
        </w:rPr>
        <w:t>本交易需05级主管柜员授权，</w:t>
      </w:r>
      <w:r>
        <w:rPr>
          <w:rFonts w:hint="eastAsia" w:ascii="宋体" w:hAnsi="宋体" w:cs="仿宋_GB2312"/>
          <w:sz w:val="21"/>
          <w:szCs w:val="21"/>
          <w:lang w:val="zh-CN"/>
        </w:rPr>
        <w:t>授权成功后，</w:t>
      </w:r>
      <w:r>
        <w:rPr>
          <w:rFonts w:hint="eastAsia" w:ascii="宋体" w:hAnsi="宋体"/>
          <w:sz w:val="21"/>
          <w:szCs w:val="21"/>
        </w:rPr>
        <w:t>打印贷款还款凭证。</w:t>
      </w:r>
    </w:p>
    <w:p>
      <w:pPr>
        <w:pStyle w:val="9"/>
        <w:numPr>
          <w:numId w:val="0"/>
        </w:numPr>
        <w:spacing w:after="0" w:line="240" w:lineRule="auto"/>
        <w:ind w:left="420" w:leftChars="0"/>
        <w:rPr>
          <w:rFonts w:ascii="宋体" w:hAnsi="宋体" w:cs="仿宋_GB2312"/>
          <w:sz w:val="21"/>
          <w:szCs w:val="21"/>
          <w:lang w:val="zh-CN"/>
        </w:rPr>
      </w:pPr>
      <w:r>
        <w:rPr>
          <w:rFonts w:hint="eastAsia" w:ascii="宋体" w:hAnsi="宋体" w:cs="仿宋_GB2312"/>
          <w:sz w:val="21"/>
          <w:szCs w:val="21"/>
          <w:lang w:val="en-US" w:eastAsia="zh-CN"/>
        </w:rPr>
        <w:t>6.</w:t>
      </w:r>
      <w:r>
        <w:rPr>
          <w:rFonts w:hint="eastAsia" w:ascii="宋体" w:hAnsi="宋体" w:cs="仿宋_GB2312"/>
          <w:sz w:val="21"/>
          <w:szCs w:val="21"/>
          <w:lang w:val="zh-CN"/>
        </w:rPr>
        <w:t>交易处理成功后，退出本交易。</w:t>
      </w:r>
    </w:p>
    <w:p>
      <w:pPr>
        <w:pStyle w:val="5"/>
        <w:numPr>
          <w:numId w:val="0"/>
        </w:numPr>
        <w:ind w:leftChars="0"/>
      </w:pPr>
      <w:r>
        <w:rPr>
          <w:rFonts w:hint="eastAsia"/>
          <w:lang w:val="en-US" w:eastAsia="zh-CN"/>
        </w:rPr>
        <w:t>1.1.5.4</w:t>
      </w:r>
      <w:r>
        <w:rPr>
          <w:rFonts w:hint="eastAsia"/>
        </w:rPr>
        <w:t>注意事项</w:t>
      </w:r>
    </w:p>
    <w:p>
      <w:pPr>
        <w:pStyle w:val="9"/>
        <w:numPr>
          <w:numId w:val="0"/>
        </w:numPr>
        <w:spacing w:after="0" w:line="240" w:lineRule="auto"/>
        <w:ind w:left="420" w:leftChars="0"/>
        <w:rPr>
          <w:rFonts w:ascii="宋体" w:hAnsi="宋体"/>
          <w:sz w:val="21"/>
          <w:szCs w:val="21"/>
        </w:rPr>
      </w:pPr>
      <w:r>
        <w:rPr>
          <w:rFonts w:hint="eastAsia" w:ascii="宋体" w:hAnsi="宋体"/>
          <w:sz w:val="21"/>
          <w:szCs w:val="21"/>
          <w:lang w:val="en-US" w:eastAsia="zh-CN"/>
        </w:rPr>
        <w:t>1.</w:t>
      </w:r>
      <w:r>
        <w:rPr>
          <w:rFonts w:hint="eastAsia" w:ascii="宋体" w:hAnsi="宋体"/>
          <w:sz w:val="21"/>
          <w:szCs w:val="21"/>
        </w:rPr>
        <w:t>允许通兑的结算账户可进行同一</w:t>
      </w:r>
      <w:r>
        <w:rPr>
          <w:rFonts w:ascii="宋体" w:hAnsi="宋体"/>
          <w:sz w:val="21"/>
          <w:szCs w:val="21"/>
        </w:rPr>
        <w:t>总行</w:t>
      </w:r>
      <w:r>
        <w:rPr>
          <w:rFonts w:hint="eastAsia" w:ascii="宋体" w:hAnsi="宋体"/>
          <w:sz w:val="21"/>
          <w:szCs w:val="21"/>
        </w:rPr>
        <w:t>机构范围内的跨机构还款。</w:t>
      </w:r>
    </w:p>
    <w:p>
      <w:pPr>
        <w:pStyle w:val="9"/>
        <w:numPr>
          <w:numId w:val="0"/>
        </w:numPr>
        <w:spacing w:after="0" w:line="240" w:lineRule="auto"/>
        <w:ind w:left="420" w:leftChars="0"/>
        <w:rPr>
          <w:rFonts w:ascii="宋体" w:hAnsi="宋体"/>
          <w:sz w:val="21"/>
          <w:szCs w:val="21"/>
        </w:rPr>
      </w:pPr>
      <w:r>
        <w:rPr>
          <w:rFonts w:hint="eastAsia" w:ascii="宋体" w:hAnsi="宋体"/>
          <w:sz w:val="21"/>
          <w:szCs w:val="21"/>
          <w:lang w:val="en-US" w:eastAsia="zh-CN"/>
        </w:rPr>
        <w:t>2.</w:t>
      </w:r>
      <w:r>
        <w:rPr>
          <w:rFonts w:hint="eastAsia" w:ascii="宋体" w:hAnsi="宋体"/>
          <w:sz w:val="21"/>
          <w:szCs w:val="21"/>
        </w:rPr>
        <w:t>该交易是改变默认还款顺序，系统默认的还款顺序如下：</w:t>
      </w:r>
    </w:p>
    <w:p>
      <w:pPr>
        <w:pStyle w:val="9"/>
        <w:numPr>
          <w:numId w:val="0"/>
        </w:numPr>
        <w:spacing w:after="0" w:line="240" w:lineRule="auto"/>
        <w:ind w:left="840" w:leftChars="0"/>
        <w:rPr>
          <w:rFonts w:ascii="宋体" w:hAnsi="宋体"/>
          <w:sz w:val="21"/>
          <w:szCs w:val="21"/>
        </w:rPr>
      </w:pPr>
      <w:r>
        <w:rPr>
          <w:rFonts w:hint="eastAsia" w:ascii="宋体" w:hAnsi="宋体"/>
          <w:sz w:val="21"/>
          <w:szCs w:val="21"/>
          <w:lang w:val="en-US" w:eastAsia="zh-CN"/>
        </w:rPr>
        <w:t>A.</w:t>
      </w:r>
      <w:r>
        <w:rPr>
          <w:rFonts w:hint="eastAsia" w:ascii="宋体" w:hAnsi="宋体"/>
          <w:sz w:val="21"/>
          <w:szCs w:val="21"/>
        </w:rPr>
        <w:t>正常状态的贷款默认还款顺序：同时存在应还本金和利息的情况，先还利息后还本金；</w:t>
      </w:r>
    </w:p>
    <w:p>
      <w:pPr>
        <w:pStyle w:val="9"/>
        <w:numPr>
          <w:numId w:val="0"/>
        </w:numPr>
        <w:spacing w:after="0" w:line="240" w:lineRule="auto"/>
        <w:ind w:left="840" w:leftChars="0"/>
        <w:rPr>
          <w:rFonts w:ascii="宋体" w:hAnsi="宋体"/>
          <w:sz w:val="21"/>
          <w:szCs w:val="21"/>
        </w:rPr>
      </w:pPr>
      <w:r>
        <w:rPr>
          <w:rFonts w:hint="eastAsia" w:ascii="宋体" w:hAnsi="宋体"/>
          <w:sz w:val="21"/>
          <w:szCs w:val="21"/>
          <w:lang w:val="en-US" w:eastAsia="zh-CN"/>
        </w:rPr>
        <w:t>B.</w:t>
      </w:r>
      <w:r>
        <w:rPr>
          <w:rFonts w:hint="eastAsia" w:ascii="宋体" w:hAnsi="宋体"/>
          <w:sz w:val="21"/>
          <w:szCs w:val="21"/>
        </w:rPr>
        <w:t>逾期状态的贷款默认还款顺序：同时存在应还本金、应还利息、拖欠本金、拖欠利息的情况，先还利息后还本金，</w:t>
      </w:r>
      <w:r>
        <w:rPr>
          <w:rFonts w:hint="eastAsia" w:ascii="宋体" w:hAnsi="宋体"/>
          <w:szCs w:val="21"/>
        </w:rPr>
        <w:t>还款顺序按期次由小到大的顺序还款，先还第一期逾期利息、应还利息、本金，再还第二期逾期利息、应还利息、本金，以此类推；</w:t>
      </w:r>
    </w:p>
    <w:p>
      <w:pPr>
        <w:pStyle w:val="9"/>
        <w:numPr>
          <w:numId w:val="0"/>
        </w:numPr>
        <w:spacing w:after="0" w:line="240" w:lineRule="auto"/>
        <w:ind w:left="840" w:leftChars="0"/>
        <w:rPr>
          <w:rFonts w:ascii="宋体" w:hAnsi="宋体"/>
          <w:sz w:val="21"/>
          <w:szCs w:val="21"/>
        </w:rPr>
      </w:pPr>
      <w:r>
        <w:rPr>
          <w:rFonts w:hint="eastAsia" w:ascii="宋体" w:hAnsi="宋体"/>
          <w:sz w:val="21"/>
          <w:szCs w:val="21"/>
          <w:lang w:val="en-US" w:eastAsia="zh-CN"/>
        </w:rPr>
        <w:t>C.</w:t>
      </w:r>
      <w:r>
        <w:rPr>
          <w:rFonts w:hint="eastAsia" w:ascii="宋体" w:hAnsi="宋体"/>
          <w:sz w:val="21"/>
          <w:szCs w:val="21"/>
        </w:rPr>
        <w:t>非应计状态默认还款顺序：同时存在应还本金、应还利息、拖欠本金、拖欠利息的情况，先还本金后还利息，即</w:t>
      </w:r>
      <w:r>
        <w:rPr>
          <w:rFonts w:hint="eastAsia" w:ascii="宋体" w:hAnsi="宋体"/>
          <w:szCs w:val="21"/>
        </w:rPr>
        <w:t>先还非应计这几期的剩余贷款本金，再还表内利息，最后还表外利息</w:t>
      </w:r>
      <w:r>
        <w:rPr>
          <w:rFonts w:hint="eastAsia" w:ascii="宋体" w:hAnsi="宋体"/>
          <w:sz w:val="21"/>
          <w:szCs w:val="21"/>
        </w:rPr>
        <w:t>。</w:t>
      </w:r>
    </w:p>
    <w:p>
      <w:pPr>
        <w:pStyle w:val="9"/>
        <w:numPr>
          <w:numId w:val="0"/>
        </w:numPr>
        <w:spacing w:after="0" w:line="240" w:lineRule="auto"/>
        <w:ind w:left="420" w:leftChars="0"/>
        <w:rPr>
          <w:rFonts w:ascii="宋体" w:hAnsi="宋体"/>
          <w:sz w:val="21"/>
          <w:szCs w:val="21"/>
        </w:rPr>
      </w:pPr>
      <w:r>
        <w:rPr>
          <w:rFonts w:hint="eastAsia" w:ascii="宋体" w:hAnsi="宋体"/>
          <w:sz w:val="21"/>
          <w:szCs w:val="21"/>
          <w:lang w:val="en-US" w:eastAsia="zh-CN"/>
        </w:rPr>
        <w:t>3.</w:t>
      </w:r>
      <w:r>
        <w:rPr>
          <w:rFonts w:hint="eastAsia" w:ascii="宋体" w:hAnsi="宋体"/>
          <w:sz w:val="21"/>
          <w:szCs w:val="21"/>
        </w:rPr>
        <w:t>本交易仅适用改变以上还款顺序，例如正常或逾期状态的贷款可改变默认还款顺序，可先还本金后还利息；或者非应计状态贷款可先还利息后还本金。</w:t>
      </w:r>
    </w:p>
    <w:p>
      <w:pPr>
        <w:pStyle w:val="9"/>
        <w:numPr>
          <w:numId w:val="0"/>
        </w:numPr>
        <w:spacing w:after="0" w:line="240" w:lineRule="auto"/>
        <w:ind w:left="420" w:leftChars="0"/>
        <w:rPr>
          <w:rFonts w:ascii="宋体" w:hAnsi="宋体"/>
          <w:sz w:val="21"/>
          <w:szCs w:val="21"/>
        </w:rPr>
      </w:pPr>
      <w:r>
        <w:rPr>
          <w:rFonts w:hint="eastAsia" w:ascii="宋体" w:hAnsi="宋体"/>
          <w:sz w:val="21"/>
          <w:szCs w:val="21"/>
          <w:lang w:val="en-US" w:eastAsia="zh-CN"/>
        </w:rPr>
        <w:t>4.</w:t>
      </w:r>
      <w:r>
        <w:rPr>
          <w:rFonts w:hint="eastAsia" w:ascii="宋体" w:hAnsi="宋体"/>
          <w:sz w:val="21"/>
          <w:szCs w:val="21"/>
        </w:rPr>
        <w:t>请慎重使用该交易，因改变还款顺序可能导致还款计划的变更，所以使用该交易的柜员请先咨询信贷相关部门。</w:t>
      </w:r>
    </w:p>
    <w:p>
      <w:pPr>
        <w:rPr>
          <w:rFonts w:hint="eastAsia" w:eastAsia="宋体"/>
          <w:lang w:val="en-US" w:eastAsia="zh-CN"/>
        </w:rPr>
      </w:pPr>
      <w:r>
        <w:rPr>
          <w:rFonts w:hint="eastAsia"/>
          <w:lang w:val="en-US" w:eastAsia="zh-CN"/>
        </w:rPr>
        <w:t xml:space="preserve">    5.转账时，判断转账的卡、折等是否为借据的扣款账号（即还款账号），若是，则无需密码验证；若不是，则有提示：非客户绑定的扣款账号</w:t>
      </w:r>
      <w:bookmarkStart w:id="5" w:name="_GoBack"/>
      <w:bookmarkEnd w:id="5"/>
    </w:p>
    <w:p>
      <w:pPr>
        <w:rPr>
          <w:rFonts w:hint="eastAsia"/>
          <w:lang w:val="en-US" w:eastAsia="zh-CN"/>
        </w:rPr>
      </w:pPr>
    </w:p>
    <w:p>
      <w:pPr>
        <w:pStyle w:val="9"/>
        <w:numPr>
          <w:ilvl w:val="0"/>
          <w:numId w:val="0"/>
        </w:numPr>
        <w:spacing w:after="0" w:line="240" w:lineRule="auto"/>
        <w:ind w:left="420" w:leftChars="0"/>
        <w:rPr>
          <w:rFonts w:hint="eastAsia" w:ascii="宋体" w:hAnsi="宋体" w:eastAsia="宋体"/>
          <w:sz w:val="21"/>
          <w:szCs w:val="21"/>
          <w:lang w:val="en-US" w:eastAsia="zh-CN"/>
        </w:rPr>
      </w:pPr>
    </w:p>
    <w:p>
      <w:pPr>
        <w:jc w:val="left"/>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Cambria">
    <w:panose1 w:val="02040503050406030204"/>
    <w:charset w:val="00"/>
    <w:family w:val="roman"/>
    <w:pitch w:val="default"/>
    <w:sig w:usb0="E00002FF" w:usb1="400004FF" w:usb2="00000000" w:usb3="00000000" w:csb0="2000019F" w:csb1="00000000"/>
  </w:font>
  <w:font w:name="仿宋_GB2312">
    <w:altName w:val="仿宋"/>
    <w:panose1 w:val="00000000000000000000"/>
    <w:charset w:val="86"/>
    <w:family w:val="modern"/>
    <w:pitch w:val="default"/>
    <w:sig w:usb0="00000000" w:usb1="00000000" w:usb2="00000010" w:usb3="00000000" w:csb0="00040000" w:csb1="00000000"/>
  </w:font>
  <w:font w:name="微软雅黑">
    <w:panose1 w:val="020B0503020204020204"/>
    <w:charset w:val="86"/>
    <w:family w:val="auto"/>
    <w:pitch w:val="default"/>
    <w:sig w:usb0="80000287" w:usb1="280F3C52" w:usb2="00000016" w:usb3="00000000" w:csb0="0004001F" w:csb1="00000000"/>
  </w:font>
  <w:font w:name="Tahoma">
    <w:panose1 w:val="020B0604030504040204"/>
    <w:charset w:val="00"/>
    <w:family w:val="auto"/>
    <w:pitch w:val="default"/>
    <w:sig w:usb0="E1002EFF" w:usb1="C000605B" w:usb2="00000029" w:usb3="00000000" w:csb0="200101FF" w:csb1="20280000"/>
  </w:font>
  <w:font w:name="仿宋">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580861"/>
    <w:multiLevelType w:val="multilevel"/>
    <w:tmpl w:val="03580861"/>
    <w:lvl w:ilvl="0" w:tentative="0">
      <w:start w:val="1"/>
      <w:numFmt w:val="upperLetter"/>
      <w:lvlText w:val="%1."/>
      <w:lvlJc w:val="left"/>
      <w:pPr>
        <w:ind w:left="1200" w:hanging="360"/>
      </w:pPr>
      <w:rPr>
        <w:rFonts w:hint="default"/>
      </w:r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1">
    <w:nsid w:val="05DD11CE"/>
    <w:multiLevelType w:val="multilevel"/>
    <w:tmpl w:val="05DD11CE"/>
    <w:lvl w:ilvl="0" w:tentative="0">
      <w:start w:val="1"/>
      <w:numFmt w:val="upperLetter"/>
      <w:lvlText w:val="%1."/>
      <w:lvlJc w:val="left"/>
      <w:pPr>
        <w:ind w:left="1500" w:hanging="360"/>
      </w:pPr>
      <w:rPr>
        <w:rFonts w:hint="default"/>
      </w:rPr>
    </w:lvl>
    <w:lvl w:ilvl="1" w:tentative="0">
      <w:start w:val="1"/>
      <w:numFmt w:val="lowerLetter"/>
      <w:lvlText w:val="%2)"/>
      <w:lvlJc w:val="left"/>
      <w:pPr>
        <w:ind w:left="1980" w:hanging="420"/>
      </w:pPr>
    </w:lvl>
    <w:lvl w:ilvl="2" w:tentative="0">
      <w:start w:val="1"/>
      <w:numFmt w:val="lowerRoman"/>
      <w:lvlText w:val="%3."/>
      <w:lvlJc w:val="right"/>
      <w:pPr>
        <w:ind w:left="2400" w:hanging="420"/>
      </w:pPr>
    </w:lvl>
    <w:lvl w:ilvl="3" w:tentative="0">
      <w:start w:val="1"/>
      <w:numFmt w:val="decimal"/>
      <w:lvlText w:val="%4."/>
      <w:lvlJc w:val="left"/>
      <w:pPr>
        <w:ind w:left="2820" w:hanging="420"/>
      </w:pPr>
    </w:lvl>
    <w:lvl w:ilvl="4" w:tentative="0">
      <w:start w:val="1"/>
      <w:numFmt w:val="lowerLetter"/>
      <w:lvlText w:val="%5)"/>
      <w:lvlJc w:val="left"/>
      <w:pPr>
        <w:ind w:left="3240" w:hanging="420"/>
      </w:pPr>
    </w:lvl>
    <w:lvl w:ilvl="5" w:tentative="0">
      <w:start w:val="1"/>
      <w:numFmt w:val="lowerRoman"/>
      <w:lvlText w:val="%6."/>
      <w:lvlJc w:val="right"/>
      <w:pPr>
        <w:ind w:left="3660" w:hanging="420"/>
      </w:pPr>
    </w:lvl>
    <w:lvl w:ilvl="6" w:tentative="0">
      <w:start w:val="1"/>
      <w:numFmt w:val="decimal"/>
      <w:lvlText w:val="%7."/>
      <w:lvlJc w:val="left"/>
      <w:pPr>
        <w:ind w:left="4080" w:hanging="420"/>
      </w:pPr>
    </w:lvl>
    <w:lvl w:ilvl="7" w:tentative="0">
      <w:start w:val="1"/>
      <w:numFmt w:val="lowerLetter"/>
      <w:lvlText w:val="%8)"/>
      <w:lvlJc w:val="left"/>
      <w:pPr>
        <w:ind w:left="4500" w:hanging="420"/>
      </w:pPr>
    </w:lvl>
    <w:lvl w:ilvl="8" w:tentative="0">
      <w:start w:val="1"/>
      <w:numFmt w:val="lowerRoman"/>
      <w:lvlText w:val="%9."/>
      <w:lvlJc w:val="right"/>
      <w:pPr>
        <w:ind w:left="4920" w:hanging="420"/>
      </w:pPr>
    </w:lvl>
  </w:abstractNum>
  <w:abstractNum w:abstractNumId="2">
    <w:nsid w:val="09EE2D73"/>
    <w:multiLevelType w:val="multilevel"/>
    <w:tmpl w:val="09EE2D73"/>
    <w:lvl w:ilvl="0" w:tentative="0">
      <w:start w:val="1"/>
      <w:numFmt w:val="decimalZero"/>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11CA1930"/>
    <w:multiLevelType w:val="multilevel"/>
    <w:tmpl w:val="11CA1930"/>
    <w:lvl w:ilvl="0" w:tentative="0">
      <w:start w:val="1"/>
      <w:numFmt w:val="upperLetter"/>
      <w:lvlText w:val="%1."/>
      <w:lvlJc w:val="left"/>
      <w:pPr>
        <w:ind w:left="1500" w:hanging="360"/>
      </w:pPr>
      <w:rPr>
        <w:rFonts w:hint="default"/>
      </w:rPr>
    </w:lvl>
    <w:lvl w:ilvl="1" w:tentative="0">
      <w:start w:val="1"/>
      <w:numFmt w:val="lowerLetter"/>
      <w:lvlText w:val="%2)"/>
      <w:lvlJc w:val="left"/>
      <w:pPr>
        <w:ind w:left="1980" w:hanging="420"/>
      </w:pPr>
    </w:lvl>
    <w:lvl w:ilvl="2" w:tentative="0">
      <w:start w:val="1"/>
      <w:numFmt w:val="lowerRoman"/>
      <w:lvlText w:val="%3."/>
      <w:lvlJc w:val="right"/>
      <w:pPr>
        <w:ind w:left="2400" w:hanging="420"/>
      </w:pPr>
    </w:lvl>
    <w:lvl w:ilvl="3" w:tentative="0">
      <w:start w:val="1"/>
      <w:numFmt w:val="decimal"/>
      <w:lvlText w:val="%4."/>
      <w:lvlJc w:val="left"/>
      <w:pPr>
        <w:ind w:left="2820" w:hanging="420"/>
      </w:pPr>
    </w:lvl>
    <w:lvl w:ilvl="4" w:tentative="0">
      <w:start w:val="1"/>
      <w:numFmt w:val="lowerLetter"/>
      <w:lvlText w:val="%5)"/>
      <w:lvlJc w:val="left"/>
      <w:pPr>
        <w:ind w:left="3240" w:hanging="420"/>
      </w:pPr>
    </w:lvl>
    <w:lvl w:ilvl="5" w:tentative="0">
      <w:start w:val="1"/>
      <w:numFmt w:val="lowerRoman"/>
      <w:lvlText w:val="%6."/>
      <w:lvlJc w:val="right"/>
      <w:pPr>
        <w:ind w:left="3660" w:hanging="420"/>
      </w:pPr>
    </w:lvl>
    <w:lvl w:ilvl="6" w:tentative="0">
      <w:start w:val="1"/>
      <w:numFmt w:val="decimal"/>
      <w:lvlText w:val="%7."/>
      <w:lvlJc w:val="left"/>
      <w:pPr>
        <w:ind w:left="4080" w:hanging="420"/>
      </w:pPr>
    </w:lvl>
    <w:lvl w:ilvl="7" w:tentative="0">
      <w:start w:val="1"/>
      <w:numFmt w:val="lowerLetter"/>
      <w:lvlText w:val="%8)"/>
      <w:lvlJc w:val="left"/>
      <w:pPr>
        <w:ind w:left="4500" w:hanging="420"/>
      </w:pPr>
    </w:lvl>
    <w:lvl w:ilvl="8" w:tentative="0">
      <w:start w:val="1"/>
      <w:numFmt w:val="lowerRoman"/>
      <w:lvlText w:val="%9."/>
      <w:lvlJc w:val="right"/>
      <w:pPr>
        <w:ind w:left="4920" w:hanging="420"/>
      </w:pPr>
    </w:lvl>
  </w:abstractNum>
  <w:abstractNum w:abstractNumId="4">
    <w:nsid w:val="12DA61AF"/>
    <w:multiLevelType w:val="multilevel"/>
    <w:tmpl w:val="12DA61AF"/>
    <w:lvl w:ilvl="0" w:tentative="0">
      <w:start w:val="1"/>
      <w:numFmt w:val="decimal"/>
      <w:lvlText w:val="%1．"/>
      <w:lvlJc w:val="left"/>
      <w:pPr>
        <w:tabs>
          <w:tab w:val="left" w:pos="840"/>
        </w:tabs>
        <w:ind w:left="0" w:firstLine="420"/>
      </w:pPr>
      <w:rPr>
        <w:rFonts w:hint="eastAsia" w:ascii="宋体" w:hAnsi="宋体" w:eastAsia="宋体"/>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5">
    <w:nsid w:val="15D30143"/>
    <w:multiLevelType w:val="multilevel"/>
    <w:tmpl w:val="15D30143"/>
    <w:lvl w:ilvl="0" w:tentative="0">
      <w:start w:val="1"/>
      <w:numFmt w:val="decimal"/>
      <w:lvlText w:val="%1．"/>
      <w:lvlJc w:val="left"/>
      <w:pPr>
        <w:tabs>
          <w:tab w:val="left" w:pos="840"/>
        </w:tabs>
        <w:ind w:left="0" w:firstLine="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6">
    <w:nsid w:val="1F646E80"/>
    <w:multiLevelType w:val="multilevel"/>
    <w:tmpl w:val="1F646E80"/>
    <w:lvl w:ilvl="0" w:tentative="0">
      <w:start w:val="1"/>
      <w:numFmt w:val="decimalZero"/>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
    <w:nsid w:val="207A2F15"/>
    <w:multiLevelType w:val="multilevel"/>
    <w:tmpl w:val="207A2F15"/>
    <w:lvl w:ilvl="0" w:tentative="0">
      <w:start w:val="1"/>
      <w:numFmt w:val="upperLetter"/>
      <w:lvlText w:val="%1．"/>
      <w:lvlJc w:val="left"/>
      <w:pPr>
        <w:ind w:left="1200" w:hanging="360"/>
      </w:pPr>
      <w:rPr>
        <w:rFonts w:hint="default"/>
      </w:r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8">
    <w:nsid w:val="20AF23DF"/>
    <w:multiLevelType w:val="multilevel"/>
    <w:tmpl w:val="20AF23DF"/>
    <w:lvl w:ilvl="0" w:tentative="0">
      <w:start w:val="1"/>
      <w:numFmt w:val="decimal"/>
      <w:lvlText w:val="%1．"/>
      <w:lvlJc w:val="left"/>
      <w:pPr>
        <w:tabs>
          <w:tab w:val="left" w:pos="840"/>
        </w:tabs>
        <w:ind w:left="0" w:firstLine="420"/>
      </w:pPr>
      <w:rPr>
        <w:rFonts w:hint="eastAsia" w:ascii="宋体" w:hAnsi="宋体" w:eastAsia="宋体"/>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9">
    <w:nsid w:val="2AC21CAD"/>
    <w:multiLevelType w:val="multilevel"/>
    <w:tmpl w:val="2AC21CAD"/>
    <w:lvl w:ilvl="0" w:tentative="0">
      <w:start w:val="1"/>
      <w:numFmt w:val="decimal"/>
      <w:lvlText w:val="%1．"/>
      <w:lvlJc w:val="left"/>
      <w:pPr>
        <w:tabs>
          <w:tab w:val="left" w:pos="840"/>
        </w:tabs>
        <w:ind w:left="0" w:firstLine="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0">
    <w:nsid w:val="2E8313E4"/>
    <w:multiLevelType w:val="multilevel"/>
    <w:tmpl w:val="2E8313E4"/>
    <w:lvl w:ilvl="0" w:tentative="0">
      <w:start w:val="1"/>
      <w:numFmt w:val="decimal"/>
      <w:lvlText w:val="%1．"/>
      <w:lvlJc w:val="left"/>
      <w:pPr>
        <w:tabs>
          <w:tab w:val="left" w:pos="840"/>
        </w:tabs>
        <w:ind w:left="0" w:firstLine="420"/>
      </w:pPr>
      <w:rPr>
        <w:rFonts w:hint="eastAsia" w:ascii="宋体" w:hAnsi="宋体" w:eastAsia="宋体"/>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1">
    <w:nsid w:val="3A255484"/>
    <w:multiLevelType w:val="multilevel"/>
    <w:tmpl w:val="3A255484"/>
    <w:lvl w:ilvl="0" w:tentative="0">
      <w:start w:val="1"/>
      <w:numFmt w:val="decimalZero"/>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2">
    <w:nsid w:val="3C351090"/>
    <w:multiLevelType w:val="multilevel"/>
    <w:tmpl w:val="3C351090"/>
    <w:lvl w:ilvl="0" w:tentative="0">
      <w:start w:val="1"/>
      <w:numFmt w:val="decimal"/>
      <w:lvlText w:val="%1．"/>
      <w:lvlJc w:val="left"/>
      <w:pPr>
        <w:tabs>
          <w:tab w:val="left" w:pos="840"/>
        </w:tabs>
        <w:ind w:left="0" w:firstLine="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3">
    <w:nsid w:val="3F6952A1"/>
    <w:multiLevelType w:val="multilevel"/>
    <w:tmpl w:val="3F6952A1"/>
    <w:lvl w:ilvl="0" w:tentative="0">
      <w:start w:val="1"/>
      <w:numFmt w:val="decimalZero"/>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4">
    <w:nsid w:val="416C17E4"/>
    <w:multiLevelType w:val="multilevel"/>
    <w:tmpl w:val="416C17E4"/>
    <w:lvl w:ilvl="0" w:tentative="0">
      <w:start w:val="1"/>
      <w:numFmt w:val="chineseCountingThousand"/>
      <w:pStyle w:val="2"/>
      <w:suff w:val="space"/>
      <w:lvlText w:val="第%1章"/>
      <w:lvlJc w:val="left"/>
      <w:pPr>
        <w:ind w:left="360" w:hanging="360"/>
      </w:pPr>
    </w:lvl>
    <w:lvl w:ilvl="1" w:tentative="0">
      <w:start w:val="1"/>
      <w:numFmt w:val="decimal"/>
      <w:pStyle w:val="3"/>
      <w:isLgl/>
      <w:suff w:val="space"/>
      <w:lvlText w:val="%1.%2"/>
      <w:lvlJc w:val="left"/>
      <w:pPr>
        <w:ind w:left="360" w:hanging="360"/>
      </w:pPr>
      <w:rPr>
        <w:rFonts w:hint="eastAsia" w:ascii="宋体" w:hAnsi="宋体" w:eastAsia="宋体"/>
        <w:sz w:val="21"/>
      </w:rPr>
    </w:lvl>
    <w:lvl w:ilvl="2" w:tentative="0">
      <w:start w:val="1"/>
      <w:numFmt w:val="decimal"/>
      <w:pStyle w:val="4"/>
      <w:isLgl/>
      <w:suff w:val="space"/>
      <w:lvlText w:val="%1.%2.%3"/>
      <w:lvlJc w:val="left"/>
      <w:pPr>
        <w:ind w:left="720" w:hanging="720"/>
      </w:pPr>
      <w:rPr>
        <w:rFonts w:hint="eastAsia" w:ascii="宋体" w:hAnsi="宋体" w:eastAsia="宋体"/>
      </w:rPr>
    </w:lvl>
    <w:lvl w:ilvl="3" w:tentative="0">
      <w:start w:val="1"/>
      <w:numFmt w:val="decimal"/>
      <w:pStyle w:val="5"/>
      <w:isLgl/>
      <w:suff w:val="space"/>
      <w:lvlText w:val="%1.%2.%3.%4"/>
      <w:lvlJc w:val="left"/>
      <w:pPr>
        <w:ind w:left="720" w:hanging="720"/>
      </w:pPr>
      <w:rPr>
        <w:rFonts w:hint="eastAsia" w:ascii="宋体" w:hAnsi="宋体" w:eastAsia="宋体"/>
      </w:rPr>
    </w:lvl>
    <w:lvl w:ilvl="4" w:tentative="0">
      <w:start w:val="1"/>
      <w:numFmt w:val="decimal"/>
      <w:pStyle w:val="6"/>
      <w:isLgl/>
      <w:suff w:val="space"/>
      <w:lvlText w:val="%1.%2.%3.%4.%5"/>
      <w:lvlJc w:val="left"/>
      <w:pPr>
        <w:ind w:left="2106" w:hanging="1080"/>
      </w:pPr>
      <w:rPr>
        <w:rFonts w:hint="eastAsia" w:ascii="宋体" w:hAnsi="宋体" w:eastAsia="宋体"/>
      </w:rPr>
    </w:lvl>
    <w:lvl w:ilvl="5" w:tentative="0">
      <w:start w:val="1"/>
      <w:numFmt w:val="decimal"/>
      <w:pStyle w:val="7"/>
      <w:isLgl/>
      <w:suff w:val="space"/>
      <w:lvlText w:val="%1.%2.%3.%4.%5.%6"/>
      <w:lvlJc w:val="left"/>
      <w:pPr>
        <w:ind w:left="1080" w:hanging="1080"/>
      </w:pPr>
      <w:rPr>
        <w:rFonts w:hint="eastAsia" w:ascii="宋体" w:hAnsi="宋体" w:eastAsia="宋体"/>
      </w:rPr>
    </w:lvl>
    <w:lvl w:ilvl="6" w:tentative="0">
      <w:start w:val="1"/>
      <w:numFmt w:val="decimal"/>
      <w:isLgl/>
      <w:lvlText w:val="%1.%2.%3.%4.%5.%6.%7"/>
      <w:lvlJc w:val="left"/>
      <w:pPr>
        <w:ind w:left="1080" w:hanging="1080"/>
      </w:pPr>
    </w:lvl>
    <w:lvl w:ilvl="7" w:tentative="0">
      <w:start w:val="1"/>
      <w:numFmt w:val="decimal"/>
      <w:isLgl/>
      <w:lvlText w:val="%1.%2.%3.%4.%5.%6.%7.%8"/>
      <w:lvlJc w:val="left"/>
      <w:pPr>
        <w:ind w:left="1440" w:hanging="1440"/>
      </w:pPr>
    </w:lvl>
    <w:lvl w:ilvl="8" w:tentative="0">
      <w:start w:val="1"/>
      <w:numFmt w:val="decimal"/>
      <w:isLgl/>
      <w:lvlText w:val="%1.%2.%3.%4.%5.%6.%7.%8.%9"/>
      <w:lvlJc w:val="left"/>
      <w:pPr>
        <w:ind w:left="1440" w:hanging="1440"/>
      </w:pPr>
    </w:lvl>
  </w:abstractNum>
  <w:abstractNum w:abstractNumId="15">
    <w:nsid w:val="436715B6"/>
    <w:multiLevelType w:val="multilevel"/>
    <w:tmpl w:val="436715B6"/>
    <w:lvl w:ilvl="0" w:tentative="0">
      <w:start w:val="1"/>
      <w:numFmt w:val="upperLetter"/>
      <w:lvlText w:val="%1."/>
      <w:lvlJc w:val="left"/>
      <w:pPr>
        <w:ind w:left="1500" w:hanging="360"/>
      </w:pPr>
      <w:rPr>
        <w:rFonts w:hint="default"/>
      </w:rPr>
    </w:lvl>
    <w:lvl w:ilvl="1" w:tentative="0">
      <w:start w:val="1"/>
      <w:numFmt w:val="lowerLetter"/>
      <w:lvlText w:val="%2)"/>
      <w:lvlJc w:val="left"/>
      <w:pPr>
        <w:ind w:left="1980" w:hanging="420"/>
      </w:pPr>
    </w:lvl>
    <w:lvl w:ilvl="2" w:tentative="0">
      <w:start w:val="1"/>
      <w:numFmt w:val="lowerRoman"/>
      <w:lvlText w:val="%3."/>
      <w:lvlJc w:val="right"/>
      <w:pPr>
        <w:ind w:left="2400" w:hanging="420"/>
      </w:pPr>
    </w:lvl>
    <w:lvl w:ilvl="3" w:tentative="0">
      <w:start w:val="1"/>
      <w:numFmt w:val="decimal"/>
      <w:lvlText w:val="%4."/>
      <w:lvlJc w:val="left"/>
      <w:pPr>
        <w:ind w:left="2820" w:hanging="420"/>
      </w:pPr>
    </w:lvl>
    <w:lvl w:ilvl="4" w:tentative="0">
      <w:start w:val="1"/>
      <w:numFmt w:val="lowerLetter"/>
      <w:lvlText w:val="%5)"/>
      <w:lvlJc w:val="left"/>
      <w:pPr>
        <w:ind w:left="3240" w:hanging="420"/>
      </w:pPr>
    </w:lvl>
    <w:lvl w:ilvl="5" w:tentative="0">
      <w:start w:val="1"/>
      <w:numFmt w:val="lowerRoman"/>
      <w:lvlText w:val="%6."/>
      <w:lvlJc w:val="right"/>
      <w:pPr>
        <w:ind w:left="3660" w:hanging="420"/>
      </w:pPr>
    </w:lvl>
    <w:lvl w:ilvl="6" w:tentative="0">
      <w:start w:val="1"/>
      <w:numFmt w:val="decimal"/>
      <w:lvlText w:val="%7."/>
      <w:lvlJc w:val="left"/>
      <w:pPr>
        <w:ind w:left="4080" w:hanging="420"/>
      </w:pPr>
    </w:lvl>
    <w:lvl w:ilvl="7" w:tentative="0">
      <w:start w:val="1"/>
      <w:numFmt w:val="lowerLetter"/>
      <w:lvlText w:val="%8)"/>
      <w:lvlJc w:val="left"/>
      <w:pPr>
        <w:ind w:left="4500" w:hanging="420"/>
      </w:pPr>
    </w:lvl>
    <w:lvl w:ilvl="8" w:tentative="0">
      <w:start w:val="1"/>
      <w:numFmt w:val="lowerRoman"/>
      <w:lvlText w:val="%9."/>
      <w:lvlJc w:val="right"/>
      <w:pPr>
        <w:ind w:left="4920" w:hanging="420"/>
      </w:pPr>
    </w:lvl>
  </w:abstractNum>
  <w:abstractNum w:abstractNumId="16">
    <w:nsid w:val="49557FA0"/>
    <w:multiLevelType w:val="multilevel"/>
    <w:tmpl w:val="49557FA0"/>
    <w:lvl w:ilvl="0" w:tentative="0">
      <w:start w:val="1"/>
      <w:numFmt w:val="decimal"/>
      <w:lvlText w:val="（%1）"/>
      <w:lvlJc w:val="left"/>
      <w:pPr>
        <w:ind w:left="1140" w:hanging="72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17">
    <w:nsid w:val="5AEB392E"/>
    <w:multiLevelType w:val="multilevel"/>
    <w:tmpl w:val="5AEB392E"/>
    <w:lvl w:ilvl="0" w:tentative="0">
      <w:start w:val="1"/>
      <w:numFmt w:val="decimal"/>
      <w:lvlText w:val="%1．"/>
      <w:lvlJc w:val="left"/>
      <w:pPr>
        <w:tabs>
          <w:tab w:val="left" w:pos="840"/>
        </w:tabs>
        <w:ind w:left="0" w:firstLine="420"/>
      </w:pPr>
      <w:rPr>
        <w:rFonts w:hint="eastAsia" w:ascii="宋体" w:hAnsi="宋体" w:eastAsia="宋体"/>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8">
    <w:nsid w:val="74407B4F"/>
    <w:multiLevelType w:val="multilevel"/>
    <w:tmpl w:val="74407B4F"/>
    <w:lvl w:ilvl="0" w:tentative="0">
      <w:start w:val="1"/>
      <w:numFmt w:val="decimalZero"/>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14"/>
  </w:num>
  <w:num w:numId="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7"/>
  </w:num>
  <w:num w:numId="8">
    <w:abstractNumId w:val="16"/>
  </w:num>
  <w:num w:numId="9">
    <w:abstractNumId w:val="3"/>
  </w:num>
  <w:num w:numId="10">
    <w:abstractNumId w:val="15"/>
  </w:num>
  <w:num w:numId="11">
    <w:abstractNumId w:val="1"/>
  </w:num>
  <w:num w:numId="12">
    <w:abstractNumId w:val="6"/>
  </w:num>
  <w:num w:numId="13">
    <w:abstractNumId w:val="13"/>
  </w:num>
  <w:num w:numId="14">
    <w:abstractNumId w:val="5"/>
  </w:num>
  <w:num w:numId="15">
    <w:abstractNumId w:val="8"/>
  </w:num>
  <w:num w:numId="16">
    <w:abstractNumId w:val="0"/>
  </w:num>
  <w:num w:numId="17">
    <w:abstractNumId w:val="2"/>
  </w:num>
  <w:num w:numId="18">
    <w:abstractNumId w:val="9"/>
  </w:num>
  <w:num w:numId="19">
    <w:abstractNumId w:val="4"/>
  </w:num>
  <w:num w:numId="20">
    <w:abstractNumId w:val="7"/>
  </w:num>
  <w:num w:numId="21">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val="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rsids>
    <w:rsidRoot w:val="00387879"/>
    <w:rsid w:val="00023F94"/>
    <w:rsid w:val="00041EBF"/>
    <w:rsid w:val="0004596A"/>
    <w:rsid w:val="00047F1D"/>
    <w:rsid w:val="000802D4"/>
    <w:rsid w:val="00086C2F"/>
    <w:rsid w:val="00095682"/>
    <w:rsid w:val="000A43B0"/>
    <w:rsid w:val="000D4798"/>
    <w:rsid w:val="000E5EC6"/>
    <w:rsid w:val="000F343A"/>
    <w:rsid w:val="00101E3D"/>
    <w:rsid w:val="00113026"/>
    <w:rsid w:val="00120C54"/>
    <w:rsid w:val="00162761"/>
    <w:rsid w:val="00171D22"/>
    <w:rsid w:val="001F762E"/>
    <w:rsid w:val="0021377B"/>
    <w:rsid w:val="00220DF6"/>
    <w:rsid w:val="0022480B"/>
    <w:rsid w:val="002503F3"/>
    <w:rsid w:val="00265186"/>
    <w:rsid w:val="00283AE8"/>
    <w:rsid w:val="00285371"/>
    <w:rsid w:val="002A7358"/>
    <w:rsid w:val="002E3C80"/>
    <w:rsid w:val="002F1ED1"/>
    <w:rsid w:val="00316AAE"/>
    <w:rsid w:val="00342924"/>
    <w:rsid w:val="00347D13"/>
    <w:rsid w:val="003705E0"/>
    <w:rsid w:val="00387879"/>
    <w:rsid w:val="004010F6"/>
    <w:rsid w:val="00435BDC"/>
    <w:rsid w:val="00445759"/>
    <w:rsid w:val="004572F6"/>
    <w:rsid w:val="00484A4D"/>
    <w:rsid w:val="004A0CF6"/>
    <w:rsid w:val="004B47F8"/>
    <w:rsid w:val="005019B4"/>
    <w:rsid w:val="005037C5"/>
    <w:rsid w:val="00517F77"/>
    <w:rsid w:val="005253B5"/>
    <w:rsid w:val="00527716"/>
    <w:rsid w:val="00530509"/>
    <w:rsid w:val="0053458C"/>
    <w:rsid w:val="005372AE"/>
    <w:rsid w:val="0056276A"/>
    <w:rsid w:val="00562C7C"/>
    <w:rsid w:val="00570C61"/>
    <w:rsid w:val="005823F9"/>
    <w:rsid w:val="005A3735"/>
    <w:rsid w:val="005A3E0A"/>
    <w:rsid w:val="005C1BAF"/>
    <w:rsid w:val="005D1CB1"/>
    <w:rsid w:val="005D4B23"/>
    <w:rsid w:val="005E6CB3"/>
    <w:rsid w:val="00623A80"/>
    <w:rsid w:val="0066110B"/>
    <w:rsid w:val="00674AFD"/>
    <w:rsid w:val="006E1541"/>
    <w:rsid w:val="006F37FC"/>
    <w:rsid w:val="006F584E"/>
    <w:rsid w:val="0072408A"/>
    <w:rsid w:val="00747D3F"/>
    <w:rsid w:val="00750CDB"/>
    <w:rsid w:val="00767C1D"/>
    <w:rsid w:val="00781175"/>
    <w:rsid w:val="007842CF"/>
    <w:rsid w:val="00793D2B"/>
    <w:rsid w:val="007A397E"/>
    <w:rsid w:val="007C1C1B"/>
    <w:rsid w:val="007C6B24"/>
    <w:rsid w:val="007D1469"/>
    <w:rsid w:val="007D7A90"/>
    <w:rsid w:val="007E26ED"/>
    <w:rsid w:val="007F6682"/>
    <w:rsid w:val="00802AA7"/>
    <w:rsid w:val="008376FA"/>
    <w:rsid w:val="008409D1"/>
    <w:rsid w:val="00842A49"/>
    <w:rsid w:val="00853024"/>
    <w:rsid w:val="00860E3B"/>
    <w:rsid w:val="0086104E"/>
    <w:rsid w:val="008B5283"/>
    <w:rsid w:val="008F254F"/>
    <w:rsid w:val="0092740E"/>
    <w:rsid w:val="00930E1A"/>
    <w:rsid w:val="00940948"/>
    <w:rsid w:val="00966987"/>
    <w:rsid w:val="009844A8"/>
    <w:rsid w:val="009E2F58"/>
    <w:rsid w:val="009F28FD"/>
    <w:rsid w:val="009F6495"/>
    <w:rsid w:val="00A1090C"/>
    <w:rsid w:val="00A137C0"/>
    <w:rsid w:val="00A207E3"/>
    <w:rsid w:val="00A31D3A"/>
    <w:rsid w:val="00A559C4"/>
    <w:rsid w:val="00A74E03"/>
    <w:rsid w:val="00A827BE"/>
    <w:rsid w:val="00A909CB"/>
    <w:rsid w:val="00AC20FD"/>
    <w:rsid w:val="00AD3B15"/>
    <w:rsid w:val="00B22F04"/>
    <w:rsid w:val="00B30692"/>
    <w:rsid w:val="00B41573"/>
    <w:rsid w:val="00B54C3D"/>
    <w:rsid w:val="00B67DEA"/>
    <w:rsid w:val="00B73A0A"/>
    <w:rsid w:val="00B87B20"/>
    <w:rsid w:val="00B916A2"/>
    <w:rsid w:val="00BB0A29"/>
    <w:rsid w:val="00BD23D8"/>
    <w:rsid w:val="00BE7785"/>
    <w:rsid w:val="00C41EDD"/>
    <w:rsid w:val="00C850FA"/>
    <w:rsid w:val="00C86E4B"/>
    <w:rsid w:val="00CA5769"/>
    <w:rsid w:val="00CA6732"/>
    <w:rsid w:val="00CB6373"/>
    <w:rsid w:val="00CC0D5B"/>
    <w:rsid w:val="00CC76E3"/>
    <w:rsid w:val="00CD4A92"/>
    <w:rsid w:val="00CF04D7"/>
    <w:rsid w:val="00CF4F10"/>
    <w:rsid w:val="00D10E0D"/>
    <w:rsid w:val="00D114F9"/>
    <w:rsid w:val="00D472F2"/>
    <w:rsid w:val="00D557A8"/>
    <w:rsid w:val="00D7161E"/>
    <w:rsid w:val="00D72057"/>
    <w:rsid w:val="00DB0CBF"/>
    <w:rsid w:val="00E02161"/>
    <w:rsid w:val="00E0662A"/>
    <w:rsid w:val="00E114B6"/>
    <w:rsid w:val="00E166EF"/>
    <w:rsid w:val="00E32D1F"/>
    <w:rsid w:val="00E673AC"/>
    <w:rsid w:val="00E7074D"/>
    <w:rsid w:val="00E758F1"/>
    <w:rsid w:val="00E83DE0"/>
    <w:rsid w:val="00E934ED"/>
    <w:rsid w:val="00EA71CA"/>
    <w:rsid w:val="00EC6080"/>
    <w:rsid w:val="00EF5984"/>
    <w:rsid w:val="00F03CA3"/>
    <w:rsid w:val="00F0512F"/>
    <w:rsid w:val="00F05699"/>
    <w:rsid w:val="00F11AC7"/>
    <w:rsid w:val="00F13642"/>
    <w:rsid w:val="00F24560"/>
    <w:rsid w:val="00F3225E"/>
    <w:rsid w:val="00F37491"/>
    <w:rsid w:val="00F45D1D"/>
    <w:rsid w:val="00F6362F"/>
    <w:rsid w:val="00F82D15"/>
    <w:rsid w:val="00F91E79"/>
    <w:rsid w:val="00FB0C8F"/>
    <w:rsid w:val="00FC6449"/>
    <w:rsid w:val="063B7428"/>
    <w:rsid w:val="14E927E7"/>
    <w:rsid w:val="1AB57DE8"/>
    <w:rsid w:val="2DE30FC0"/>
    <w:rsid w:val="32FE342B"/>
    <w:rsid w:val="33B77801"/>
    <w:rsid w:val="3C142660"/>
    <w:rsid w:val="4D2C4F8A"/>
    <w:rsid w:val="54D20901"/>
    <w:rsid w:val="5CA5043C"/>
    <w:rsid w:val="5DD91A33"/>
    <w:rsid w:val="647F2B6F"/>
    <w:rsid w:val="689A3239"/>
    <w:rsid w:val="6C9C734E"/>
    <w:rsid w:val="763F5F5A"/>
    <w:rsid w:val="7CBD77BA"/>
    <w:rsid w:val="7F4263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Calibri" w:hAnsi="Calibri"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semiHidden="0" w:name="heading 2"/>
    <w:lsdException w:qFormat="1" w:uiPriority="0" w:semiHidden="0" w:name="heading 3"/>
    <w:lsdException w:qFormat="1" w:uiPriority="9" w:semiHidden="0" w:name="heading 4"/>
    <w:lsdException w:qFormat="1" w:uiPriority="9" w:semiHidden="0" w:name="heading 5"/>
    <w:lsdException w:qFormat="1" w:uiPriority="9"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qFormat="1" w:uiPriority="0" w:semiHidden="0"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1"/>
      <w:lang w:val="en-US" w:eastAsia="zh-CN" w:bidi="ar-SA"/>
    </w:rPr>
  </w:style>
  <w:style w:type="paragraph" w:styleId="2">
    <w:name w:val="heading 1"/>
    <w:basedOn w:val="1"/>
    <w:next w:val="1"/>
    <w:link w:val="17"/>
    <w:qFormat/>
    <w:uiPriority w:val="9"/>
    <w:pPr>
      <w:keepNext/>
      <w:keepLines/>
      <w:numPr>
        <w:ilvl w:val="0"/>
        <w:numId w:val="1"/>
      </w:numPr>
      <w:spacing w:before="340" w:after="330"/>
      <w:jc w:val="center"/>
      <w:outlineLvl w:val="0"/>
    </w:pPr>
    <w:rPr>
      <w:rFonts w:ascii="宋体" w:hAnsi="宋体" w:cs="宋体"/>
      <w:b/>
      <w:bCs/>
      <w:color w:val="000000"/>
      <w:kern w:val="44"/>
      <w:sz w:val="32"/>
      <w:szCs w:val="32"/>
    </w:rPr>
  </w:style>
  <w:style w:type="paragraph" w:styleId="3">
    <w:name w:val="heading 2"/>
    <w:basedOn w:val="1"/>
    <w:next w:val="1"/>
    <w:link w:val="18"/>
    <w:unhideWhenUsed/>
    <w:qFormat/>
    <w:uiPriority w:val="0"/>
    <w:pPr>
      <w:keepNext/>
      <w:keepLines/>
      <w:numPr>
        <w:ilvl w:val="1"/>
        <w:numId w:val="1"/>
      </w:numPr>
      <w:tabs>
        <w:tab w:val="left" w:pos="567"/>
      </w:tabs>
      <w:spacing w:before="260" w:after="260" w:line="412" w:lineRule="auto"/>
      <w:outlineLvl w:val="1"/>
    </w:pPr>
    <w:rPr>
      <w:rFonts w:ascii="宋体" w:hAnsi="宋体" w:cs="宋体"/>
      <w:b/>
      <w:bCs/>
      <w:kern w:val="0"/>
    </w:rPr>
  </w:style>
  <w:style w:type="paragraph" w:styleId="4">
    <w:name w:val="heading 3"/>
    <w:basedOn w:val="1"/>
    <w:next w:val="1"/>
    <w:link w:val="19"/>
    <w:unhideWhenUsed/>
    <w:qFormat/>
    <w:uiPriority w:val="0"/>
    <w:pPr>
      <w:keepNext/>
      <w:keepLines/>
      <w:numPr>
        <w:ilvl w:val="2"/>
        <w:numId w:val="1"/>
      </w:numPr>
      <w:tabs>
        <w:tab w:val="left" w:pos="851"/>
      </w:tabs>
      <w:outlineLvl w:val="2"/>
    </w:pPr>
    <w:rPr>
      <w:rFonts w:ascii="宋体" w:hAnsi="宋体" w:cs="宋体"/>
      <w:b/>
      <w:bCs/>
      <w:kern w:val="0"/>
    </w:rPr>
  </w:style>
  <w:style w:type="paragraph" w:styleId="5">
    <w:name w:val="heading 4"/>
    <w:basedOn w:val="1"/>
    <w:next w:val="1"/>
    <w:link w:val="20"/>
    <w:unhideWhenUsed/>
    <w:qFormat/>
    <w:uiPriority w:val="9"/>
    <w:pPr>
      <w:keepNext/>
      <w:keepLines/>
      <w:numPr>
        <w:ilvl w:val="3"/>
        <w:numId w:val="1"/>
      </w:numPr>
      <w:tabs>
        <w:tab w:val="left" w:pos="993"/>
      </w:tabs>
      <w:outlineLvl w:val="3"/>
    </w:pPr>
    <w:rPr>
      <w:rFonts w:ascii="宋体" w:hAnsi="宋体" w:cs="宋体"/>
      <w:kern w:val="0"/>
    </w:rPr>
  </w:style>
  <w:style w:type="paragraph" w:styleId="6">
    <w:name w:val="heading 5"/>
    <w:basedOn w:val="1"/>
    <w:next w:val="1"/>
    <w:link w:val="21"/>
    <w:unhideWhenUsed/>
    <w:qFormat/>
    <w:uiPriority w:val="9"/>
    <w:pPr>
      <w:keepNext/>
      <w:keepLines/>
      <w:numPr>
        <w:ilvl w:val="4"/>
        <w:numId w:val="1"/>
      </w:numPr>
      <w:spacing w:before="280" w:after="290" w:line="374" w:lineRule="auto"/>
      <w:ind w:left="0" w:firstLine="0"/>
      <w:outlineLvl w:val="4"/>
    </w:pPr>
    <w:rPr>
      <w:rFonts w:cs="宋体"/>
      <w:b/>
      <w:bCs/>
      <w:kern w:val="0"/>
      <w:sz w:val="20"/>
      <w:szCs w:val="28"/>
    </w:rPr>
  </w:style>
  <w:style w:type="paragraph" w:styleId="7">
    <w:name w:val="heading 6"/>
    <w:basedOn w:val="1"/>
    <w:next w:val="1"/>
    <w:link w:val="22"/>
    <w:unhideWhenUsed/>
    <w:qFormat/>
    <w:uiPriority w:val="9"/>
    <w:pPr>
      <w:keepNext/>
      <w:keepLines/>
      <w:numPr>
        <w:ilvl w:val="5"/>
        <w:numId w:val="1"/>
      </w:numPr>
      <w:spacing w:before="240" w:after="64" w:line="319" w:lineRule="auto"/>
      <w:ind w:left="0" w:firstLine="0"/>
      <w:outlineLvl w:val="5"/>
    </w:pPr>
    <w:rPr>
      <w:rFonts w:ascii="Cambria" w:hAnsi="Cambria" w:cs="宋体"/>
      <w:b/>
      <w:bCs/>
      <w:kern w:val="0"/>
      <w:sz w:val="24"/>
      <w:szCs w:val="24"/>
    </w:rPr>
  </w:style>
  <w:style w:type="character" w:default="1" w:styleId="13">
    <w:name w:val="Default Paragraph Font"/>
    <w:semiHidden/>
    <w:unhideWhenUsed/>
    <w:qFormat/>
    <w:uiPriority w:val="1"/>
  </w:style>
  <w:style w:type="table" w:default="1" w:styleId="14">
    <w:name w:val="Normal Table"/>
    <w:semiHidden/>
    <w:unhideWhenUsed/>
    <w:qFormat/>
    <w:uiPriority w:val="99"/>
    <w:tblPr>
      <w:tblLayout w:type="fixed"/>
      <w:tblCellMar>
        <w:top w:w="0" w:type="dxa"/>
        <w:left w:w="108" w:type="dxa"/>
        <w:bottom w:w="0" w:type="dxa"/>
        <w:right w:w="108" w:type="dxa"/>
      </w:tblCellMar>
    </w:tblPr>
  </w:style>
  <w:style w:type="paragraph" w:styleId="8">
    <w:name w:val="Normal Indent"/>
    <w:basedOn w:val="1"/>
    <w:unhideWhenUsed/>
    <w:qFormat/>
    <w:uiPriority w:val="0"/>
    <w:pPr>
      <w:ind w:firstLine="420" w:firstLineChars="200"/>
    </w:pPr>
    <w:rPr>
      <w:rFonts w:ascii="Times New Roman" w:hAnsi="Times New Roman"/>
      <w:szCs w:val="24"/>
    </w:rPr>
  </w:style>
  <w:style w:type="paragraph" w:styleId="9">
    <w:name w:val="Body Text"/>
    <w:basedOn w:val="1"/>
    <w:link w:val="26"/>
    <w:unhideWhenUsed/>
    <w:qFormat/>
    <w:uiPriority w:val="0"/>
    <w:pPr>
      <w:spacing w:after="120" w:line="360" w:lineRule="auto"/>
    </w:pPr>
    <w:rPr>
      <w:kern w:val="0"/>
      <w:sz w:val="20"/>
      <w:szCs w:val="20"/>
    </w:rPr>
  </w:style>
  <w:style w:type="paragraph" w:styleId="10">
    <w:name w:val="Balloon Text"/>
    <w:basedOn w:val="1"/>
    <w:link w:val="27"/>
    <w:semiHidden/>
    <w:unhideWhenUsed/>
    <w:qFormat/>
    <w:uiPriority w:val="99"/>
    <w:rPr>
      <w:sz w:val="18"/>
      <w:szCs w:val="18"/>
    </w:rPr>
  </w:style>
  <w:style w:type="paragraph" w:styleId="11">
    <w:name w:val="footer"/>
    <w:basedOn w:val="1"/>
    <w:link w:val="16"/>
    <w:unhideWhenUsed/>
    <w:qFormat/>
    <w:uiPriority w:val="99"/>
    <w:pPr>
      <w:tabs>
        <w:tab w:val="center" w:pos="4153"/>
        <w:tab w:val="right" w:pos="8306"/>
      </w:tabs>
      <w:snapToGrid w:val="0"/>
      <w:jc w:val="left"/>
    </w:pPr>
    <w:rPr>
      <w:sz w:val="18"/>
      <w:szCs w:val="18"/>
    </w:rPr>
  </w:style>
  <w:style w:type="paragraph" w:styleId="12">
    <w:name w:val="header"/>
    <w:basedOn w:val="1"/>
    <w:link w:val="15"/>
    <w:unhideWhenUsed/>
    <w:qFormat/>
    <w:uiPriority w:val="99"/>
    <w:pPr>
      <w:pBdr>
        <w:bottom w:val="single" w:color="auto" w:sz="6" w:space="1"/>
      </w:pBdr>
      <w:tabs>
        <w:tab w:val="center" w:pos="4153"/>
        <w:tab w:val="right" w:pos="8306"/>
      </w:tabs>
      <w:snapToGrid w:val="0"/>
      <w:jc w:val="center"/>
    </w:pPr>
    <w:rPr>
      <w:sz w:val="18"/>
      <w:szCs w:val="18"/>
    </w:rPr>
  </w:style>
  <w:style w:type="character" w:customStyle="1" w:styleId="15">
    <w:name w:val="页眉 Char"/>
    <w:basedOn w:val="13"/>
    <w:link w:val="12"/>
    <w:qFormat/>
    <w:uiPriority w:val="99"/>
    <w:rPr>
      <w:sz w:val="18"/>
      <w:szCs w:val="18"/>
    </w:rPr>
  </w:style>
  <w:style w:type="character" w:customStyle="1" w:styleId="16">
    <w:name w:val="页脚 Char"/>
    <w:basedOn w:val="13"/>
    <w:link w:val="11"/>
    <w:qFormat/>
    <w:uiPriority w:val="99"/>
    <w:rPr>
      <w:sz w:val="18"/>
      <w:szCs w:val="18"/>
    </w:rPr>
  </w:style>
  <w:style w:type="character" w:customStyle="1" w:styleId="17">
    <w:name w:val="标题 1 Char"/>
    <w:basedOn w:val="13"/>
    <w:link w:val="2"/>
    <w:qFormat/>
    <w:uiPriority w:val="9"/>
    <w:rPr>
      <w:rFonts w:ascii="宋体" w:hAnsi="宋体" w:eastAsia="宋体" w:cs="宋体"/>
      <w:b/>
      <w:bCs/>
      <w:color w:val="000000"/>
      <w:kern w:val="44"/>
      <w:sz w:val="32"/>
      <w:szCs w:val="32"/>
    </w:rPr>
  </w:style>
  <w:style w:type="character" w:customStyle="1" w:styleId="18">
    <w:name w:val="标题 2 Char"/>
    <w:basedOn w:val="13"/>
    <w:link w:val="3"/>
    <w:qFormat/>
    <w:uiPriority w:val="0"/>
    <w:rPr>
      <w:rFonts w:ascii="宋体" w:hAnsi="宋体" w:eastAsia="宋体" w:cs="宋体"/>
      <w:b/>
      <w:bCs/>
      <w:kern w:val="0"/>
      <w:szCs w:val="21"/>
    </w:rPr>
  </w:style>
  <w:style w:type="character" w:customStyle="1" w:styleId="19">
    <w:name w:val="标题 3 Char"/>
    <w:basedOn w:val="13"/>
    <w:link w:val="4"/>
    <w:qFormat/>
    <w:uiPriority w:val="0"/>
    <w:rPr>
      <w:rFonts w:ascii="宋体" w:hAnsi="宋体" w:eastAsia="宋体" w:cs="宋体"/>
      <w:b/>
      <w:bCs/>
      <w:kern w:val="0"/>
      <w:szCs w:val="21"/>
    </w:rPr>
  </w:style>
  <w:style w:type="character" w:customStyle="1" w:styleId="20">
    <w:name w:val="标题 4 Char"/>
    <w:basedOn w:val="13"/>
    <w:link w:val="5"/>
    <w:qFormat/>
    <w:uiPriority w:val="9"/>
    <w:rPr>
      <w:rFonts w:ascii="宋体" w:hAnsi="宋体" w:eastAsia="宋体" w:cs="宋体"/>
      <w:kern w:val="0"/>
      <w:szCs w:val="21"/>
    </w:rPr>
  </w:style>
  <w:style w:type="character" w:customStyle="1" w:styleId="21">
    <w:name w:val="标题 5 Char"/>
    <w:basedOn w:val="13"/>
    <w:link w:val="6"/>
    <w:qFormat/>
    <w:uiPriority w:val="9"/>
    <w:rPr>
      <w:rFonts w:ascii="Calibri" w:hAnsi="Calibri" w:eastAsia="宋体" w:cs="宋体"/>
      <w:b/>
      <w:bCs/>
      <w:kern w:val="0"/>
      <w:sz w:val="20"/>
      <w:szCs w:val="28"/>
    </w:rPr>
  </w:style>
  <w:style w:type="character" w:customStyle="1" w:styleId="22">
    <w:name w:val="标题 6 Char"/>
    <w:basedOn w:val="13"/>
    <w:link w:val="7"/>
    <w:qFormat/>
    <w:uiPriority w:val="9"/>
    <w:rPr>
      <w:rFonts w:ascii="Cambria" w:hAnsi="Cambria" w:eastAsia="宋体" w:cs="宋体"/>
      <w:b/>
      <w:bCs/>
      <w:kern w:val="0"/>
      <w:sz w:val="24"/>
      <w:szCs w:val="24"/>
    </w:rPr>
  </w:style>
  <w:style w:type="character" w:customStyle="1" w:styleId="23">
    <w:name w:val="正文文本 Char"/>
    <w:basedOn w:val="13"/>
    <w:semiHidden/>
    <w:qFormat/>
    <w:uiPriority w:val="99"/>
    <w:rPr>
      <w:rFonts w:ascii="Calibri" w:hAnsi="Calibri" w:eastAsia="宋体" w:cs="Times New Roman"/>
      <w:szCs w:val="21"/>
    </w:rPr>
  </w:style>
  <w:style w:type="character" w:customStyle="1" w:styleId="24">
    <w:name w:val="表内容 Char"/>
    <w:link w:val="25"/>
    <w:qFormat/>
    <w:locked/>
    <w:uiPriority w:val="0"/>
  </w:style>
  <w:style w:type="paragraph" w:customStyle="1" w:styleId="25">
    <w:name w:val="表内容"/>
    <w:basedOn w:val="1"/>
    <w:link w:val="24"/>
    <w:qFormat/>
    <w:uiPriority w:val="0"/>
    <w:pPr>
      <w:spacing w:line="360" w:lineRule="auto"/>
    </w:pPr>
    <w:rPr>
      <w:rFonts w:asciiTheme="minorHAnsi" w:hAnsiTheme="minorHAnsi" w:eastAsiaTheme="minorEastAsia" w:cstheme="minorBidi"/>
      <w:szCs w:val="22"/>
    </w:rPr>
  </w:style>
  <w:style w:type="character" w:customStyle="1" w:styleId="26">
    <w:name w:val="正文文本 Char1"/>
    <w:basedOn w:val="13"/>
    <w:link w:val="9"/>
    <w:qFormat/>
    <w:locked/>
    <w:uiPriority w:val="0"/>
    <w:rPr>
      <w:rFonts w:ascii="Calibri" w:hAnsi="Calibri" w:eastAsia="宋体" w:cs="Times New Roman"/>
      <w:kern w:val="0"/>
      <w:sz w:val="20"/>
      <w:szCs w:val="20"/>
    </w:rPr>
  </w:style>
  <w:style w:type="character" w:customStyle="1" w:styleId="27">
    <w:name w:val="批注框文本 Char"/>
    <w:basedOn w:val="13"/>
    <w:link w:val="10"/>
    <w:semiHidden/>
    <w:qFormat/>
    <w:uiPriority w:val="99"/>
    <w:rPr>
      <w:rFonts w:ascii="Calibri" w:hAnsi="Calibri" w:eastAsia="宋体" w:cs="Times New Roman"/>
      <w:sz w:val="18"/>
      <w:szCs w:val="18"/>
    </w:rPr>
  </w:style>
  <w:style w:type="paragraph" w:styleId="28">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1" Type="http://schemas.openxmlformats.org/officeDocument/2006/relationships/fontTable" Target="fontTable.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微软中国</Company>
  <Pages>13</Pages>
  <Words>1023</Words>
  <Characters>5835</Characters>
  <Lines>48</Lines>
  <Paragraphs>13</Paragraphs>
  <TotalTime>7</TotalTime>
  <ScaleCrop>false</ScaleCrop>
  <LinksUpToDate>false</LinksUpToDate>
  <CharactersWithSpaces>6845</CharactersWithSpaces>
  <Application>WPS Office_11.1.0.8013_F1E327BC-269C-435d-A152-05C5408002CA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2019-12-09T01:55:00Z</dcterms:created>
  <dc:creator>微软用户</dc:creator>
  <cp:lastModifiedBy>Administrator</cp:lastModifiedBy>
  <dcterms:modified xsi:type="dcterms:W3CDTF">2024-01-15T02:09:49Z</dcterms:modified>
  <cp:revision>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2052-11.1.0.8013</vt:lpwstr>
  </property>
</Properties>
</file>