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F172A"/>
          <w:sz w:val="60"/>
        </w:rPr>
        <w:t>NXTDRIVE</w:t>
      </w:r>
    </w:p>
    <w:p>
      <w:pPr>
        <w:jc w:val="center"/>
      </w:pPr>
      <w:r>
        <w:rPr>
          <w:rFonts w:ascii="Arial" w:hAnsi="Arial" w:eastAsia="Arial"/>
          <w:b/>
          <w:color w:val="1D4ED8"/>
          <w:sz w:val="36"/>
        </w:rPr>
        <w:t>Product Blueprint voor Replit</w:t>
      </w:r>
    </w:p>
    <w:p>
      <w:pPr>
        <w:jc w:val="center"/>
      </w:pPr>
      <w:r>
        <w:rPr>
          <w:rFonts w:ascii="Arial" w:hAnsi="Arial" w:eastAsia="Arial"/>
          <w:color w:val="475569"/>
          <w:sz w:val="22"/>
        </w:rPr>
        <w:t>Functionele ontleding, SaaS-architectuur, MVP-scope, fases en taken</w:t>
      </w:r>
    </w:p>
    <w:tbl>
      <w:tblPr>
        <w:tblStyle w:val="TableGrid"/>
        <w:tblW w:type="auto" w:w="0"/>
        <w:tblLook w:firstColumn="1" w:firstRow="1" w:lastColumn="0" w:lastRow="0" w:noHBand="0" w:noVBand="1" w:val="04A0"/>
      </w:tblPr>
      <w:tblGrid>
        <w:gridCol w:w="10166"/>
      </w:tblGrid>
      <w:tr>
        <w:tc>
          <w:tcPr>
            <w:tcW w:type="dxa" w:w="10166"/>
            <w:shd w:fill="0F172A"/>
          </w:tcPr>
          <w:p>
            <w:pPr>
              <w:spacing w:after="0"/>
            </w:pPr>
            <w:r/>
            <w:r>
              <w:rPr>
                <w:rFonts w:ascii="Arial" w:hAnsi="Arial" w:eastAsia="Arial"/>
                <w:b/>
                <w:color w:val="FFFFFF"/>
                <w:sz w:val="18"/>
              </w:rPr>
              <w:t>Doel</w:t>
            </w:r>
          </w:p>
        </w:tc>
      </w:tr>
      <w:tr>
        <w:tc>
          <w:tcPr>
            <w:tcW w:type="dxa" w:w="10166"/>
            <w:shd w:fill="F8FAFC"/>
          </w:tcPr>
          <w:p>
            <w:pPr>
              <w:spacing w:after="0"/>
            </w:pPr>
            <w:r/>
            <w:r>
              <w:rPr>
                <w:rFonts w:ascii="Arial" w:hAnsi="Arial" w:eastAsia="Arial"/>
                <w:b w:val="0"/>
                <w:color w:val="111827"/>
                <w:sz w:val="17"/>
              </w:rPr>
              <w:t>Dit document vertaalt het oorspronkelijke voorstel naar een Replit-geschikte product- en technische blueprint. Het is bedoeld als source of truth voor onderzoek, fasering en gecontroleerde implementatie. Het document is bewust SaaS-first geschreven: NXTDRIVE is het platform, rijscholen zijn tenants.</w:t>
            </w:r>
          </w:p>
        </w:tc>
      </w:tr>
    </w:tbl>
    <w:p/>
    <w:tbl>
      <w:tblPr>
        <w:tblStyle w:val="TableGrid"/>
        <w:tblW w:type="auto" w:w="0"/>
        <w:jc w:val="center"/>
        <w:tblLook w:firstColumn="1" w:firstRow="1" w:lastColumn="0" w:lastRow="0" w:noHBand="0" w:noVBand="1" w:val="04A0"/>
      </w:tblPr>
      <w:tblGrid>
        <w:gridCol w:w="5083"/>
        <w:gridCol w:w="5083"/>
      </w:tblGrid>
      <w:tr>
        <w:tc>
          <w:tcPr>
            <w:tcW w:type="dxa" w:w="2880"/>
            <w:shd w:fill="0F172A"/>
            <w:vAlign w:val="center"/>
          </w:tcPr>
          <w:p>
            <w:pPr>
              <w:spacing w:after="0"/>
            </w:pPr>
            <w:r/>
            <w:r>
              <w:rPr>
                <w:rFonts w:ascii="Arial" w:hAnsi="Arial" w:eastAsia="Arial"/>
                <w:b/>
                <w:color w:val="FFFFFF"/>
                <w:sz w:val="16"/>
              </w:rPr>
              <w:t>Onderdeel</w:t>
            </w:r>
          </w:p>
        </w:tc>
        <w:tc>
          <w:tcPr>
            <w:tcW w:type="dxa" w:w="6912"/>
            <w:shd w:fill="0F172A"/>
            <w:vAlign w:val="center"/>
          </w:tcPr>
          <w:p>
            <w:pPr>
              <w:spacing w:after="0"/>
            </w:pPr>
            <w:r/>
            <w:r>
              <w:rPr>
                <w:rFonts w:ascii="Arial" w:hAnsi="Arial" w:eastAsia="Arial"/>
                <w:b/>
                <w:color w:val="FFFFFF"/>
                <w:sz w:val="16"/>
              </w:rPr>
              <w:t>Keuze</w:t>
            </w:r>
          </w:p>
        </w:tc>
      </w:tr>
      <w:tr>
        <w:tc>
          <w:tcPr>
            <w:tcW w:type="dxa" w:w="2880"/>
            <w:vAlign w:val="top"/>
          </w:tcPr>
          <w:p>
            <w:pPr>
              <w:spacing w:after="0"/>
            </w:pPr>
            <w:r/>
            <w:r>
              <w:rPr>
                <w:rFonts w:ascii="Arial" w:hAnsi="Arial" w:eastAsia="Arial"/>
                <w:b w:val="0"/>
                <w:color w:val="111827"/>
                <w:sz w:val="16"/>
              </w:rPr>
              <w:t>Hoofdproduct</w:t>
            </w:r>
          </w:p>
        </w:tc>
        <w:tc>
          <w:tcPr>
            <w:tcW w:type="dxa" w:w="6912"/>
            <w:vAlign w:val="top"/>
          </w:tcPr>
          <w:p>
            <w:pPr>
              <w:spacing w:after="0"/>
            </w:pPr>
            <w:r/>
            <w:r>
              <w:rPr>
                <w:rFonts w:ascii="Arial" w:hAnsi="Arial" w:eastAsia="Arial"/>
                <w:b w:val="0"/>
                <w:color w:val="111827"/>
                <w:sz w:val="16"/>
              </w:rPr>
              <w:t>NXTDRIVE, een SaaS-platform voor rijschoolsoftware</w:t>
            </w:r>
          </w:p>
        </w:tc>
      </w:tr>
      <w:tr>
        <w:tc>
          <w:tcPr>
            <w:tcW w:type="dxa" w:w="2880"/>
            <w:vAlign w:val="top"/>
          </w:tcPr>
          <w:p>
            <w:pPr>
              <w:spacing w:after="0"/>
            </w:pPr>
            <w:r/>
            <w:r>
              <w:rPr>
                <w:rFonts w:ascii="Arial" w:hAnsi="Arial" w:eastAsia="Arial"/>
                <w:b w:val="0"/>
                <w:color w:val="111827"/>
                <w:sz w:val="16"/>
              </w:rPr>
              <w:t>Ontwikkeltenant</w:t>
            </w:r>
          </w:p>
        </w:tc>
        <w:tc>
          <w:tcPr>
            <w:tcW w:type="dxa" w:w="6912"/>
            <w:vAlign w:val="top"/>
          </w:tcPr>
          <w:p>
            <w:pPr>
              <w:spacing w:after="0"/>
            </w:pPr>
            <w:r/>
            <w:r>
              <w:rPr>
                <w:rFonts w:ascii="Arial" w:hAnsi="Arial" w:eastAsia="Arial"/>
                <w:b w:val="0"/>
                <w:color w:val="111827"/>
                <w:sz w:val="16"/>
              </w:rPr>
              <w:t>NXTDRIVE Demo Academy / slug: demo-academy</w:t>
            </w:r>
          </w:p>
        </w:tc>
      </w:tr>
      <w:tr>
        <w:tc>
          <w:tcPr>
            <w:tcW w:type="dxa" w:w="2880"/>
            <w:vAlign w:val="top"/>
          </w:tcPr>
          <w:p>
            <w:pPr>
              <w:spacing w:after="0"/>
            </w:pPr>
            <w:r/>
            <w:r>
              <w:rPr>
                <w:rFonts w:ascii="Arial" w:hAnsi="Arial" w:eastAsia="Arial"/>
                <w:b w:val="0"/>
                <w:color w:val="111827"/>
                <w:sz w:val="16"/>
              </w:rPr>
              <w:t>Eerste echte tenant later</w:t>
            </w:r>
          </w:p>
        </w:tc>
        <w:tc>
          <w:tcPr>
            <w:tcW w:type="dxa" w:w="6912"/>
            <w:vAlign w:val="top"/>
          </w:tcPr>
          <w:p>
            <w:pPr>
              <w:spacing w:after="0"/>
            </w:pPr>
            <w:r/>
            <w:r>
              <w:rPr>
                <w:rFonts w:ascii="Arial" w:hAnsi="Arial" w:eastAsia="Arial"/>
                <w:b w:val="0"/>
                <w:color w:val="111827"/>
                <w:sz w:val="16"/>
              </w:rPr>
              <w:t>Van Dijk Rijschool, maar nooit hardcoded</w:t>
            </w:r>
          </w:p>
        </w:tc>
      </w:tr>
      <w:tr>
        <w:tc>
          <w:tcPr>
            <w:tcW w:type="dxa" w:w="2880"/>
            <w:vAlign w:val="top"/>
          </w:tcPr>
          <w:p>
            <w:pPr>
              <w:spacing w:after="0"/>
            </w:pPr>
            <w:r/>
            <w:r>
              <w:rPr>
                <w:rFonts w:ascii="Arial" w:hAnsi="Arial" w:eastAsia="Arial"/>
                <w:b w:val="0"/>
                <w:color w:val="111827"/>
                <w:sz w:val="16"/>
              </w:rPr>
              <w:t>Default branding</w:t>
            </w:r>
          </w:p>
        </w:tc>
        <w:tc>
          <w:tcPr>
            <w:tcW w:type="dxa" w:w="6912"/>
            <w:vAlign w:val="top"/>
          </w:tcPr>
          <w:p>
            <w:pPr>
              <w:spacing w:after="0"/>
            </w:pPr>
            <w:r/>
            <w:r>
              <w:rPr>
                <w:rFonts w:ascii="Arial" w:hAnsi="Arial" w:eastAsia="Arial"/>
                <w:b w:val="0"/>
                <w:color w:val="111827"/>
                <w:sz w:val="16"/>
              </w:rPr>
              <w:t>NXTDRIVE in login, dashboards, backoffice, leerling PWA en instructeur PWA</w:t>
            </w:r>
          </w:p>
        </w:tc>
      </w:tr>
      <w:tr>
        <w:tc>
          <w:tcPr>
            <w:tcW w:type="dxa" w:w="2880"/>
            <w:vAlign w:val="top"/>
          </w:tcPr>
          <w:p>
            <w:pPr>
              <w:spacing w:after="0"/>
            </w:pPr>
            <w:r/>
            <w:r>
              <w:rPr>
                <w:rFonts w:ascii="Arial" w:hAnsi="Arial" w:eastAsia="Arial"/>
                <w:b w:val="0"/>
                <w:color w:val="111827"/>
                <w:sz w:val="16"/>
              </w:rPr>
              <w:t>White-label</w:t>
            </w:r>
          </w:p>
        </w:tc>
        <w:tc>
          <w:tcPr>
            <w:tcW w:type="dxa" w:w="6912"/>
            <w:vAlign w:val="top"/>
          </w:tcPr>
          <w:p>
            <w:pPr>
              <w:spacing w:after="0"/>
            </w:pPr>
            <w:r/>
            <w:r>
              <w:rPr>
                <w:rFonts w:ascii="Arial" w:hAnsi="Arial" w:eastAsia="Arial"/>
                <w:b w:val="0"/>
                <w:color w:val="111827"/>
                <w:sz w:val="16"/>
              </w:rPr>
              <w:t>Alleen actief voor tenants met white_label_enabled = true</w:t>
            </w:r>
          </w:p>
        </w:tc>
      </w:tr>
      <w:tr>
        <w:tc>
          <w:tcPr>
            <w:tcW w:type="dxa" w:w="2880"/>
            <w:vAlign w:val="top"/>
          </w:tcPr>
          <w:p>
            <w:pPr>
              <w:spacing w:after="0"/>
            </w:pPr>
            <w:r/>
            <w:r>
              <w:rPr>
                <w:rFonts w:ascii="Arial" w:hAnsi="Arial" w:eastAsia="Arial"/>
                <w:b w:val="0"/>
                <w:color w:val="111827"/>
                <w:sz w:val="16"/>
              </w:rPr>
              <w:t>Stack</w:t>
            </w:r>
          </w:p>
        </w:tc>
        <w:tc>
          <w:tcPr>
            <w:tcW w:type="dxa" w:w="6912"/>
            <w:vAlign w:val="top"/>
          </w:tcPr>
          <w:p>
            <w:pPr>
              <w:spacing w:after="0"/>
            </w:pPr>
            <w:r/>
            <w:r>
              <w:rPr>
                <w:rFonts w:ascii="Arial" w:hAnsi="Arial" w:eastAsia="Arial"/>
                <w:b w:val="0"/>
                <w:color w:val="111827"/>
                <w:sz w:val="16"/>
              </w:rPr>
              <w:t>Next.js App Router, TypeScript, Tailwind, shadcn/ui, Framer Motion, Supabase Auth/Postgres/Storage/RLS</w:t>
            </w:r>
          </w:p>
        </w:tc>
      </w:tr>
      <w:tr>
        <w:tc>
          <w:tcPr>
            <w:tcW w:type="dxa" w:w="2880"/>
            <w:vAlign w:val="top"/>
          </w:tcPr>
          <w:p>
            <w:pPr>
              <w:spacing w:after="0"/>
            </w:pPr>
            <w:r/>
            <w:r>
              <w:rPr>
                <w:rFonts w:ascii="Arial" w:hAnsi="Arial" w:eastAsia="Arial"/>
                <w:b w:val="0"/>
                <w:color w:val="111827"/>
                <w:sz w:val="16"/>
              </w:rPr>
              <w:t>Werkwijze</w:t>
            </w:r>
          </w:p>
        </w:tc>
        <w:tc>
          <w:tcPr>
            <w:tcW w:type="dxa" w:w="6912"/>
            <w:vAlign w:val="top"/>
          </w:tcPr>
          <w:p>
            <w:pPr>
              <w:spacing w:after="0"/>
            </w:pPr>
            <w:r/>
            <w:r>
              <w:rPr>
                <w:rFonts w:ascii="Arial" w:hAnsi="Arial" w:eastAsia="Arial"/>
                <w:b w:val="0"/>
                <w:color w:val="111827"/>
                <w:sz w:val="16"/>
              </w:rPr>
              <w:t>Replit laat eerst onderzoeken en plannen, daarna per fase bouwen</w:t>
            </w:r>
          </w:p>
        </w:tc>
      </w:tr>
    </w:tbl>
    <w:p/>
    <w:p>
      <w:r>
        <w:br w:type="page"/>
      </w:r>
    </w:p>
    <w:p>
      <w:pPr>
        <w:pStyle w:val="Heading1"/>
      </w:pPr>
      <w:r>
        <w:t>1. Executive summary</w:t>
      </w:r>
    </w:p>
    <w:p>
      <w:r>
        <w:rPr>
          <w:rFonts w:ascii="Arial" w:hAnsi="Arial" w:eastAsia="Arial"/>
          <w:b w:val="0"/>
        </w:rPr>
        <w:t>NXTDRIVE wordt gebouwd als een multi-tenant SaaS-platform voor rijscholen. Het platform combineert marketing, intake, leadopvolging, leerlingbeheer, planning, lesvoortgang, pakketten, tegoeden, facturatie, payments-ready structuur, CBR-statusbeheer en PWA’s voor leerling en instructeur.</w:t>
      </w:r>
    </w:p>
    <w:p>
      <w:r>
        <w:rPr>
          <w:rFonts w:ascii="Arial" w:hAnsi="Arial" w:eastAsia="Arial"/>
          <w:b w:val="0"/>
        </w:rPr>
        <w:t>De belangrijkste productkeuze is dat NXTDRIVE niet wordt gebouwd als een project voor één rijschool, maar als hoofdplatform. Een rijschool is een tenant binnen het platform. Hierdoor kan Van Dijk Rijschool later als eerste echte tenant worden toegevoegd, zonder dat de basis opnieuw moet worden omgebouwd.</w:t>
      </w:r>
    </w:p>
    <w:tbl>
      <w:tblPr>
        <w:tblStyle w:val="TableGrid"/>
        <w:tblW w:type="auto" w:w="0"/>
        <w:tblLook w:firstColumn="1" w:firstRow="1" w:lastColumn="0" w:lastRow="0" w:noHBand="0" w:noVBand="1" w:val="04A0"/>
      </w:tblPr>
      <w:tblGrid>
        <w:gridCol w:w="10166"/>
      </w:tblGrid>
      <w:tr>
        <w:tc>
          <w:tcPr>
            <w:tcW w:type="dxa" w:w="10166"/>
            <w:shd w:fill="0F172A"/>
          </w:tcPr>
          <w:p>
            <w:pPr>
              <w:spacing w:after="0"/>
            </w:pPr>
            <w:r/>
            <w:r>
              <w:rPr>
                <w:rFonts w:ascii="Arial" w:hAnsi="Arial" w:eastAsia="Arial"/>
                <w:b/>
                <w:color w:val="FFFFFF"/>
                <w:sz w:val="18"/>
              </w:rPr>
              <w:t>Kernregel voor Replit</w:t>
            </w:r>
          </w:p>
        </w:tc>
      </w:tr>
      <w:tr>
        <w:tc>
          <w:tcPr>
            <w:tcW w:type="dxa" w:w="10166"/>
            <w:shd w:fill="F8FAFC"/>
          </w:tcPr>
          <w:p>
            <w:pPr>
              <w:spacing w:after="0"/>
            </w:pPr>
            <w:r/>
            <w:r>
              <w:rPr>
                <w:rFonts w:ascii="Arial" w:hAnsi="Arial" w:eastAsia="Arial"/>
                <w:b w:val="0"/>
                <w:color w:val="111827"/>
                <w:sz w:val="17"/>
              </w:rPr>
              <w:t>Niet direct alles bouwen. Eerst analyseren, scope afbakenen, datamodel voorstellen, routes bepalen, RLS-strategie uitwerken en daarna pas fase 1 implementeren.</w:t>
            </w:r>
          </w:p>
        </w:tc>
      </w:tr>
    </w:tbl>
    <w:p/>
    <w:p>
      <w:pPr>
        <w:pStyle w:val="Heading1"/>
      </w:pPr>
      <w:r>
        <w:t>2. Productprincipes</w:t>
      </w:r>
    </w:p>
    <w:p>
      <w:pPr>
        <w:pStyle w:val="ListBullet"/>
        <w:spacing w:after="30"/>
      </w:pPr>
      <w:r>
        <w:t>Platform-first: NXTDRIVE is het hoofdmerk en de standaard gebruikerservaring.</w:t>
      </w:r>
    </w:p>
    <w:p>
      <w:pPr>
        <w:pStyle w:val="ListBullet"/>
        <w:spacing w:after="30"/>
      </w:pPr>
      <w:r>
        <w:t>Tenant-neutral: tijdens ontwikkeling wordt uitsluitend gewerkt met NXTDRIVE Demo Academy.</w:t>
      </w:r>
    </w:p>
    <w:p>
      <w:pPr>
        <w:pStyle w:val="ListBullet"/>
        <w:spacing w:after="30"/>
      </w:pPr>
      <w:r>
        <w:t>Multi-tenant vanaf dag 1: alle tenantdata wordt gescheiden met tenant_id en Supabase RLS.</w:t>
      </w:r>
    </w:p>
    <w:p>
      <w:pPr>
        <w:pStyle w:val="ListBullet"/>
        <w:spacing w:after="30"/>
      </w:pPr>
      <w:r>
        <w:t>Private by default: leerlingen, instructeurs en ouders zien nooit data buiten hun toegestane scope.</w:t>
      </w:r>
    </w:p>
    <w:p>
      <w:pPr>
        <w:pStyle w:val="ListBullet"/>
        <w:spacing w:after="30"/>
      </w:pPr>
      <w:r>
        <w:t>White-label als premium: eigen tenantbranding is een instelling, geen standaardgedrag.</w:t>
      </w:r>
    </w:p>
    <w:p>
      <w:pPr>
        <w:pStyle w:val="ListBullet"/>
        <w:spacing w:after="30"/>
      </w:pPr>
      <w:r>
        <w:t>MVP eerst: AI, CBR-sync, Mollie, WhatsApp API en boekhoudkoppelingen worden voorbereid maar niet direct gebouwd.</w:t>
      </w:r>
    </w:p>
    <w:p>
      <w:pPr>
        <w:pStyle w:val="ListBullet"/>
        <w:spacing w:after="30"/>
      </w:pPr>
      <w:r>
        <w:t>PWA-first: app.nxtdrive.nl wordt de centrale ingang voor leerling en instructeur.</w:t>
      </w:r>
    </w:p>
    <w:p>
      <w:pPr>
        <w:pStyle w:val="ListBullet"/>
        <w:spacing w:after="30"/>
      </w:pPr>
      <w:r>
        <w:t>Controleerbare automatisering: slimme functies mogen later voorstellen doen, maar de rijschool houdt controle.</w:t>
      </w:r>
    </w:p>
    <w:p>
      <w:pPr>
        <w:pStyle w:val="Heading1"/>
      </w:pPr>
      <w:r>
        <w:t>3. Domein- en routingstrategie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0F172A"/>
            <w:vAlign w:val="center"/>
          </w:tcPr>
          <w:p>
            <w:pPr>
              <w:spacing w:after="0"/>
            </w:pPr>
            <w:r/>
            <w:r>
              <w:rPr>
                <w:rFonts w:ascii="Arial" w:hAnsi="Arial" w:eastAsia="Arial"/>
                <w:b/>
                <w:color w:val="FFFFFF"/>
                <w:sz w:val="16"/>
              </w:rPr>
              <w:t>Route</w:t>
            </w:r>
          </w:p>
        </w:tc>
        <w:tc>
          <w:tcPr>
            <w:tcW w:type="dxa" w:w="2880"/>
            <w:shd w:fill="0F172A"/>
            <w:vAlign w:val="center"/>
          </w:tcPr>
          <w:p>
            <w:pPr>
              <w:spacing w:after="0"/>
            </w:pPr>
            <w:r/>
            <w:r>
              <w:rPr>
                <w:rFonts w:ascii="Arial" w:hAnsi="Arial" w:eastAsia="Arial"/>
                <w:b/>
                <w:color w:val="FFFFFF"/>
                <w:sz w:val="16"/>
              </w:rPr>
              <w:t>Doel</w:t>
            </w:r>
          </w:p>
        </w:tc>
        <w:tc>
          <w:tcPr>
            <w:tcW w:type="dxa" w:w="2448"/>
            <w:shd w:fill="0F172A"/>
            <w:vAlign w:val="center"/>
          </w:tcPr>
          <w:p>
            <w:pPr>
              <w:spacing w:after="0"/>
            </w:pPr>
            <w:r/>
            <w:r>
              <w:rPr>
                <w:rFonts w:ascii="Arial" w:hAnsi="Arial" w:eastAsia="Arial"/>
                <w:b/>
                <w:color w:val="FFFFFF"/>
                <w:sz w:val="16"/>
              </w:rPr>
              <w:t>Gebruikers</w:t>
            </w:r>
          </w:p>
        </w:tc>
        <w:tc>
          <w:tcPr>
            <w:tcW w:type="dxa" w:w="2880"/>
            <w:shd w:fill="0F172A"/>
            <w:vAlign w:val="center"/>
          </w:tcPr>
          <w:p>
            <w:pPr>
              <w:spacing w:after="0"/>
            </w:pPr>
            <w:r/>
            <w:r>
              <w:rPr>
                <w:rFonts w:ascii="Arial" w:hAnsi="Arial" w:eastAsia="Arial"/>
                <w:b/>
                <w:color w:val="FFFFFF"/>
                <w:sz w:val="16"/>
              </w:rPr>
              <w:t>MVP-besluit</w:t>
            </w:r>
          </w:p>
        </w:tc>
      </w:tr>
      <w:tr>
        <w:tc>
          <w:tcPr>
            <w:tcW w:type="dxa" w:w="2448"/>
            <w:vAlign w:val="top"/>
          </w:tcPr>
          <w:p>
            <w:pPr>
              <w:spacing w:after="0"/>
            </w:pPr>
            <w:r/>
            <w:r>
              <w:rPr>
                <w:rFonts w:ascii="Arial" w:hAnsi="Arial" w:eastAsia="Arial"/>
                <w:b w:val="0"/>
                <w:color w:val="111827"/>
                <w:sz w:val="16"/>
              </w:rPr>
              <w:t>app.nxtdrive.nl</w:t>
            </w:r>
          </w:p>
        </w:tc>
        <w:tc>
          <w:tcPr>
            <w:tcW w:type="dxa" w:w="2880"/>
            <w:vAlign w:val="top"/>
          </w:tcPr>
          <w:p>
            <w:pPr>
              <w:spacing w:after="0"/>
            </w:pPr>
            <w:r/>
            <w:r>
              <w:rPr>
                <w:rFonts w:ascii="Arial" w:hAnsi="Arial" w:eastAsia="Arial"/>
                <w:b w:val="0"/>
                <w:color w:val="111827"/>
                <w:sz w:val="16"/>
              </w:rPr>
              <w:t>Centrale login en PWA-omgeving</w:t>
            </w:r>
          </w:p>
        </w:tc>
        <w:tc>
          <w:tcPr>
            <w:tcW w:type="dxa" w:w="2448"/>
            <w:vAlign w:val="top"/>
          </w:tcPr>
          <w:p>
            <w:pPr>
              <w:spacing w:after="0"/>
            </w:pPr>
            <w:r/>
            <w:r>
              <w:rPr>
                <w:rFonts w:ascii="Arial" w:hAnsi="Arial" w:eastAsia="Arial"/>
                <w:b w:val="0"/>
                <w:color w:val="111827"/>
                <w:sz w:val="16"/>
              </w:rPr>
              <w:t>student, instructor, tenant_admin, platform_admin</w:t>
            </w:r>
          </w:p>
        </w:tc>
        <w:tc>
          <w:tcPr>
            <w:tcW w:type="dxa" w:w="2880"/>
            <w:vAlign w:val="top"/>
          </w:tcPr>
          <w:p>
            <w:pPr>
              <w:spacing w:after="0"/>
            </w:pPr>
            <w:r/>
            <w:r>
              <w:rPr>
                <w:rFonts w:ascii="Arial" w:hAnsi="Arial" w:eastAsia="Arial"/>
                <w:b w:val="0"/>
                <w:color w:val="111827"/>
                <w:sz w:val="16"/>
              </w:rPr>
              <w:t>Role-based redirect na login</w:t>
            </w:r>
          </w:p>
        </w:tc>
      </w:tr>
      <w:tr>
        <w:tc>
          <w:tcPr>
            <w:tcW w:type="dxa" w:w="2448"/>
            <w:vAlign w:val="top"/>
          </w:tcPr>
          <w:p>
            <w:pPr>
              <w:spacing w:after="0"/>
            </w:pPr>
            <w:r/>
            <w:r>
              <w:rPr>
                <w:rFonts w:ascii="Arial" w:hAnsi="Arial" w:eastAsia="Arial"/>
                <w:b w:val="0"/>
                <w:color w:val="111827"/>
                <w:sz w:val="16"/>
              </w:rPr>
              <w:t>app.nxtdrive.nl/student</w:t>
            </w:r>
          </w:p>
        </w:tc>
        <w:tc>
          <w:tcPr>
            <w:tcW w:type="dxa" w:w="2880"/>
            <w:vAlign w:val="top"/>
          </w:tcPr>
          <w:p>
            <w:pPr>
              <w:spacing w:after="0"/>
            </w:pPr>
            <w:r/>
            <w:r>
              <w:rPr>
                <w:rFonts w:ascii="Arial" w:hAnsi="Arial" w:eastAsia="Arial"/>
                <w:b w:val="0"/>
                <w:color w:val="111827"/>
                <w:sz w:val="16"/>
              </w:rPr>
              <w:t>Leerling PWA</w:t>
            </w:r>
          </w:p>
        </w:tc>
        <w:tc>
          <w:tcPr>
            <w:tcW w:type="dxa" w:w="2448"/>
            <w:vAlign w:val="top"/>
          </w:tcPr>
          <w:p>
            <w:pPr>
              <w:spacing w:after="0"/>
            </w:pPr>
            <w:r/>
            <w:r>
              <w:rPr>
                <w:rFonts w:ascii="Arial" w:hAnsi="Arial" w:eastAsia="Arial"/>
                <w:b w:val="0"/>
                <w:color w:val="111827"/>
                <w:sz w:val="16"/>
              </w:rPr>
              <w:t>student</w:t>
            </w:r>
          </w:p>
        </w:tc>
        <w:tc>
          <w:tcPr>
            <w:tcW w:type="dxa" w:w="2880"/>
            <w:vAlign w:val="top"/>
          </w:tcPr>
          <w:p>
            <w:pPr>
              <w:spacing w:after="0"/>
            </w:pPr>
            <w:r/>
            <w:r>
              <w:rPr>
                <w:rFonts w:ascii="Arial" w:hAnsi="Arial" w:eastAsia="Arial"/>
                <w:b w:val="0"/>
                <w:color w:val="111827"/>
                <w:sz w:val="16"/>
              </w:rPr>
              <w:t>Alleen eigen lessen, tegoed, facturen, voortgang en CBR-checklist</w:t>
            </w:r>
          </w:p>
        </w:tc>
      </w:tr>
      <w:tr>
        <w:tc>
          <w:tcPr>
            <w:tcW w:type="dxa" w:w="2448"/>
            <w:vAlign w:val="top"/>
          </w:tcPr>
          <w:p>
            <w:pPr>
              <w:spacing w:after="0"/>
            </w:pPr>
            <w:r/>
            <w:r>
              <w:rPr>
                <w:rFonts w:ascii="Arial" w:hAnsi="Arial" w:eastAsia="Arial"/>
                <w:b w:val="0"/>
                <w:color w:val="111827"/>
                <w:sz w:val="16"/>
              </w:rPr>
              <w:t>app.nxtdrive.nl/instructor</w:t>
            </w:r>
          </w:p>
        </w:tc>
        <w:tc>
          <w:tcPr>
            <w:tcW w:type="dxa" w:w="2880"/>
            <w:vAlign w:val="top"/>
          </w:tcPr>
          <w:p>
            <w:pPr>
              <w:spacing w:after="0"/>
            </w:pPr>
            <w:r/>
            <w:r>
              <w:rPr>
                <w:rFonts w:ascii="Arial" w:hAnsi="Arial" w:eastAsia="Arial"/>
                <w:b w:val="0"/>
                <w:color w:val="111827"/>
                <w:sz w:val="16"/>
              </w:rPr>
              <w:t>Instructeur PWA</w:t>
            </w:r>
          </w:p>
        </w:tc>
        <w:tc>
          <w:tcPr>
            <w:tcW w:type="dxa" w:w="2448"/>
            <w:vAlign w:val="top"/>
          </w:tcPr>
          <w:p>
            <w:pPr>
              <w:spacing w:after="0"/>
            </w:pPr>
            <w:r/>
            <w:r>
              <w:rPr>
                <w:rFonts w:ascii="Arial" w:hAnsi="Arial" w:eastAsia="Arial"/>
                <w:b w:val="0"/>
                <w:color w:val="111827"/>
                <w:sz w:val="16"/>
              </w:rPr>
              <w:t>instructor</w:t>
            </w:r>
          </w:p>
        </w:tc>
        <w:tc>
          <w:tcPr>
            <w:tcW w:type="dxa" w:w="2880"/>
            <w:vAlign w:val="top"/>
          </w:tcPr>
          <w:p>
            <w:pPr>
              <w:spacing w:after="0"/>
            </w:pPr>
            <w:r/>
            <w:r>
              <w:rPr>
                <w:rFonts w:ascii="Arial" w:hAnsi="Arial" w:eastAsia="Arial"/>
                <w:b w:val="0"/>
                <w:color w:val="111827"/>
                <w:sz w:val="16"/>
              </w:rPr>
              <w:t>Dagplanning, les afronden, notities en voortgang</w:t>
            </w:r>
          </w:p>
        </w:tc>
      </w:tr>
      <w:tr>
        <w:tc>
          <w:tcPr>
            <w:tcW w:type="dxa" w:w="2448"/>
            <w:vAlign w:val="top"/>
          </w:tcPr>
          <w:p>
            <w:pPr>
              <w:spacing w:after="0"/>
            </w:pPr>
            <w:r/>
            <w:r>
              <w:rPr>
                <w:rFonts w:ascii="Arial" w:hAnsi="Arial" w:eastAsia="Arial"/>
                <w:b w:val="0"/>
                <w:color w:val="111827"/>
                <w:sz w:val="16"/>
              </w:rPr>
              <w:t>app.nxtdrive.nl/admin</w:t>
            </w:r>
          </w:p>
        </w:tc>
        <w:tc>
          <w:tcPr>
            <w:tcW w:type="dxa" w:w="2880"/>
            <w:vAlign w:val="top"/>
          </w:tcPr>
          <w:p>
            <w:pPr>
              <w:spacing w:after="0"/>
            </w:pPr>
            <w:r/>
            <w:r>
              <w:rPr>
                <w:rFonts w:ascii="Arial" w:hAnsi="Arial" w:eastAsia="Arial"/>
                <w:b w:val="0"/>
                <w:color w:val="111827"/>
                <w:sz w:val="16"/>
              </w:rPr>
              <w:t>Platform admin</w:t>
            </w:r>
          </w:p>
        </w:tc>
        <w:tc>
          <w:tcPr>
            <w:tcW w:type="dxa" w:w="2448"/>
            <w:vAlign w:val="top"/>
          </w:tcPr>
          <w:p>
            <w:pPr>
              <w:spacing w:after="0"/>
            </w:pPr>
            <w:r/>
            <w:r>
              <w:rPr>
                <w:rFonts w:ascii="Arial" w:hAnsi="Arial" w:eastAsia="Arial"/>
                <w:b w:val="0"/>
                <w:color w:val="111827"/>
                <w:sz w:val="16"/>
              </w:rPr>
              <w:t>platform_admin</w:t>
            </w:r>
          </w:p>
        </w:tc>
        <w:tc>
          <w:tcPr>
            <w:tcW w:type="dxa" w:w="2880"/>
            <w:vAlign w:val="top"/>
          </w:tcPr>
          <w:p>
            <w:pPr>
              <w:spacing w:after="0"/>
            </w:pPr>
            <w:r/>
            <w:r>
              <w:rPr>
                <w:rFonts w:ascii="Arial" w:hAnsi="Arial" w:eastAsia="Arial"/>
                <w:b w:val="0"/>
                <w:color w:val="111827"/>
                <w:sz w:val="16"/>
              </w:rPr>
              <w:t>Tenants, platforminstellingen, white-label beheer</w:t>
            </w:r>
          </w:p>
        </w:tc>
      </w:tr>
      <w:tr>
        <w:tc>
          <w:tcPr>
            <w:tcW w:type="dxa" w:w="2448"/>
            <w:vAlign w:val="top"/>
          </w:tcPr>
          <w:p>
            <w:pPr>
              <w:spacing w:after="0"/>
            </w:pPr>
            <w:r/>
            <w:r>
              <w:rPr>
                <w:rFonts w:ascii="Arial" w:hAnsi="Arial" w:eastAsia="Arial"/>
                <w:b w:val="0"/>
                <w:color w:val="111827"/>
                <w:sz w:val="16"/>
              </w:rPr>
              <w:t>rijschool.nxtdrive.nl</w:t>
            </w:r>
          </w:p>
        </w:tc>
        <w:tc>
          <w:tcPr>
            <w:tcW w:type="dxa" w:w="2880"/>
            <w:vAlign w:val="top"/>
          </w:tcPr>
          <w:p>
            <w:pPr>
              <w:spacing w:after="0"/>
            </w:pPr>
            <w:r/>
            <w:r>
              <w:rPr>
                <w:rFonts w:ascii="Arial" w:hAnsi="Arial" w:eastAsia="Arial"/>
                <w:b w:val="0"/>
                <w:color w:val="111827"/>
                <w:sz w:val="16"/>
              </w:rPr>
              <w:t>Marketingwebsite voor NXTDRIVE Rijschoolsoftware</w:t>
            </w:r>
          </w:p>
        </w:tc>
        <w:tc>
          <w:tcPr>
            <w:tcW w:type="dxa" w:w="2448"/>
            <w:vAlign w:val="top"/>
          </w:tcPr>
          <w:p>
            <w:pPr>
              <w:spacing w:after="0"/>
            </w:pPr>
            <w:r/>
            <w:r>
              <w:rPr>
                <w:rFonts w:ascii="Arial" w:hAnsi="Arial" w:eastAsia="Arial"/>
                <w:b w:val="0"/>
                <w:color w:val="111827"/>
                <w:sz w:val="16"/>
              </w:rPr>
              <w:t>publiek / rijschool leads</w:t>
            </w:r>
          </w:p>
        </w:tc>
        <w:tc>
          <w:tcPr>
            <w:tcW w:type="dxa" w:w="2880"/>
            <w:vAlign w:val="top"/>
          </w:tcPr>
          <w:p>
            <w:pPr>
              <w:spacing w:after="0"/>
            </w:pPr>
            <w:r/>
            <w:r>
              <w:rPr>
                <w:rFonts w:ascii="Arial" w:hAnsi="Arial" w:eastAsia="Arial"/>
                <w:b w:val="0"/>
                <w:color w:val="111827"/>
                <w:sz w:val="16"/>
              </w:rPr>
              <w:t>SaaS-verkoopsite, geen tenantwebsite</w:t>
            </w:r>
          </w:p>
        </w:tc>
      </w:tr>
      <w:tr>
        <w:tc>
          <w:tcPr>
            <w:tcW w:type="dxa" w:w="2448"/>
            <w:vAlign w:val="top"/>
          </w:tcPr>
          <w:p>
            <w:pPr>
              <w:spacing w:after="0"/>
            </w:pPr>
            <w:r/>
            <w:r>
              <w:rPr>
                <w:rFonts w:ascii="Arial" w:hAnsi="Arial" w:eastAsia="Arial"/>
                <w:b w:val="0"/>
                <w:color w:val="111827"/>
                <w:sz w:val="16"/>
              </w:rPr>
              <w:t>rijschool.nxtdrive.nl/login</w:t>
            </w:r>
          </w:p>
        </w:tc>
        <w:tc>
          <w:tcPr>
            <w:tcW w:type="dxa" w:w="2880"/>
            <w:vAlign w:val="top"/>
          </w:tcPr>
          <w:p>
            <w:pPr>
              <w:spacing w:after="0"/>
            </w:pPr>
            <w:r/>
            <w:r>
              <w:rPr>
                <w:rFonts w:ascii="Arial" w:hAnsi="Arial" w:eastAsia="Arial"/>
                <w:b w:val="0"/>
                <w:color w:val="111827"/>
                <w:sz w:val="16"/>
              </w:rPr>
              <w:t>Backoffice login voor rijscholen</w:t>
            </w:r>
          </w:p>
        </w:tc>
        <w:tc>
          <w:tcPr>
            <w:tcW w:type="dxa" w:w="2448"/>
            <w:vAlign w:val="top"/>
          </w:tcPr>
          <w:p>
            <w:pPr>
              <w:spacing w:after="0"/>
            </w:pPr>
            <w:r/>
            <w:r>
              <w:rPr>
                <w:rFonts w:ascii="Arial" w:hAnsi="Arial" w:eastAsia="Arial"/>
                <w:b w:val="0"/>
                <w:color w:val="111827"/>
                <w:sz w:val="16"/>
              </w:rPr>
              <w:t>tenant_admin, platform_admin</w:t>
            </w:r>
          </w:p>
        </w:tc>
        <w:tc>
          <w:tcPr>
            <w:tcW w:type="dxa" w:w="2880"/>
            <w:vAlign w:val="top"/>
          </w:tcPr>
          <w:p>
            <w:pPr>
              <w:spacing w:after="0"/>
            </w:pPr>
            <w:r/>
            <w:r>
              <w:rPr>
                <w:rFonts w:ascii="Arial" w:hAnsi="Arial" w:eastAsia="Arial"/>
                <w:b w:val="0"/>
                <w:color w:val="111827"/>
                <w:sz w:val="16"/>
              </w:rPr>
              <w:t>Na login naar tenant backoffice</w:t>
            </w:r>
          </w:p>
        </w:tc>
      </w:tr>
      <w:tr>
        <w:tc>
          <w:tcPr>
            <w:tcW w:type="dxa" w:w="2448"/>
            <w:vAlign w:val="top"/>
          </w:tcPr>
          <w:p>
            <w:pPr>
              <w:spacing w:after="0"/>
            </w:pPr>
            <w:r/>
            <w:r>
              <w:rPr>
                <w:rFonts w:ascii="Arial" w:hAnsi="Arial" w:eastAsia="Arial"/>
                <w:b w:val="0"/>
                <w:color w:val="111827"/>
                <w:sz w:val="16"/>
              </w:rPr>
              <w:t>custom domain later</w:t>
            </w:r>
          </w:p>
        </w:tc>
        <w:tc>
          <w:tcPr>
            <w:tcW w:type="dxa" w:w="2880"/>
            <w:vAlign w:val="top"/>
          </w:tcPr>
          <w:p>
            <w:pPr>
              <w:spacing w:after="0"/>
            </w:pPr>
            <w:r/>
            <w:r>
              <w:rPr>
                <w:rFonts w:ascii="Arial" w:hAnsi="Arial" w:eastAsia="Arial"/>
                <w:b w:val="0"/>
                <w:color w:val="111827"/>
                <w:sz w:val="16"/>
              </w:rPr>
              <w:t>White-label tenantwebsite/login</w:t>
            </w:r>
          </w:p>
        </w:tc>
        <w:tc>
          <w:tcPr>
            <w:tcW w:type="dxa" w:w="2448"/>
            <w:vAlign w:val="top"/>
          </w:tcPr>
          <w:p>
            <w:pPr>
              <w:spacing w:after="0"/>
            </w:pPr>
            <w:r/>
            <w:r>
              <w:rPr>
                <w:rFonts w:ascii="Arial" w:hAnsi="Arial" w:eastAsia="Arial"/>
                <w:b w:val="0"/>
                <w:color w:val="111827"/>
                <w:sz w:val="16"/>
              </w:rPr>
              <w:t>white-label tenants</w:t>
            </w:r>
          </w:p>
        </w:tc>
        <w:tc>
          <w:tcPr>
            <w:tcW w:type="dxa" w:w="2880"/>
            <w:vAlign w:val="top"/>
          </w:tcPr>
          <w:p>
            <w:pPr>
              <w:spacing w:after="0"/>
            </w:pPr>
            <w:r/>
            <w:r>
              <w:rPr>
                <w:rFonts w:ascii="Arial" w:hAnsi="Arial" w:eastAsia="Arial"/>
                <w:b w:val="0"/>
                <w:color w:val="111827"/>
                <w:sz w:val="16"/>
              </w:rPr>
              <w:t>Pas later met domeinvalidatie</w:t>
            </w:r>
          </w:p>
        </w:tc>
      </w:tr>
    </w:tbl>
    <w:p/>
    <w:p>
      <w:pPr>
        <w:pStyle w:val="Heading1"/>
      </w:pPr>
      <w:r>
        <w:t>4. Rollen, memberships en permissies</w:t>
      </w:r>
    </w:p>
    <w:p>
      <w:r>
        <w:rPr>
          <w:rFonts w:ascii="Arial" w:hAnsi="Arial" w:eastAsia="Arial"/>
          <w:b w:val="0"/>
        </w:rPr>
        <w:t>Een gebruiker kan lid zijn van één of meerdere tenants. De rol hoort niet alleen bij de gebruiker, maar bij de combinatie user + tenant. Daardoor kan iemand bijvoorbeeld platform_admin zijn op platformniveau, tenant_admin bij één rijschool en instructor bij een andere tenant.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0F172A"/>
            <w:vAlign w:val="center"/>
          </w:tcPr>
          <w:p>
            <w:pPr>
              <w:spacing w:after="0"/>
            </w:pPr>
            <w:r/>
            <w:r>
              <w:rPr>
                <w:rFonts w:ascii="Arial" w:hAnsi="Arial" w:eastAsia="Arial"/>
                <w:b/>
                <w:color w:val="FFFFFF"/>
                <w:sz w:val="16"/>
              </w:rPr>
              <w:t>Rol</w:t>
            </w:r>
          </w:p>
        </w:tc>
        <w:tc>
          <w:tcPr>
            <w:tcW w:type="dxa" w:w="1728"/>
            <w:shd w:fill="0F172A"/>
            <w:vAlign w:val="center"/>
          </w:tcPr>
          <w:p>
            <w:pPr>
              <w:spacing w:after="0"/>
            </w:pPr>
            <w:r/>
            <w:r>
              <w:rPr>
                <w:rFonts w:ascii="Arial" w:hAnsi="Arial" w:eastAsia="Arial"/>
                <w:b/>
                <w:color w:val="FFFFFF"/>
                <w:sz w:val="16"/>
              </w:rPr>
              <w:t>Scope</w:t>
            </w:r>
          </w:p>
        </w:tc>
        <w:tc>
          <w:tcPr>
            <w:tcW w:type="dxa" w:w="4032"/>
            <w:shd w:fill="0F172A"/>
            <w:vAlign w:val="center"/>
          </w:tcPr>
          <w:p>
            <w:pPr>
              <w:spacing w:after="0"/>
            </w:pPr>
            <w:r/>
            <w:r>
              <w:rPr>
                <w:rFonts w:ascii="Arial" w:hAnsi="Arial" w:eastAsia="Arial"/>
                <w:b/>
                <w:color w:val="FFFFFF"/>
                <w:sz w:val="16"/>
              </w:rPr>
              <w:t>Belangrijkste rechten</w:t>
            </w:r>
          </w:p>
        </w:tc>
        <w:tc>
          <w:tcPr>
            <w:tcW w:type="dxa" w:w="2880"/>
            <w:shd w:fill="0F172A"/>
            <w:vAlign w:val="center"/>
          </w:tcPr>
          <w:p>
            <w:pPr>
              <w:spacing w:after="0"/>
            </w:pPr>
            <w:r/>
            <w:r>
              <w:rPr>
                <w:rFonts w:ascii="Arial" w:hAnsi="Arial" w:eastAsia="Arial"/>
                <w:b/>
                <w:color w:val="FFFFFF"/>
                <w:sz w:val="16"/>
              </w:rPr>
              <w:t>Belangrijkste beperkingen</w:t>
            </w:r>
          </w:p>
        </w:tc>
      </w:tr>
      <w:tr>
        <w:tc>
          <w:tcPr>
            <w:tcW w:type="dxa" w:w="1584"/>
            <w:vAlign w:val="top"/>
          </w:tcPr>
          <w:p>
            <w:pPr>
              <w:spacing w:after="0"/>
            </w:pPr>
            <w:r/>
            <w:r>
              <w:rPr>
                <w:rFonts w:ascii="Arial" w:hAnsi="Arial" w:eastAsia="Arial"/>
                <w:b w:val="0"/>
                <w:color w:val="111827"/>
                <w:sz w:val="16"/>
              </w:rPr>
              <w:t>platform_admin</w:t>
            </w:r>
          </w:p>
        </w:tc>
        <w:tc>
          <w:tcPr>
            <w:tcW w:type="dxa" w:w="1728"/>
            <w:vAlign w:val="top"/>
          </w:tcPr>
          <w:p>
            <w:pPr>
              <w:spacing w:after="0"/>
            </w:pPr>
            <w:r/>
            <w:r>
              <w:rPr>
                <w:rFonts w:ascii="Arial" w:hAnsi="Arial" w:eastAsia="Arial"/>
                <w:b w:val="0"/>
                <w:color w:val="111827"/>
                <w:sz w:val="16"/>
              </w:rPr>
              <w:t>Platformbreed</w:t>
            </w:r>
          </w:p>
        </w:tc>
        <w:tc>
          <w:tcPr>
            <w:tcW w:type="dxa" w:w="4032"/>
            <w:vAlign w:val="top"/>
          </w:tcPr>
          <w:p>
            <w:pPr>
              <w:spacing w:after="0"/>
            </w:pPr>
            <w:r/>
            <w:r>
              <w:rPr>
                <w:rFonts w:ascii="Arial" w:hAnsi="Arial" w:eastAsia="Arial"/>
                <w:b w:val="0"/>
                <w:color w:val="111827"/>
                <w:sz w:val="16"/>
              </w:rPr>
              <w:t>Tenants aanmaken, instellingen beheren, white-label activeren, support/overzicht</w:t>
            </w:r>
          </w:p>
        </w:tc>
        <w:tc>
          <w:tcPr>
            <w:tcW w:type="dxa" w:w="2880"/>
            <w:vAlign w:val="top"/>
          </w:tcPr>
          <w:p>
            <w:pPr>
              <w:spacing w:after="0"/>
            </w:pPr>
            <w:r/>
            <w:r>
              <w:rPr>
                <w:rFonts w:ascii="Arial" w:hAnsi="Arial" w:eastAsia="Arial"/>
                <w:b w:val="0"/>
                <w:color w:val="111827"/>
                <w:sz w:val="16"/>
              </w:rPr>
              <w:t>Geen gewone tenantlogica hardcoden; supportacties liefst auditloggen</w:t>
            </w:r>
          </w:p>
        </w:tc>
      </w:tr>
      <w:tr>
        <w:tc>
          <w:tcPr>
            <w:tcW w:type="dxa" w:w="1584"/>
            <w:vAlign w:val="top"/>
          </w:tcPr>
          <w:p>
            <w:pPr>
              <w:spacing w:after="0"/>
            </w:pPr>
            <w:r/>
            <w:r>
              <w:rPr>
                <w:rFonts w:ascii="Arial" w:hAnsi="Arial" w:eastAsia="Arial"/>
                <w:b w:val="0"/>
                <w:color w:val="111827"/>
                <w:sz w:val="16"/>
              </w:rPr>
              <w:t>tenant_admin</w:t>
            </w:r>
          </w:p>
        </w:tc>
        <w:tc>
          <w:tcPr>
            <w:tcW w:type="dxa" w:w="1728"/>
            <w:vAlign w:val="top"/>
          </w:tcPr>
          <w:p>
            <w:pPr>
              <w:spacing w:after="0"/>
            </w:pPr>
            <w:r/>
            <w:r>
              <w:rPr>
                <w:rFonts w:ascii="Arial" w:hAnsi="Arial" w:eastAsia="Arial"/>
                <w:b w:val="0"/>
                <w:color w:val="111827"/>
                <w:sz w:val="16"/>
              </w:rPr>
              <w:t>Tenant</w:t>
            </w:r>
          </w:p>
        </w:tc>
        <w:tc>
          <w:tcPr>
            <w:tcW w:type="dxa" w:w="4032"/>
            <w:vAlign w:val="top"/>
          </w:tcPr>
          <w:p>
            <w:pPr>
              <w:spacing w:after="0"/>
            </w:pPr>
            <w:r/>
            <w:r>
              <w:rPr>
                <w:rFonts w:ascii="Arial" w:hAnsi="Arial" w:eastAsia="Arial"/>
                <w:b w:val="0"/>
                <w:color w:val="111827"/>
                <w:sz w:val="16"/>
              </w:rPr>
              <w:t>Leads, leerlingen, instructeurs, planning, pakketten, credits, facturen, instellingen</w:t>
            </w:r>
          </w:p>
        </w:tc>
        <w:tc>
          <w:tcPr>
            <w:tcW w:type="dxa" w:w="2880"/>
            <w:vAlign w:val="top"/>
          </w:tcPr>
          <w:p>
            <w:pPr>
              <w:spacing w:after="0"/>
            </w:pPr>
            <w:r/>
            <w:r>
              <w:rPr>
                <w:rFonts w:ascii="Arial" w:hAnsi="Arial" w:eastAsia="Arial"/>
                <w:b w:val="0"/>
                <w:color w:val="111827"/>
                <w:sz w:val="16"/>
              </w:rPr>
              <w:t>Geen toegang tot andere tenants</w:t>
            </w:r>
          </w:p>
        </w:tc>
      </w:tr>
      <w:tr>
        <w:tc>
          <w:tcPr>
            <w:tcW w:type="dxa" w:w="1584"/>
            <w:vAlign w:val="top"/>
          </w:tcPr>
          <w:p>
            <w:pPr>
              <w:spacing w:after="0"/>
            </w:pPr>
            <w:r/>
            <w:r>
              <w:rPr>
                <w:rFonts w:ascii="Arial" w:hAnsi="Arial" w:eastAsia="Arial"/>
                <w:b w:val="0"/>
                <w:color w:val="111827"/>
                <w:sz w:val="16"/>
              </w:rPr>
              <w:t>instructor</w:t>
            </w:r>
          </w:p>
        </w:tc>
        <w:tc>
          <w:tcPr>
            <w:tcW w:type="dxa" w:w="1728"/>
            <w:vAlign w:val="top"/>
          </w:tcPr>
          <w:p>
            <w:pPr>
              <w:spacing w:after="0"/>
            </w:pPr>
            <w:r/>
            <w:r>
              <w:rPr>
                <w:rFonts w:ascii="Arial" w:hAnsi="Arial" w:eastAsia="Arial"/>
                <w:b w:val="0"/>
                <w:color w:val="111827"/>
                <w:sz w:val="16"/>
              </w:rPr>
              <w:t>Tenant + relevante planning</w:t>
            </w:r>
          </w:p>
        </w:tc>
        <w:tc>
          <w:tcPr>
            <w:tcW w:type="dxa" w:w="4032"/>
            <w:vAlign w:val="top"/>
          </w:tcPr>
          <w:p>
            <w:pPr>
              <w:spacing w:after="0"/>
            </w:pPr>
            <w:r/>
            <w:r>
              <w:rPr>
                <w:rFonts w:ascii="Arial" w:hAnsi="Arial" w:eastAsia="Arial"/>
                <w:b w:val="0"/>
                <w:color w:val="111827"/>
                <w:sz w:val="16"/>
              </w:rPr>
              <w:t>Eigen dagplanning, toegewezen/relevante leerlingen, les afronden, voortgang invullen</w:t>
            </w:r>
          </w:p>
        </w:tc>
        <w:tc>
          <w:tcPr>
            <w:tcW w:type="dxa" w:w="2880"/>
            <w:vAlign w:val="top"/>
          </w:tcPr>
          <w:p>
            <w:pPr>
              <w:spacing w:after="0"/>
            </w:pPr>
            <w:r/>
            <w:r>
              <w:rPr>
                <w:rFonts w:ascii="Arial" w:hAnsi="Arial" w:eastAsia="Arial"/>
                <w:b w:val="0"/>
                <w:color w:val="111827"/>
                <w:sz w:val="16"/>
              </w:rPr>
              <w:t>Geen factuurbeheer of tenantinstellingen</w:t>
            </w:r>
          </w:p>
        </w:tc>
      </w:tr>
      <w:tr>
        <w:tc>
          <w:tcPr>
            <w:tcW w:type="dxa" w:w="1584"/>
            <w:vAlign w:val="top"/>
          </w:tcPr>
          <w:p>
            <w:pPr>
              <w:spacing w:after="0"/>
            </w:pPr>
            <w:r/>
            <w:r>
              <w:rPr>
                <w:rFonts w:ascii="Arial" w:hAnsi="Arial" w:eastAsia="Arial"/>
                <w:b w:val="0"/>
                <w:color w:val="111827"/>
                <w:sz w:val="16"/>
              </w:rPr>
              <w:t>student</w:t>
            </w:r>
          </w:p>
        </w:tc>
        <w:tc>
          <w:tcPr>
            <w:tcW w:type="dxa" w:w="1728"/>
            <w:vAlign w:val="top"/>
          </w:tcPr>
          <w:p>
            <w:pPr>
              <w:spacing w:after="0"/>
            </w:pPr>
            <w:r/>
            <w:r>
              <w:rPr>
                <w:rFonts w:ascii="Arial" w:hAnsi="Arial" w:eastAsia="Arial"/>
                <w:b w:val="0"/>
                <w:color w:val="111827"/>
                <w:sz w:val="16"/>
              </w:rPr>
              <w:t>Eigen studentprofiel</w:t>
            </w:r>
          </w:p>
        </w:tc>
        <w:tc>
          <w:tcPr>
            <w:tcW w:type="dxa" w:w="4032"/>
            <w:vAlign w:val="top"/>
          </w:tcPr>
          <w:p>
            <w:pPr>
              <w:spacing w:after="0"/>
            </w:pPr>
            <w:r/>
            <w:r>
              <w:rPr>
                <w:rFonts w:ascii="Arial" w:hAnsi="Arial" w:eastAsia="Arial"/>
                <w:b w:val="0"/>
                <w:color w:val="111827"/>
                <w:sz w:val="16"/>
              </w:rPr>
              <w:t>Eigen lessen, voortgang, tegoed, factuurstatus, CBR-checklist</w:t>
            </w:r>
          </w:p>
        </w:tc>
        <w:tc>
          <w:tcPr>
            <w:tcW w:type="dxa" w:w="2880"/>
            <w:vAlign w:val="top"/>
          </w:tcPr>
          <w:p>
            <w:pPr>
              <w:spacing w:after="0"/>
            </w:pPr>
            <w:r/>
            <w:r>
              <w:rPr>
                <w:rFonts w:ascii="Arial" w:hAnsi="Arial" w:eastAsia="Arial"/>
                <w:b w:val="0"/>
                <w:color w:val="111827"/>
                <w:sz w:val="16"/>
              </w:rPr>
              <w:t>Geen andere leerlingen of interne adminnotities</w:t>
            </w:r>
          </w:p>
        </w:tc>
      </w:tr>
      <w:tr>
        <w:tc>
          <w:tcPr>
            <w:tcW w:type="dxa" w:w="1584"/>
            <w:vAlign w:val="top"/>
          </w:tcPr>
          <w:p>
            <w:pPr>
              <w:spacing w:after="0"/>
            </w:pPr>
            <w:r/>
            <w:r>
              <w:rPr>
                <w:rFonts w:ascii="Arial" w:hAnsi="Arial" w:eastAsia="Arial"/>
                <w:b w:val="0"/>
                <w:color w:val="111827"/>
                <w:sz w:val="16"/>
              </w:rPr>
              <w:t>parent</w:t>
            </w:r>
          </w:p>
        </w:tc>
        <w:tc>
          <w:tcPr>
            <w:tcW w:type="dxa" w:w="1728"/>
            <w:vAlign w:val="top"/>
          </w:tcPr>
          <w:p>
            <w:pPr>
              <w:spacing w:after="0"/>
            </w:pPr>
            <w:r/>
            <w:r>
              <w:rPr>
                <w:rFonts w:ascii="Arial" w:hAnsi="Arial" w:eastAsia="Arial"/>
                <w:b w:val="0"/>
                <w:color w:val="111827"/>
                <w:sz w:val="16"/>
              </w:rPr>
              <w:t>Gekoppelde leerling, later</w:t>
            </w:r>
          </w:p>
        </w:tc>
        <w:tc>
          <w:tcPr>
            <w:tcW w:type="dxa" w:w="4032"/>
            <w:vAlign w:val="top"/>
          </w:tcPr>
          <w:p>
            <w:pPr>
              <w:spacing w:after="0"/>
            </w:pPr>
            <w:r/>
            <w:r>
              <w:rPr>
                <w:rFonts w:ascii="Arial" w:hAnsi="Arial" w:eastAsia="Arial"/>
                <w:b w:val="0"/>
                <w:color w:val="111827"/>
                <w:sz w:val="16"/>
              </w:rPr>
              <w:t>Planning, facturen en toegestane voortgang van gekoppelde leerling</w:t>
            </w:r>
          </w:p>
        </w:tc>
        <w:tc>
          <w:tcPr>
            <w:tcW w:type="dxa" w:w="2880"/>
            <w:vAlign w:val="top"/>
          </w:tcPr>
          <w:p>
            <w:pPr>
              <w:spacing w:after="0"/>
            </w:pPr>
            <w:r/>
            <w:r>
              <w:rPr>
                <w:rFonts w:ascii="Arial" w:hAnsi="Arial" w:eastAsia="Arial"/>
                <w:b w:val="0"/>
                <w:color w:val="111827"/>
                <w:sz w:val="16"/>
              </w:rPr>
              <w:t>Geen interne notities of niet-gekoppelde leerlingen</w:t>
            </w:r>
          </w:p>
        </w:tc>
      </w:tr>
    </w:tbl>
    <w:p/>
    <w:p>
      <w:pPr>
        <w:pStyle w:val="Heading1"/>
      </w:pPr>
      <w:r>
        <w:t>5. Branding en white-label</w:t>
      </w:r>
    </w:p>
    <w:p>
      <w:r>
        <w:rPr>
          <w:rFonts w:ascii="Arial" w:hAnsi="Arial" w:eastAsia="Arial"/>
          <w:b w:val="0"/>
        </w:rPr>
        <w:t>NXTDRIVE-branding is standaard. Tenants krijgen niet automatisch een eigen visuele identiteit. De tenantnaam mag als context verschijnen, maar logo, kleuren, appnaam en eventueel domein worden alleen overgenomen wanneer white_label_enabled actief is.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Onderdeel</w:t>
            </w:r>
          </w:p>
        </w:tc>
        <w:tc>
          <w:tcPr>
            <w:tcW w:type="dxa" w:w="3456"/>
            <w:shd w:fill="0F172A"/>
            <w:vAlign w:val="center"/>
          </w:tcPr>
          <w:p>
            <w:pPr>
              <w:spacing w:after="0"/>
            </w:pPr>
            <w:r/>
            <w:r>
              <w:rPr>
                <w:rFonts w:ascii="Arial" w:hAnsi="Arial" w:eastAsia="Arial"/>
                <w:b/>
                <w:color w:val="FFFFFF"/>
                <w:sz w:val="16"/>
              </w:rPr>
              <w:t>Default</w:t>
            </w:r>
          </w:p>
        </w:tc>
        <w:tc>
          <w:tcPr>
            <w:tcW w:type="dxa" w:w="3744"/>
            <w:shd w:fill="0F172A"/>
            <w:vAlign w:val="center"/>
          </w:tcPr>
          <w:p>
            <w:pPr>
              <w:spacing w:after="0"/>
            </w:pPr>
            <w:r/>
            <w:r>
              <w:rPr>
                <w:rFonts w:ascii="Arial" w:hAnsi="Arial" w:eastAsia="Arial"/>
                <w:b/>
                <w:color w:val="FFFFFF"/>
                <w:sz w:val="16"/>
              </w:rPr>
              <w:t>White-label actief</w:t>
            </w:r>
          </w:p>
        </w:tc>
      </w:tr>
      <w:tr>
        <w:tc>
          <w:tcPr>
            <w:tcW w:type="dxa" w:w="2592"/>
            <w:vAlign w:val="top"/>
          </w:tcPr>
          <w:p>
            <w:pPr>
              <w:spacing w:after="0"/>
            </w:pPr>
            <w:r/>
            <w:r>
              <w:rPr>
                <w:rFonts w:ascii="Arial" w:hAnsi="Arial" w:eastAsia="Arial"/>
                <w:b w:val="0"/>
                <w:color w:val="111827"/>
                <w:sz w:val="16"/>
              </w:rPr>
              <w:t>Login</w:t>
            </w:r>
          </w:p>
        </w:tc>
        <w:tc>
          <w:tcPr>
            <w:tcW w:type="dxa" w:w="3456"/>
            <w:vAlign w:val="top"/>
          </w:tcPr>
          <w:p>
            <w:pPr>
              <w:spacing w:after="0"/>
            </w:pPr>
            <w:r/>
            <w:r>
              <w:rPr>
                <w:rFonts w:ascii="Arial" w:hAnsi="Arial" w:eastAsia="Arial"/>
                <w:b w:val="0"/>
                <w:color w:val="111827"/>
                <w:sz w:val="16"/>
              </w:rPr>
              <w:t>NXTDRIVE logo en stijl</w:t>
            </w:r>
          </w:p>
        </w:tc>
        <w:tc>
          <w:tcPr>
            <w:tcW w:type="dxa" w:w="3744"/>
            <w:vAlign w:val="top"/>
          </w:tcPr>
          <w:p>
            <w:pPr>
              <w:spacing w:after="0"/>
            </w:pPr>
            <w:r/>
            <w:r>
              <w:rPr>
                <w:rFonts w:ascii="Arial" w:hAnsi="Arial" w:eastAsia="Arial"/>
                <w:b w:val="0"/>
                <w:color w:val="111827"/>
                <w:sz w:val="16"/>
              </w:rPr>
              <w:t>Tenantlogo/kleur mogelijk</w:t>
            </w:r>
          </w:p>
        </w:tc>
      </w:tr>
      <w:tr>
        <w:tc>
          <w:tcPr>
            <w:tcW w:type="dxa" w:w="2592"/>
            <w:vAlign w:val="top"/>
          </w:tcPr>
          <w:p>
            <w:pPr>
              <w:spacing w:after="0"/>
            </w:pPr>
            <w:r/>
            <w:r>
              <w:rPr>
                <w:rFonts w:ascii="Arial" w:hAnsi="Arial" w:eastAsia="Arial"/>
                <w:b w:val="0"/>
                <w:color w:val="111827"/>
                <w:sz w:val="16"/>
              </w:rPr>
              <w:t>Backoffice</w:t>
            </w:r>
          </w:p>
        </w:tc>
        <w:tc>
          <w:tcPr>
            <w:tcW w:type="dxa" w:w="3456"/>
            <w:vAlign w:val="top"/>
          </w:tcPr>
          <w:p>
            <w:pPr>
              <w:spacing w:after="0"/>
            </w:pPr>
            <w:r/>
            <w:r>
              <w:rPr>
                <w:rFonts w:ascii="Arial" w:hAnsi="Arial" w:eastAsia="Arial"/>
                <w:b w:val="0"/>
                <w:color w:val="111827"/>
                <w:sz w:val="16"/>
              </w:rPr>
              <w:t>NXTDRIVE SaaS dashboard</w:t>
            </w:r>
          </w:p>
        </w:tc>
        <w:tc>
          <w:tcPr>
            <w:tcW w:type="dxa" w:w="3744"/>
            <w:vAlign w:val="top"/>
          </w:tcPr>
          <w:p>
            <w:pPr>
              <w:spacing w:after="0"/>
            </w:pPr>
            <w:r/>
            <w:r>
              <w:rPr>
                <w:rFonts w:ascii="Arial" w:hAnsi="Arial" w:eastAsia="Arial"/>
                <w:b w:val="0"/>
                <w:color w:val="111827"/>
                <w:sz w:val="16"/>
              </w:rPr>
              <w:t>Tenantkleur/logo mogelijk</w:t>
            </w:r>
          </w:p>
        </w:tc>
      </w:tr>
      <w:tr>
        <w:tc>
          <w:tcPr>
            <w:tcW w:type="dxa" w:w="2592"/>
            <w:vAlign w:val="top"/>
          </w:tcPr>
          <w:p>
            <w:pPr>
              <w:spacing w:after="0"/>
            </w:pPr>
            <w:r/>
            <w:r>
              <w:rPr>
                <w:rFonts w:ascii="Arial" w:hAnsi="Arial" w:eastAsia="Arial"/>
                <w:b w:val="0"/>
                <w:color w:val="111827"/>
                <w:sz w:val="16"/>
              </w:rPr>
              <w:t>Student PWA</w:t>
            </w:r>
          </w:p>
        </w:tc>
        <w:tc>
          <w:tcPr>
            <w:tcW w:type="dxa" w:w="3456"/>
            <w:vAlign w:val="top"/>
          </w:tcPr>
          <w:p>
            <w:pPr>
              <w:spacing w:after="0"/>
            </w:pPr>
            <w:r/>
            <w:r>
              <w:rPr>
                <w:rFonts w:ascii="Arial" w:hAnsi="Arial" w:eastAsia="Arial"/>
                <w:b w:val="0"/>
                <w:color w:val="111827"/>
                <w:sz w:val="16"/>
              </w:rPr>
              <w:t>NXTDRIVE app-ervaring</w:t>
            </w:r>
          </w:p>
        </w:tc>
        <w:tc>
          <w:tcPr>
            <w:tcW w:type="dxa" w:w="3744"/>
            <w:vAlign w:val="top"/>
          </w:tcPr>
          <w:p>
            <w:pPr>
              <w:spacing w:after="0"/>
            </w:pPr>
            <w:r/>
            <w:r>
              <w:rPr>
                <w:rFonts w:ascii="Arial" w:hAnsi="Arial" w:eastAsia="Arial"/>
                <w:b w:val="0"/>
                <w:color w:val="111827"/>
                <w:sz w:val="16"/>
              </w:rPr>
              <w:t>Tenant appnaam/branding mogelijk</w:t>
            </w:r>
          </w:p>
        </w:tc>
      </w:tr>
      <w:tr>
        <w:tc>
          <w:tcPr>
            <w:tcW w:type="dxa" w:w="2592"/>
            <w:vAlign w:val="top"/>
          </w:tcPr>
          <w:p>
            <w:pPr>
              <w:spacing w:after="0"/>
            </w:pPr>
            <w:r/>
            <w:r>
              <w:rPr>
                <w:rFonts w:ascii="Arial" w:hAnsi="Arial" w:eastAsia="Arial"/>
                <w:b w:val="0"/>
                <w:color w:val="111827"/>
                <w:sz w:val="16"/>
              </w:rPr>
              <w:t>Instructor PWA</w:t>
            </w:r>
          </w:p>
        </w:tc>
        <w:tc>
          <w:tcPr>
            <w:tcW w:type="dxa" w:w="3456"/>
            <w:vAlign w:val="top"/>
          </w:tcPr>
          <w:p>
            <w:pPr>
              <w:spacing w:after="0"/>
            </w:pPr>
            <w:r/>
            <w:r>
              <w:rPr>
                <w:rFonts w:ascii="Arial" w:hAnsi="Arial" w:eastAsia="Arial"/>
                <w:b w:val="0"/>
                <w:color w:val="111827"/>
                <w:sz w:val="16"/>
              </w:rPr>
              <w:t>NXTDRIVE app-ervaring</w:t>
            </w:r>
          </w:p>
        </w:tc>
        <w:tc>
          <w:tcPr>
            <w:tcW w:type="dxa" w:w="3744"/>
            <w:vAlign w:val="top"/>
          </w:tcPr>
          <w:p>
            <w:pPr>
              <w:spacing w:after="0"/>
            </w:pPr>
            <w:r/>
            <w:r>
              <w:rPr>
                <w:rFonts w:ascii="Arial" w:hAnsi="Arial" w:eastAsia="Arial"/>
                <w:b w:val="0"/>
                <w:color w:val="111827"/>
                <w:sz w:val="16"/>
              </w:rPr>
              <w:t>Tenant appnaam/branding mogelijk</w:t>
            </w:r>
          </w:p>
        </w:tc>
      </w:tr>
      <w:tr>
        <w:tc>
          <w:tcPr>
            <w:tcW w:type="dxa" w:w="2592"/>
            <w:vAlign w:val="top"/>
          </w:tcPr>
          <w:p>
            <w:pPr>
              <w:spacing w:after="0"/>
            </w:pPr>
            <w:r/>
            <w:r>
              <w:rPr>
                <w:rFonts w:ascii="Arial" w:hAnsi="Arial" w:eastAsia="Arial"/>
                <w:b w:val="0"/>
                <w:color w:val="111827"/>
                <w:sz w:val="16"/>
              </w:rPr>
              <w:t>Marketing</w:t>
            </w:r>
          </w:p>
        </w:tc>
        <w:tc>
          <w:tcPr>
            <w:tcW w:type="dxa" w:w="3456"/>
            <w:vAlign w:val="top"/>
          </w:tcPr>
          <w:p>
            <w:pPr>
              <w:spacing w:after="0"/>
            </w:pPr>
            <w:r/>
            <w:r>
              <w:rPr>
                <w:rFonts w:ascii="Arial" w:hAnsi="Arial" w:eastAsia="Arial"/>
                <w:b w:val="0"/>
                <w:color w:val="111827"/>
                <w:sz w:val="16"/>
              </w:rPr>
              <w:t>rijschool.nxtdrive.nl voor NXTDRIVE software</w:t>
            </w:r>
          </w:p>
        </w:tc>
        <w:tc>
          <w:tcPr>
            <w:tcW w:type="dxa" w:w="3744"/>
            <w:vAlign w:val="top"/>
          </w:tcPr>
          <w:p>
            <w:pPr>
              <w:spacing w:after="0"/>
            </w:pPr>
            <w:r/>
            <w:r>
              <w:rPr>
                <w:rFonts w:ascii="Arial" w:hAnsi="Arial" w:eastAsia="Arial"/>
                <w:b w:val="0"/>
                <w:color w:val="111827"/>
                <w:sz w:val="16"/>
              </w:rPr>
              <w:t>Custom tenantwebsite later</w:t>
            </w:r>
          </w:p>
        </w:tc>
      </w:tr>
      <w:tr>
        <w:tc>
          <w:tcPr>
            <w:tcW w:type="dxa" w:w="2592"/>
            <w:vAlign w:val="top"/>
          </w:tcPr>
          <w:p>
            <w:pPr>
              <w:spacing w:after="0"/>
            </w:pPr>
            <w:r/>
            <w:r>
              <w:rPr>
                <w:rFonts w:ascii="Arial" w:hAnsi="Arial" w:eastAsia="Arial"/>
                <w:b w:val="0"/>
                <w:color w:val="111827"/>
                <w:sz w:val="16"/>
              </w:rPr>
              <w:t>E-mails later</w:t>
            </w:r>
          </w:p>
        </w:tc>
        <w:tc>
          <w:tcPr>
            <w:tcW w:type="dxa" w:w="3456"/>
            <w:vAlign w:val="top"/>
          </w:tcPr>
          <w:p>
            <w:pPr>
              <w:spacing w:after="0"/>
            </w:pPr>
            <w:r/>
            <w:r>
              <w:rPr>
                <w:rFonts w:ascii="Arial" w:hAnsi="Arial" w:eastAsia="Arial"/>
                <w:b w:val="0"/>
                <w:color w:val="111827"/>
                <w:sz w:val="16"/>
              </w:rPr>
              <w:t>NXTDRIVE fallback</w:t>
            </w:r>
          </w:p>
        </w:tc>
        <w:tc>
          <w:tcPr>
            <w:tcW w:type="dxa" w:w="3744"/>
            <w:vAlign w:val="top"/>
          </w:tcPr>
          <w:p>
            <w:pPr>
              <w:spacing w:after="0"/>
            </w:pPr>
            <w:r/>
            <w:r>
              <w:rPr>
                <w:rFonts w:ascii="Arial" w:hAnsi="Arial" w:eastAsia="Arial"/>
                <w:b w:val="0"/>
                <w:color w:val="111827"/>
                <w:sz w:val="16"/>
              </w:rPr>
              <w:t>Tenant-afzender/branding later</w:t>
            </w:r>
          </w:p>
        </w:tc>
      </w:tr>
    </w:tbl>
    <w:p/>
    <w:p>
      <w:pPr>
        <w:pStyle w:val="Heading1"/>
      </w:pPr>
      <w:r>
        <w:t>6. Conceptueel datamodel</w:t>
      </w:r>
    </w:p>
    <w:p>
      <w:r>
        <w:rPr>
          <w:rFonts w:ascii="Arial" w:hAnsi="Arial" w:eastAsia="Arial"/>
          <w:b w:val="0"/>
        </w:rPr>
        <w:t>Replit moet dit voorstel valideren en omzetten naar migraties. De belangrijkste regel is dat tenant-scoped tabellen tenant_id bevatten en dat alle toegang via Supabase RLS wordt afgedwongen.</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0F172A"/>
            <w:vAlign w:val="center"/>
          </w:tcPr>
          <w:p>
            <w:pPr>
              <w:spacing w:after="0"/>
            </w:pPr>
            <w:r/>
            <w:r>
              <w:rPr>
                <w:rFonts w:ascii="Arial" w:hAnsi="Arial" w:eastAsia="Arial"/>
                <w:b/>
                <w:color w:val="FFFFFF"/>
                <w:sz w:val="16"/>
              </w:rPr>
              <w:t>Domein</w:t>
            </w:r>
          </w:p>
        </w:tc>
        <w:tc>
          <w:tcPr>
            <w:tcW w:type="dxa" w:w="3960"/>
            <w:shd w:fill="0F172A"/>
            <w:vAlign w:val="center"/>
          </w:tcPr>
          <w:p>
            <w:pPr>
              <w:spacing w:after="0"/>
            </w:pPr>
            <w:r/>
            <w:r>
              <w:rPr>
                <w:rFonts w:ascii="Arial" w:hAnsi="Arial" w:eastAsia="Arial"/>
                <w:b/>
                <w:color w:val="FFFFFF"/>
                <w:sz w:val="16"/>
              </w:rPr>
              <w:t>Tabellen</w:t>
            </w:r>
          </w:p>
        </w:tc>
        <w:tc>
          <w:tcPr>
            <w:tcW w:type="dxa" w:w="4176"/>
            <w:shd w:fill="0F172A"/>
            <w:vAlign w:val="center"/>
          </w:tcPr>
          <w:p>
            <w:pPr>
              <w:spacing w:after="0"/>
            </w:pPr>
            <w:r/>
            <w:r>
              <w:rPr>
                <w:rFonts w:ascii="Arial" w:hAnsi="Arial" w:eastAsia="Arial"/>
                <w:b/>
                <w:color w:val="FFFFFF"/>
                <w:sz w:val="16"/>
              </w:rPr>
              <w:t>Doel</w:t>
            </w:r>
          </w:p>
        </w:tc>
      </w:tr>
      <w:tr>
        <w:tc>
          <w:tcPr>
            <w:tcW w:type="dxa" w:w="1944"/>
            <w:vAlign w:val="top"/>
          </w:tcPr>
          <w:p>
            <w:pPr>
              <w:spacing w:after="0"/>
            </w:pPr>
            <w:r/>
            <w:r>
              <w:rPr>
                <w:rFonts w:ascii="Arial" w:hAnsi="Arial" w:eastAsia="Arial"/>
                <w:b w:val="0"/>
                <w:color w:val="111827"/>
                <w:sz w:val="16"/>
              </w:rPr>
              <w:t>Platform</w:t>
            </w:r>
          </w:p>
        </w:tc>
        <w:tc>
          <w:tcPr>
            <w:tcW w:type="dxa" w:w="3960"/>
            <w:vAlign w:val="top"/>
          </w:tcPr>
          <w:p>
            <w:pPr>
              <w:spacing w:after="0"/>
            </w:pPr>
            <w:r/>
            <w:r>
              <w:rPr>
                <w:rFonts w:ascii="Arial" w:hAnsi="Arial" w:eastAsia="Arial"/>
                <w:b w:val="0"/>
                <w:color w:val="111827"/>
                <w:sz w:val="16"/>
              </w:rPr>
              <w:t>tenants, tenant_settings, tenant_branding</w:t>
            </w:r>
          </w:p>
        </w:tc>
        <w:tc>
          <w:tcPr>
            <w:tcW w:type="dxa" w:w="4176"/>
            <w:vAlign w:val="top"/>
          </w:tcPr>
          <w:p>
            <w:pPr>
              <w:spacing w:after="0"/>
            </w:pPr>
            <w:r/>
            <w:r>
              <w:rPr>
                <w:rFonts w:ascii="Arial" w:hAnsi="Arial" w:eastAsia="Arial"/>
                <w:b w:val="0"/>
                <w:color w:val="111827"/>
                <w:sz w:val="16"/>
              </w:rPr>
              <w:t>SaaS-tenantstructuur en white-label/fallback instellingen</w:t>
            </w:r>
          </w:p>
        </w:tc>
      </w:tr>
      <w:tr>
        <w:tc>
          <w:tcPr>
            <w:tcW w:type="dxa" w:w="1944"/>
            <w:vAlign w:val="top"/>
          </w:tcPr>
          <w:p>
            <w:pPr>
              <w:spacing w:after="0"/>
            </w:pPr>
            <w:r/>
            <w:r>
              <w:rPr>
                <w:rFonts w:ascii="Arial" w:hAnsi="Arial" w:eastAsia="Arial"/>
                <w:b w:val="0"/>
                <w:color w:val="111827"/>
                <w:sz w:val="16"/>
              </w:rPr>
              <w:t>Auth</w:t>
            </w:r>
          </w:p>
        </w:tc>
        <w:tc>
          <w:tcPr>
            <w:tcW w:type="dxa" w:w="3960"/>
            <w:vAlign w:val="top"/>
          </w:tcPr>
          <w:p>
            <w:pPr>
              <w:spacing w:after="0"/>
            </w:pPr>
            <w:r/>
            <w:r>
              <w:rPr>
                <w:rFonts w:ascii="Arial" w:hAnsi="Arial" w:eastAsia="Arial"/>
                <w:b w:val="0"/>
                <w:color w:val="111827"/>
                <w:sz w:val="16"/>
              </w:rPr>
              <w:t>profiles, memberships, role enum</w:t>
            </w:r>
          </w:p>
        </w:tc>
        <w:tc>
          <w:tcPr>
            <w:tcW w:type="dxa" w:w="4176"/>
            <w:vAlign w:val="top"/>
          </w:tcPr>
          <w:p>
            <w:pPr>
              <w:spacing w:after="0"/>
            </w:pPr>
            <w:r/>
            <w:r>
              <w:rPr>
                <w:rFonts w:ascii="Arial" w:hAnsi="Arial" w:eastAsia="Arial"/>
                <w:b w:val="0"/>
                <w:color w:val="111827"/>
                <w:sz w:val="16"/>
              </w:rPr>
              <w:t>Gebruikersprofiel en user-to-tenant rollen</w:t>
            </w:r>
          </w:p>
        </w:tc>
      </w:tr>
      <w:tr>
        <w:tc>
          <w:tcPr>
            <w:tcW w:type="dxa" w:w="1944"/>
            <w:vAlign w:val="top"/>
          </w:tcPr>
          <w:p>
            <w:pPr>
              <w:spacing w:after="0"/>
            </w:pPr>
            <w:r/>
            <w:r>
              <w:rPr>
                <w:rFonts w:ascii="Arial" w:hAnsi="Arial" w:eastAsia="Arial"/>
                <w:b w:val="0"/>
                <w:color w:val="111827"/>
                <w:sz w:val="16"/>
              </w:rPr>
              <w:t>Leads</w:t>
            </w:r>
          </w:p>
        </w:tc>
        <w:tc>
          <w:tcPr>
            <w:tcW w:type="dxa" w:w="3960"/>
            <w:vAlign w:val="top"/>
          </w:tcPr>
          <w:p>
            <w:pPr>
              <w:spacing w:after="0"/>
            </w:pPr>
            <w:r/>
            <w:r>
              <w:rPr>
                <w:rFonts w:ascii="Arial" w:hAnsi="Arial" w:eastAsia="Arial"/>
                <w:b w:val="0"/>
                <w:color w:val="111827"/>
                <w:sz w:val="16"/>
              </w:rPr>
              <w:t>lead_sources, leads, lead_notes, lead_status_history</w:t>
            </w:r>
          </w:p>
        </w:tc>
        <w:tc>
          <w:tcPr>
            <w:tcW w:type="dxa" w:w="4176"/>
            <w:vAlign w:val="top"/>
          </w:tcPr>
          <w:p>
            <w:pPr>
              <w:spacing w:after="0"/>
            </w:pPr>
            <w:r/>
            <w:r>
              <w:rPr>
                <w:rFonts w:ascii="Arial" w:hAnsi="Arial" w:eastAsia="Arial"/>
                <w:b w:val="0"/>
                <w:color w:val="111827"/>
                <w:sz w:val="16"/>
              </w:rPr>
              <w:t>Intake, aanvraagopvolging en conversie naar leerling</w:t>
            </w:r>
          </w:p>
        </w:tc>
      </w:tr>
      <w:tr>
        <w:tc>
          <w:tcPr>
            <w:tcW w:type="dxa" w:w="1944"/>
            <w:vAlign w:val="top"/>
          </w:tcPr>
          <w:p>
            <w:pPr>
              <w:spacing w:after="0"/>
            </w:pPr>
            <w:r/>
            <w:r>
              <w:rPr>
                <w:rFonts w:ascii="Arial" w:hAnsi="Arial" w:eastAsia="Arial"/>
                <w:b w:val="0"/>
                <w:color w:val="111827"/>
                <w:sz w:val="16"/>
              </w:rPr>
              <w:t>Students</w:t>
            </w:r>
          </w:p>
        </w:tc>
        <w:tc>
          <w:tcPr>
            <w:tcW w:type="dxa" w:w="3960"/>
            <w:vAlign w:val="top"/>
          </w:tcPr>
          <w:p>
            <w:pPr>
              <w:spacing w:after="0"/>
            </w:pPr>
            <w:r/>
            <w:r>
              <w:rPr>
                <w:rFonts w:ascii="Arial" w:hAnsi="Arial" w:eastAsia="Arial"/>
                <w:b w:val="0"/>
                <w:color w:val="111827"/>
                <w:sz w:val="16"/>
              </w:rPr>
              <w:t>students, student_contacts, student_availability, student_cbr_status</w:t>
            </w:r>
          </w:p>
        </w:tc>
        <w:tc>
          <w:tcPr>
            <w:tcW w:type="dxa" w:w="4176"/>
            <w:vAlign w:val="top"/>
          </w:tcPr>
          <w:p>
            <w:pPr>
              <w:spacing w:after="0"/>
            </w:pPr>
            <w:r/>
            <w:r>
              <w:rPr>
                <w:rFonts w:ascii="Arial" w:hAnsi="Arial" w:eastAsia="Arial"/>
                <w:b w:val="0"/>
                <w:color w:val="111827"/>
                <w:sz w:val="16"/>
              </w:rPr>
              <w:t>Leerlingdossier en rijschoolstatussen</w:t>
            </w:r>
          </w:p>
        </w:tc>
      </w:tr>
      <w:tr>
        <w:tc>
          <w:tcPr>
            <w:tcW w:type="dxa" w:w="1944"/>
            <w:vAlign w:val="top"/>
          </w:tcPr>
          <w:p>
            <w:pPr>
              <w:spacing w:after="0"/>
            </w:pPr>
            <w:r/>
            <w:r>
              <w:rPr>
                <w:rFonts w:ascii="Arial" w:hAnsi="Arial" w:eastAsia="Arial"/>
                <w:b w:val="0"/>
                <w:color w:val="111827"/>
                <w:sz w:val="16"/>
              </w:rPr>
              <w:t>Instructors</w:t>
            </w:r>
          </w:p>
        </w:tc>
        <w:tc>
          <w:tcPr>
            <w:tcW w:type="dxa" w:w="3960"/>
            <w:vAlign w:val="top"/>
          </w:tcPr>
          <w:p>
            <w:pPr>
              <w:spacing w:after="0"/>
            </w:pPr>
            <w:r/>
            <w:r>
              <w:rPr>
                <w:rFonts w:ascii="Arial" w:hAnsi="Arial" w:eastAsia="Arial"/>
                <w:b w:val="0"/>
                <w:color w:val="111827"/>
                <w:sz w:val="16"/>
              </w:rPr>
              <w:t>instructors, instructor_availability</w:t>
            </w:r>
          </w:p>
        </w:tc>
        <w:tc>
          <w:tcPr>
            <w:tcW w:type="dxa" w:w="4176"/>
            <w:vAlign w:val="top"/>
          </w:tcPr>
          <w:p>
            <w:pPr>
              <w:spacing w:after="0"/>
            </w:pPr>
            <w:r/>
            <w:r>
              <w:rPr>
                <w:rFonts w:ascii="Arial" w:hAnsi="Arial" w:eastAsia="Arial"/>
                <w:b w:val="0"/>
                <w:color w:val="111827"/>
                <w:sz w:val="16"/>
              </w:rPr>
              <w:t>Instructeurprofielen en beschikbaarheid</w:t>
            </w:r>
          </w:p>
        </w:tc>
      </w:tr>
      <w:tr>
        <w:tc>
          <w:tcPr>
            <w:tcW w:type="dxa" w:w="1944"/>
            <w:vAlign w:val="top"/>
          </w:tcPr>
          <w:p>
            <w:pPr>
              <w:spacing w:after="0"/>
            </w:pPr>
            <w:r/>
            <w:r>
              <w:rPr>
                <w:rFonts w:ascii="Arial" w:hAnsi="Arial" w:eastAsia="Arial"/>
                <w:b w:val="0"/>
                <w:color w:val="111827"/>
                <w:sz w:val="16"/>
              </w:rPr>
              <w:t>Planning</w:t>
            </w:r>
          </w:p>
        </w:tc>
        <w:tc>
          <w:tcPr>
            <w:tcW w:type="dxa" w:w="3960"/>
            <w:vAlign w:val="top"/>
          </w:tcPr>
          <w:p>
            <w:pPr>
              <w:spacing w:after="0"/>
            </w:pPr>
            <w:r/>
            <w:r>
              <w:rPr>
                <w:rFonts w:ascii="Arial" w:hAnsi="Arial" w:eastAsia="Arial"/>
                <w:b w:val="0"/>
                <w:color w:val="111827"/>
                <w:sz w:val="16"/>
              </w:rPr>
              <w:t>lesson_types, lessons, lesson_status_history, cancellations</w:t>
            </w:r>
          </w:p>
        </w:tc>
        <w:tc>
          <w:tcPr>
            <w:tcW w:type="dxa" w:w="4176"/>
            <w:vAlign w:val="top"/>
          </w:tcPr>
          <w:p>
            <w:pPr>
              <w:spacing w:after="0"/>
            </w:pPr>
            <w:r/>
            <w:r>
              <w:rPr>
                <w:rFonts w:ascii="Arial" w:hAnsi="Arial" w:eastAsia="Arial"/>
                <w:b w:val="0"/>
                <w:color w:val="111827"/>
                <w:sz w:val="16"/>
              </w:rPr>
              <w:t>Proeflessen, rijlessen, examens later</w:t>
            </w:r>
          </w:p>
        </w:tc>
      </w:tr>
      <w:tr>
        <w:tc>
          <w:tcPr>
            <w:tcW w:type="dxa" w:w="1944"/>
            <w:vAlign w:val="top"/>
          </w:tcPr>
          <w:p>
            <w:pPr>
              <w:spacing w:after="0"/>
            </w:pPr>
            <w:r/>
            <w:r>
              <w:rPr>
                <w:rFonts w:ascii="Arial" w:hAnsi="Arial" w:eastAsia="Arial"/>
                <w:b w:val="0"/>
                <w:color w:val="111827"/>
                <w:sz w:val="16"/>
              </w:rPr>
              <w:t>Progress</w:t>
            </w:r>
          </w:p>
        </w:tc>
        <w:tc>
          <w:tcPr>
            <w:tcW w:type="dxa" w:w="3960"/>
            <w:vAlign w:val="top"/>
          </w:tcPr>
          <w:p>
            <w:pPr>
              <w:spacing w:after="0"/>
            </w:pPr>
            <w:r/>
            <w:r>
              <w:rPr>
                <w:rFonts w:ascii="Arial" w:hAnsi="Arial" w:eastAsia="Arial"/>
                <w:b w:val="0"/>
                <w:color w:val="111827"/>
                <w:sz w:val="16"/>
              </w:rPr>
              <w:t>progress_categories, lesson_progress, lesson_notes</w:t>
            </w:r>
          </w:p>
        </w:tc>
        <w:tc>
          <w:tcPr>
            <w:tcW w:type="dxa" w:w="4176"/>
            <w:vAlign w:val="top"/>
          </w:tcPr>
          <w:p>
            <w:pPr>
              <w:spacing w:after="0"/>
            </w:pPr>
            <w:r/>
            <w:r>
              <w:rPr>
                <w:rFonts w:ascii="Arial" w:hAnsi="Arial" w:eastAsia="Arial"/>
                <w:b w:val="0"/>
                <w:color w:val="111827"/>
                <w:sz w:val="16"/>
              </w:rPr>
              <w:t>Digitale leskaart en voortgang</w:t>
            </w:r>
          </w:p>
        </w:tc>
      </w:tr>
      <w:tr>
        <w:tc>
          <w:tcPr>
            <w:tcW w:type="dxa" w:w="1944"/>
            <w:vAlign w:val="top"/>
          </w:tcPr>
          <w:p>
            <w:pPr>
              <w:spacing w:after="0"/>
            </w:pPr>
            <w:r/>
            <w:r>
              <w:rPr>
                <w:rFonts w:ascii="Arial" w:hAnsi="Arial" w:eastAsia="Arial"/>
                <w:b w:val="0"/>
                <w:color w:val="111827"/>
                <w:sz w:val="16"/>
              </w:rPr>
              <w:t>Commerce</w:t>
            </w:r>
          </w:p>
        </w:tc>
        <w:tc>
          <w:tcPr>
            <w:tcW w:type="dxa" w:w="3960"/>
            <w:vAlign w:val="top"/>
          </w:tcPr>
          <w:p>
            <w:pPr>
              <w:spacing w:after="0"/>
            </w:pPr>
            <w:r/>
            <w:r>
              <w:rPr>
                <w:rFonts w:ascii="Arial" w:hAnsi="Arial" w:eastAsia="Arial"/>
                <w:b w:val="0"/>
                <w:color w:val="111827"/>
                <w:sz w:val="16"/>
              </w:rPr>
              <w:t>packages, student_packages, credit_ledger</w:t>
            </w:r>
          </w:p>
        </w:tc>
        <w:tc>
          <w:tcPr>
            <w:tcW w:type="dxa" w:w="4176"/>
            <w:vAlign w:val="top"/>
          </w:tcPr>
          <w:p>
            <w:pPr>
              <w:spacing w:after="0"/>
            </w:pPr>
            <w:r/>
            <w:r>
              <w:rPr>
                <w:rFonts w:ascii="Arial" w:hAnsi="Arial" w:eastAsia="Arial"/>
                <w:b w:val="0"/>
                <w:color w:val="111827"/>
                <w:sz w:val="16"/>
              </w:rPr>
              <w:t>Pakketten, tegoeden en mutatiehistorie</w:t>
            </w:r>
          </w:p>
        </w:tc>
      </w:tr>
      <w:tr>
        <w:tc>
          <w:tcPr>
            <w:tcW w:type="dxa" w:w="1944"/>
            <w:vAlign w:val="top"/>
          </w:tcPr>
          <w:p>
            <w:pPr>
              <w:spacing w:after="0"/>
            </w:pPr>
            <w:r/>
            <w:r>
              <w:rPr>
                <w:rFonts w:ascii="Arial" w:hAnsi="Arial" w:eastAsia="Arial"/>
                <w:b w:val="0"/>
                <w:color w:val="111827"/>
                <w:sz w:val="16"/>
              </w:rPr>
              <w:t>Finance</w:t>
            </w:r>
          </w:p>
        </w:tc>
        <w:tc>
          <w:tcPr>
            <w:tcW w:type="dxa" w:w="3960"/>
            <w:vAlign w:val="top"/>
          </w:tcPr>
          <w:p>
            <w:pPr>
              <w:spacing w:after="0"/>
            </w:pPr>
            <w:r/>
            <w:r>
              <w:rPr>
                <w:rFonts w:ascii="Arial" w:hAnsi="Arial" w:eastAsia="Arial"/>
                <w:b w:val="0"/>
                <w:color w:val="111827"/>
                <w:sz w:val="16"/>
              </w:rPr>
              <w:t>invoices, invoice_lines, payment_records_stub</w:t>
            </w:r>
          </w:p>
        </w:tc>
        <w:tc>
          <w:tcPr>
            <w:tcW w:type="dxa" w:w="4176"/>
            <w:vAlign w:val="top"/>
          </w:tcPr>
          <w:p>
            <w:pPr>
              <w:spacing w:after="0"/>
            </w:pPr>
            <w:r/>
            <w:r>
              <w:rPr>
                <w:rFonts w:ascii="Arial" w:hAnsi="Arial" w:eastAsia="Arial"/>
                <w:b w:val="0"/>
                <w:color w:val="111827"/>
                <w:sz w:val="16"/>
              </w:rPr>
              <w:t>Facturen en payment-ready structuur</w:t>
            </w:r>
          </w:p>
        </w:tc>
      </w:tr>
      <w:tr>
        <w:tc>
          <w:tcPr>
            <w:tcW w:type="dxa" w:w="1944"/>
            <w:vAlign w:val="top"/>
          </w:tcPr>
          <w:p>
            <w:pPr>
              <w:spacing w:after="0"/>
            </w:pPr>
            <w:r/>
            <w:r>
              <w:rPr>
                <w:rFonts w:ascii="Arial" w:hAnsi="Arial" w:eastAsia="Arial"/>
                <w:b w:val="0"/>
                <w:color w:val="111827"/>
                <w:sz w:val="16"/>
              </w:rPr>
              <w:t>Legal</w:t>
            </w:r>
          </w:p>
        </w:tc>
        <w:tc>
          <w:tcPr>
            <w:tcW w:type="dxa" w:w="3960"/>
            <w:vAlign w:val="top"/>
          </w:tcPr>
          <w:p>
            <w:pPr>
              <w:spacing w:after="0"/>
            </w:pPr>
            <w:r/>
            <w:r>
              <w:rPr>
                <w:rFonts w:ascii="Arial" w:hAnsi="Arial" w:eastAsia="Arial"/>
                <w:b w:val="0"/>
                <w:color w:val="111827"/>
                <w:sz w:val="16"/>
              </w:rPr>
              <w:t>documents, consents</w:t>
            </w:r>
          </w:p>
        </w:tc>
        <w:tc>
          <w:tcPr>
            <w:tcW w:type="dxa" w:w="4176"/>
            <w:vAlign w:val="top"/>
          </w:tcPr>
          <w:p>
            <w:pPr>
              <w:spacing w:after="0"/>
            </w:pPr>
            <w:r/>
            <w:r>
              <w:rPr>
                <w:rFonts w:ascii="Arial" w:hAnsi="Arial" w:eastAsia="Arial"/>
                <w:b w:val="0"/>
                <w:color w:val="111827"/>
                <w:sz w:val="16"/>
              </w:rPr>
              <w:t>Voorwaarden, privacy en toestemmingen</w:t>
            </w:r>
          </w:p>
        </w:tc>
      </w:tr>
      <w:tr>
        <w:tc>
          <w:tcPr>
            <w:tcW w:type="dxa" w:w="1944"/>
            <w:vAlign w:val="top"/>
          </w:tcPr>
          <w:p>
            <w:pPr>
              <w:spacing w:after="0"/>
            </w:pPr>
            <w:r/>
            <w:r>
              <w:rPr>
                <w:rFonts w:ascii="Arial" w:hAnsi="Arial" w:eastAsia="Arial"/>
                <w:b w:val="0"/>
                <w:color w:val="111827"/>
                <w:sz w:val="16"/>
              </w:rPr>
              <w:t>Comms later</w:t>
            </w:r>
          </w:p>
        </w:tc>
        <w:tc>
          <w:tcPr>
            <w:tcW w:type="dxa" w:w="3960"/>
            <w:vAlign w:val="top"/>
          </w:tcPr>
          <w:p>
            <w:pPr>
              <w:spacing w:after="0"/>
            </w:pPr>
            <w:r/>
            <w:r>
              <w:rPr>
                <w:rFonts w:ascii="Arial" w:hAnsi="Arial" w:eastAsia="Arial"/>
                <w:b w:val="0"/>
                <w:color w:val="111827"/>
                <w:sz w:val="16"/>
              </w:rPr>
              <w:t>notification_templates, notifications, email_log</w:t>
            </w:r>
          </w:p>
        </w:tc>
        <w:tc>
          <w:tcPr>
            <w:tcW w:type="dxa" w:w="4176"/>
            <w:vAlign w:val="top"/>
          </w:tcPr>
          <w:p>
            <w:pPr>
              <w:spacing w:after="0"/>
            </w:pPr>
            <w:r/>
            <w:r>
              <w:rPr>
                <w:rFonts w:ascii="Arial" w:hAnsi="Arial" w:eastAsia="Arial"/>
                <w:b w:val="0"/>
                <w:color w:val="111827"/>
                <w:sz w:val="16"/>
              </w:rPr>
              <w:t>Berichten, reminders en flows</w:t>
            </w:r>
          </w:p>
        </w:tc>
      </w:tr>
      <w:tr>
        <w:tc>
          <w:tcPr>
            <w:tcW w:type="dxa" w:w="1944"/>
            <w:vAlign w:val="top"/>
          </w:tcPr>
          <w:p>
            <w:pPr>
              <w:spacing w:after="0"/>
            </w:pPr>
            <w:r/>
            <w:r>
              <w:rPr>
                <w:rFonts w:ascii="Arial" w:hAnsi="Arial" w:eastAsia="Arial"/>
                <w:b w:val="0"/>
                <w:color w:val="111827"/>
                <w:sz w:val="16"/>
              </w:rPr>
              <w:t>Audit</w:t>
            </w:r>
          </w:p>
        </w:tc>
        <w:tc>
          <w:tcPr>
            <w:tcW w:type="dxa" w:w="3960"/>
            <w:vAlign w:val="top"/>
          </w:tcPr>
          <w:p>
            <w:pPr>
              <w:spacing w:after="0"/>
            </w:pPr>
            <w:r/>
            <w:r>
              <w:rPr>
                <w:rFonts w:ascii="Arial" w:hAnsi="Arial" w:eastAsia="Arial"/>
                <w:b w:val="0"/>
                <w:color w:val="111827"/>
                <w:sz w:val="16"/>
              </w:rPr>
              <w:t>audit_log</w:t>
            </w:r>
          </w:p>
        </w:tc>
        <w:tc>
          <w:tcPr>
            <w:tcW w:type="dxa" w:w="4176"/>
            <w:vAlign w:val="top"/>
          </w:tcPr>
          <w:p>
            <w:pPr>
              <w:spacing w:after="0"/>
            </w:pPr>
            <w:r/>
            <w:r>
              <w:rPr>
                <w:rFonts w:ascii="Arial" w:hAnsi="Arial" w:eastAsia="Arial"/>
                <w:b w:val="0"/>
                <w:color w:val="111827"/>
                <w:sz w:val="16"/>
              </w:rPr>
              <w:t>Traceerbaarheid van belangrijke acties</w:t>
            </w:r>
          </w:p>
        </w:tc>
      </w:tr>
    </w:tbl>
    <w:p/>
    <w:p>
      <w:pPr>
        <w:pStyle w:val="Heading1"/>
      </w:pPr>
      <w:r>
        <w:t>7. Security en RLS-strategie</w:t>
      </w:r>
    </w:p>
    <w:p>
      <w:pPr>
        <w:pStyle w:val="ListBullet"/>
        <w:spacing w:after="30"/>
      </w:pPr>
      <w:r>
        <w:t>Alle tenantdata wordt gefilterd via tenant_id en membership-checks.</w:t>
      </w:r>
    </w:p>
    <w:p>
      <w:pPr>
        <w:pStyle w:val="ListBullet"/>
        <w:spacing w:after="30"/>
      </w:pPr>
      <w:r>
        <w:t>Platform admins krijgen expliciete platformrechten, niet via client-side bypass.</w:t>
      </w:r>
    </w:p>
    <w:p>
      <w:pPr>
        <w:pStyle w:val="ListBullet"/>
        <w:spacing w:after="30"/>
      </w:pPr>
      <w:r>
        <w:t>Tenant admins mogen alleen binnen eigen tenant lezen en schrijven.</w:t>
      </w:r>
    </w:p>
    <w:p>
      <w:pPr>
        <w:pStyle w:val="ListBullet"/>
        <w:spacing w:after="30"/>
      </w:pPr>
      <w:r>
        <w:t>Instructors mogen alleen relevante leerlingen/lessen zien. MVP mag starten met tenant instructor-scope, later verfijnen naar assignment-scope.</w:t>
      </w:r>
    </w:p>
    <w:p>
      <w:pPr>
        <w:pStyle w:val="ListBullet"/>
        <w:spacing w:after="30"/>
      </w:pPr>
      <w:r>
        <w:t>Students zien alleen hun eigen studentrecord en gekoppelde data.</w:t>
      </w:r>
    </w:p>
    <w:p>
      <w:pPr>
        <w:pStyle w:val="ListBullet"/>
        <w:spacing w:after="30"/>
      </w:pPr>
      <w:r>
        <w:t>Publieke formulieren schrijven via server actions/API routes met validatie en rate-limit voorbereiding.</w:t>
      </w:r>
    </w:p>
    <w:p>
      <w:pPr>
        <w:pStyle w:val="ListBullet"/>
        <w:spacing w:after="30"/>
      </w:pPr>
      <w:r>
        <w:t>Credit- en factuurwijzigingen worden auditbaar vastgelegd.</w:t>
      </w:r>
    </w:p>
    <w:p>
      <w:pPr>
        <w:pStyle w:val="ListBullet"/>
        <w:spacing w:after="30"/>
      </w:pPr>
      <w:r>
        <w:t>Geen gevoelige informatie in localStorage. Gebruik Supabase sessie en server-side checks.</w:t>
      </w:r>
    </w:p>
    <w:p>
      <w:pPr>
        <w:pStyle w:val="ListBullet"/>
        <w:spacing w:after="30"/>
      </w:pPr>
      <w:r>
        <w:t>Elke nieuwe tabel krijgt meteen indexes, RLS en testdata.</w:t>
      </w:r>
    </w:p>
    <w:p>
      <w:pPr>
        <w:pStyle w:val="Heading1"/>
      </w:pPr>
      <w:r>
        <w:t>8. Modulecatalogus</w:t>
      </w:r>
    </w:p>
    <w:p>
      <w:pPr>
        <w:pStyle w:val="Heading2"/>
      </w:pPr>
      <w:r>
        <w:t>Platform &amp; foundation</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Tenantbeheer</w:t>
            </w:r>
          </w:p>
        </w:tc>
        <w:tc>
          <w:tcPr>
            <w:tcW w:type="dxa" w:w="5760"/>
            <w:vAlign w:val="top"/>
          </w:tcPr>
          <w:p>
            <w:pPr>
              <w:spacing w:after="0"/>
            </w:pPr>
            <w:r/>
            <w:r>
              <w:rPr>
                <w:rFonts w:ascii="Arial" w:hAnsi="Arial" w:eastAsia="Arial"/>
                <w:b w:val="0"/>
                <w:color w:val="111827"/>
                <w:sz w:val="16"/>
              </w:rPr>
              <w:t>Tenants aanmaken, demo tenant seed, settings, white-label flag</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Auth &amp; memberships</w:t>
            </w:r>
          </w:p>
        </w:tc>
        <w:tc>
          <w:tcPr>
            <w:tcW w:type="dxa" w:w="5760"/>
            <w:vAlign w:val="top"/>
          </w:tcPr>
          <w:p>
            <w:pPr>
              <w:spacing w:after="0"/>
            </w:pPr>
            <w:r/>
            <w:r>
              <w:rPr>
                <w:rFonts w:ascii="Arial" w:hAnsi="Arial" w:eastAsia="Arial"/>
                <w:b w:val="0"/>
                <w:color w:val="111827"/>
                <w:sz w:val="16"/>
              </w:rPr>
              <w:t>Supabase Auth, profiles, memberships en rollen per tenant</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Protected routes</w:t>
            </w:r>
          </w:p>
        </w:tc>
        <w:tc>
          <w:tcPr>
            <w:tcW w:type="dxa" w:w="5760"/>
            <w:vAlign w:val="top"/>
          </w:tcPr>
          <w:p>
            <w:pPr>
              <w:spacing w:after="0"/>
            </w:pPr>
            <w:r/>
            <w:r>
              <w:rPr>
                <w:rFonts w:ascii="Arial" w:hAnsi="Arial" w:eastAsia="Arial"/>
                <w:b w:val="0"/>
                <w:color w:val="111827"/>
                <w:sz w:val="16"/>
              </w:rPr>
              <w:t>Server-side route guards en role-based redirect</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Audit log</w:t>
            </w:r>
          </w:p>
        </w:tc>
        <w:tc>
          <w:tcPr>
            <w:tcW w:type="dxa" w:w="5760"/>
            <w:vAlign w:val="top"/>
          </w:tcPr>
          <w:p>
            <w:pPr>
              <w:spacing w:after="0"/>
            </w:pPr>
            <w:r/>
            <w:r>
              <w:rPr>
                <w:rFonts w:ascii="Arial" w:hAnsi="Arial" w:eastAsia="Arial"/>
                <w:b w:val="0"/>
                <w:color w:val="111827"/>
                <w:sz w:val="16"/>
              </w:rPr>
              <w:t>Wijzigingen aan rollen, credits, facturen, planning loggen</w:t>
            </w:r>
          </w:p>
        </w:tc>
        <w:tc>
          <w:tcPr>
            <w:tcW w:type="dxa" w:w="1728"/>
            <w:vAlign w:val="top"/>
          </w:tcPr>
          <w:p>
            <w:pPr>
              <w:spacing w:after="0"/>
            </w:pPr>
            <w:r/>
            <w:r>
              <w:rPr>
                <w:rFonts w:ascii="Arial" w:hAnsi="Arial" w:eastAsia="Arial"/>
                <w:b w:val="0"/>
                <w:color w:val="111827"/>
                <w:sz w:val="16"/>
              </w:rPr>
              <w:t>MVP basis / later uitbreiden</w:t>
            </w:r>
          </w:p>
        </w:tc>
      </w:tr>
    </w:tbl>
    <w:p/>
    <w:p>
      <w:pPr>
        <w:pStyle w:val="Heading2"/>
      </w:pPr>
      <w:r>
        <w:t>Marketing &amp; groei</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NXTDRIVE marketing site</w:t>
            </w:r>
          </w:p>
        </w:tc>
        <w:tc>
          <w:tcPr>
            <w:tcW w:type="dxa" w:w="5760"/>
            <w:vAlign w:val="top"/>
          </w:tcPr>
          <w:p>
            <w:pPr>
              <w:spacing w:after="0"/>
            </w:pPr>
            <w:r/>
            <w:r>
              <w:rPr>
                <w:rFonts w:ascii="Arial" w:hAnsi="Arial" w:eastAsia="Arial"/>
                <w:b w:val="0"/>
                <w:color w:val="111827"/>
                <w:sz w:val="16"/>
              </w:rPr>
              <w:t>Publieke softwarewebsite op rijschool.nxtdrive.nl</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Demo-aanvraag</w:t>
            </w:r>
          </w:p>
        </w:tc>
        <w:tc>
          <w:tcPr>
            <w:tcW w:type="dxa" w:w="5760"/>
            <w:vAlign w:val="top"/>
          </w:tcPr>
          <w:p>
            <w:pPr>
              <w:spacing w:after="0"/>
            </w:pPr>
            <w:r/>
            <w:r>
              <w:rPr>
                <w:rFonts w:ascii="Arial" w:hAnsi="Arial" w:eastAsia="Arial"/>
                <w:b w:val="0"/>
                <w:color w:val="111827"/>
                <w:sz w:val="16"/>
              </w:rPr>
              <w:t>CTA-formulier voor rijscholen die demo willen</w:t>
            </w:r>
          </w:p>
        </w:tc>
        <w:tc>
          <w:tcPr>
            <w:tcW w:type="dxa" w:w="1728"/>
            <w:vAlign w:val="top"/>
          </w:tcPr>
          <w:p>
            <w:pPr>
              <w:spacing w:after="0"/>
            </w:pPr>
            <w:r/>
            <w:r>
              <w:rPr>
                <w:rFonts w:ascii="Arial" w:hAnsi="Arial" w:eastAsia="Arial"/>
                <w:b w:val="0"/>
                <w:color w:val="111827"/>
                <w:sz w:val="16"/>
              </w:rPr>
              <w:t>MVP of direct na marketing</w:t>
            </w:r>
          </w:p>
        </w:tc>
      </w:tr>
      <w:tr>
        <w:tc>
          <w:tcPr>
            <w:tcW w:type="dxa" w:w="2592"/>
            <w:vAlign w:val="top"/>
          </w:tcPr>
          <w:p>
            <w:pPr>
              <w:spacing w:after="0"/>
            </w:pPr>
            <w:r/>
            <w:r>
              <w:rPr>
                <w:rFonts w:ascii="Arial" w:hAnsi="Arial" w:eastAsia="Arial"/>
                <w:b w:val="0"/>
                <w:color w:val="111827"/>
                <w:sz w:val="16"/>
              </w:rPr>
              <w:t>Reviews</w:t>
            </w:r>
          </w:p>
        </w:tc>
        <w:tc>
          <w:tcPr>
            <w:tcW w:type="dxa" w:w="5760"/>
            <w:vAlign w:val="top"/>
          </w:tcPr>
          <w:p>
            <w:pPr>
              <w:spacing w:after="0"/>
            </w:pPr>
            <w:r/>
            <w:r>
              <w:rPr>
                <w:rFonts w:ascii="Arial" w:hAnsi="Arial" w:eastAsia="Arial"/>
                <w:b w:val="0"/>
                <w:color w:val="111827"/>
                <w:sz w:val="16"/>
              </w:rPr>
              <w:t>Reviewverzoeken na positieve momenten/geslaagd</w:t>
            </w:r>
          </w:p>
        </w:tc>
        <w:tc>
          <w:tcPr>
            <w:tcW w:type="dxa" w:w="1728"/>
            <w:vAlign w:val="top"/>
          </w:tcPr>
          <w:p>
            <w:pPr>
              <w:spacing w:after="0"/>
            </w:pPr>
            <w:r/>
            <w:r>
              <w:rPr>
                <w:rFonts w:ascii="Arial" w:hAnsi="Arial" w:eastAsia="Arial"/>
                <w:b w:val="0"/>
                <w:color w:val="111827"/>
                <w:sz w:val="16"/>
              </w:rPr>
              <w:t>Later</w:t>
            </w:r>
          </w:p>
        </w:tc>
      </w:tr>
      <w:tr>
        <w:tc>
          <w:tcPr>
            <w:tcW w:type="dxa" w:w="2592"/>
            <w:vAlign w:val="top"/>
          </w:tcPr>
          <w:p>
            <w:pPr>
              <w:spacing w:after="0"/>
            </w:pPr>
            <w:r/>
            <w:r>
              <w:rPr>
                <w:rFonts w:ascii="Arial" w:hAnsi="Arial" w:eastAsia="Arial"/>
                <w:b w:val="0"/>
                <w:color w:val="111827"/>
                <w:sz w:val="16"/>
              </w:rPr>
              <w:t>Referral</w:t>
            </w:r>
          </w:p>
        </w:tc>
        <w:tc>
          <w:tcPr>
            <w:tcW w:type="dxa" w:w="5760"/>
            <w:vAlign w:val="top"/>
          </w:tcPr>
          <w:p>
            <w:pPr>
              <w:spacing w:after="0"/>
            </w:pPr>
            <w:r/>
            <w:r>
              <w:rPr>
                <w:rFonts w:ascii="Arial" w:hAnsi="Arial" w:eastAsia="Arial"/>
                <w:b w:val="0"/>
                <w:color w:val="111827"/>
                <w:sz w:val="16"/>
              </w:rPr>
              <w:t>Persoonlijke referral link voor leerlingen</w:t>
            </w:r>
          </w:p>
        </w:tc>
        <w:tc>
          <w:tcPr>
            <w:tcW w:type="dxa" w:w="1728"/>
            <w:vAlign w:val="top"/>
          </w:tcPr>
          <w:p>
            <w:pPr>
              <w:spacing w:after="0"/>
            </w:pPr>
            <w:r/>
            <w:r>
              <w:rPr>
                <w:rFonts w:ascii="Arial" w:hAnsi="Arial" w:eastAsia="Arial"/>
                <w:b w:val="0"/>
                <w:color w:val="111827"/>
                <w:sz w:val="16"/>
              </w:rPr>
              <w:t>Later</w:t>
            </w:r>
          </w:p>
        </w:tc>
      </w:tr>
    </w:tbl>
    <w:p/>
    <w:p>
      <w:pPr>
        <w:pStyle w:val="Heading2"/>
      </w:pPr>
      <w:r>
        <w:t>Intake &amp; leads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Slimme intake</w:t>
            </w:r>
          </w:p>
        </w:tc>
        <w:tc>
          <w:tcPr>
            <w:tcW w:type="dxa" w:w="5760"/>
            <w:vAlign w:val="top"/>
          </w:tcPr>
          <w:p>
            <w:pPr>
              <w:spacing w:after="0"/>
            </w:pPr>
            <w:r/>
            <w:r>
              <w:rPr>
                <w:rFonts w:ascii="Arial" w:hAnsi="Arial" w:eastAsia="Arial"/>
                <w:b w:val="0"/>
                <w:color w:val="111827"/>
                <w:sz w:val="16"/>
              </w:rPr>
              <w:t>Uitgebreid aanvraagformulier met beschikbaarheid, rijervaring, theorie, CBR-status</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Lead dashboard</w:t>
            </w:r>
          </w:p>
        </w:tc>
        <w:tc>
          <w:tcPr>
            <w:tcW w:type="dxa" w:w="5760"/>
            <w:vAlign w:val="top"/>
          </w:tcPr>
          <w:p>
            <w:pPr>
              <w:spacing w:after="0"/>
            </w:pPr>
            <w:r/>
            <w:r>
              <w:rPr>
                <w:rFonts w:ascii="Arial" w:hAnsi="Arial" w:eastAsia="Arial"/>
                <w:b w:val="0"/>
                <w:color w:val="111827"/>
                <w:sz w:val="16"/>
              </w:rPr>
              <w:t>Leads met status, bron, notities en opvolging</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Lead naar leerling</w:t>
            </w:r>
          </w:p>
        </w:tc>
        <w:tc>
          <w:tcPr>
            <w:tcW w:type="dxa" w:w="5760"/>
            <w:vAlign w:val="top"/>
          </w:tcPr>
          <w:p>
            <w:pPr>
              <w:spacing w:after="0"/>
            </w:pPr>
            <w:r/>
            <w:r>
              <w:rPr>
                <w:rFonts w:ascii="Arial" w:hAnsi="Arial" w:eastAsia="Arial"/>
                <w:b w:val="0"/>
                <w:color w:val="111827"/>
                <w:sz w:val="16"/>
              </w:rPr>
              <w:t>Lead converteren naar studentprofiel</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Slimme opvolgsignalen</w:t>
            </w:r>
          </w:p>
        </w:tc>
        <w:tc>
          <w:tcPr>
            <w:tcW w:type="dxa" w:w="5760"/>
            <w:vAlign w:val="top"/>
          </w:tcPr>
          <w:p>
            <w:pPr>
              <w:spacing w:after="0"/>
            </w:pPr>
            <w:r/>
            <w:r>
              <w:rPr>
                <w:rFonts w:ascii="Arial" w:hAnsi="Arial" w:eastAsia="Arial"/>
                <w:b w:val="0"/>
                <w:color w:val="111827"/>
                <w:sz w:val="16"/>
              </w:rPr>
              <w:t>Niet opgevolgd, proefles gehad, pakketadvies nodig</w:t>
            </w:r>
          </w:p>
        </w:tc>
        <w:tc>
          <w:tcPr>
            <w:tcW w:type="dxa" w:w="1728"/>
            <w:vAlign w:val="top"/>
          </w:tcPr>
          <w:p>
            <w:pPr>
              <w:spacing w:after="0"/>
            </w:pPr>
            <w:r/>
            <w:r>
              <w:rPr>
                <w:rFonts w:ascii="Arial" w:hAnsi="Arial" w:eastAsia="Arial"/>
                <w:b w:val="0"/>
                <w:color w:val="111827"/>
                <w:sz w:val="16"/>
              </w:rPr>
              <w:t>Later</w:t>
            </w:r>
          </w:p>
        </w:tc>
      </w:tr>
    </w:tbl>
    <w:p/>
    <w:p>
      <w:pPr>
        <w:pStyle w:val="Heading2"/>
      </w:pPr>
      <w:r>
        <w:t>Leerlingen &amp; CBR handmatig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Leerlingprofiel</w:t>
            </w:r>
          </w:p>
        </w:tc>
        <w:tc>
          <w:tcPr>
            <w:tcW w:type="dxa" w:w="5760"/>
            <w:vAlign w:val="top"/>
          </w:tcPr>
          <w:p>
            <w:pPr>
              <w:spacing w:after="0"/>
            </w:pPr>
            <w:r/>
            <w:r>
              <w:rPr>
                <w:rFonts w:ascii="Arial" w:hAnsi="Arial" w:eastAsia="Arial"/>
                <w:b w:val="0"/>
                <w:color w:val="111827"/>
                <w:sz w:val="16"/>
              </w:rPr>
              <w:t>Persoonsgegevens, contact, ophaallocatie, beschikbaarheid, notities</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CBR-checklist</w:t>
            </w:r>
          </w:p>
        </w:tc>
        <w:tc>
          <w:tcPr>
            <w:tcW w:type="dxa" w:w="5760"/>
            <w:vAlign w:val="top"/>
          </w:tcPr>
          <w:p>
            <w:pPr>
              <w:spacing w:after="0"/>
            </w:pPr>
            <w:r/>
            <w:r>
              <w:rPr>
                <w:rFonts w:ascii="Arial" w:hAnsi="Arial" w:eastAsia="Arial"/>
                <w:b w:val="0"/>
                <w:color w:val="111827"/>
                <w:sz w:val="16"/>
              </w:rPr>
              <w:t>Theorie, gezondheidsverklaring, machtiging, examenstatus handmatig</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Documenten/toestemming</w:t>
            </w:r>
          </w:p>
        </w:tc>
        <w:tc>
          <w:tcPr>
            <w:tcW w:type="dxa" w:w="5760"/>
            <w:vAlign w:val="top"/>
          </w:tcPr>
          <w:p>
            <w:pPr>
              <w:spacing w:after="0"/>
            </w:pPr>
            <w:r/>
            <w:r>
              <w:rPr>
                <w:rFonts w:ascii="Arial" w:hAnsi="Arial" w:eastAsia="Arial"/>
                <w:b w:val="0"/>
                <w:color w:val="111827"/>
                <w:sz w:val="16"/>
              </w:rPr>
              <w:t>Voorwaarden, privacy, social toestemming, oudertoestemming</w:t>
            </w:r>
          </w:p>
        </w:tc>
        <w:tc>
          <w:tcPr>
            <w:tcW w:type="dxa" w:w="1728"/>
            <w:vAlign w:val="top"/>
          </w:tcPr>
          <w:p>
            <w:pPr>
              <w:spacing w:after="0"/>
            </w:pPr>
            <w:r/>
            <w:r>
              <w:rPr>
                <w:rFonts w:ascii="Arial" w:hAnsi="Arial" w:eastAsia="Arial"/>
                <w:b w:val="0"/>
                <w:color w:val="111827"/>
                <w:sz w:val="16"/>
              </w:rPr>
              <w:t>Later/MVP eenvoudig</w:t>
            </w:r>
          </w:p>
        </w:tc>
      </w:tr>
      <w:tr>
        <w:tc>
          <w:tcPr>
            <w:tcW w:type="dxa" w:w="2592"/>
            <w:vAlign w:val="top"/>
          </w:tcPr>
          <w:p>
            <w:pPr>
              <w:spacing w:after="0"/>
            </w:pPr>
            <w:r/>
            <w:r>
              <w:rPr>
                <w:rFonts w:ascii="Arial" w:hAnsi="Arial" w:eastAsia="Arial"/>
                <w:b w:val="0"/>
                <w:color w:val="111827"/>
                <w:sz w:val="16"/>
              </w:rPr>
              <w:t>Ouderportaal</w:t>
            </w:r>
          </w:p>
        </w:tc>
        <w:tc>
          <w:tcPr>
            <w:tcW w:type="dxa" w:w="5760"/>
            <w:vAlign w:val="top"/>
          </w:tcPr>
          <w:p>
            <w:pPr>
              <w:spacing w:after="0"/>
            </w:pPr>
            <w:r/>
            <w:r>
              <w:rPr>
                <w:rFonts w:ascii="Arial" w:hAnsi="Arial" w:eastAsia="Arial"/>
                <w:b w:val="0"/>
                <w:color w:val="111827"/>
                <w:sz w:val="16"/>
              </w:rPr>
              <w:t>Ouder ziet planning/facturen/toegestane voortgang</w:t>
            </w:r>
          </w:p>
        </w:tc>
        <w:tc>
          <w:tcPr>
            <w:tcW w:type="dxa" w:w="1728"/>
            <w:vAlign w:val="top"/>
          </w:tcPr>
          <w:p>
            <w:pPr>
              <w:spacing w:after="0"/>
            </w:pPr>
            <w:r/>
            <w:r>
              <w:rPr>
                <w:rFonts w:ascii="Arial" w:hAnsi="Arial" w:eastAsia="Arial"/>
                <w:b w:val="0"/>
                <w:color w:val="111827"/>
                <w:sz w:val="16"/>
              </w:rPr>
              <w:t>Later</w:t>
            </w:r>
          </w:p>
        </w:tc>
      </w:tr>
    </w:tbl>
    <w:p/>
    <w:p>
      <w:pPr>
        <w:pStyle w:val="Heading2"/>
      </w:pPr>
      <w:r>
        <w:t>Planning &amp; lessen</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Lesson types</w:t>
            </w:r>
          </w:p>
        </w:tc>
        <w:tc>
          <w:tcPr>
            <w:tcW w:type="dxa" w:w="5760"/>
            <w:vAlign w:val="top"/>
          </w:tcPr>
          <w:p>
            <w:pPr>
              <w:spacing w:after="0"/>
            </w:pPr>
            <w:r/>
            <w:r>
              <w:rPr>
                <w:rFonts w:ascii="Arial" w:hAnsi="Arial" w:eastAsia="Arial"/>
                <w:b w:val="0"/>
                <w:color w:val="111827"/>
                <w:sz w:val="16"/>
              </w:rPr>
              <w:t>Proefles, rijles, examenbegeleiding, theorie later</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Agenda</w:t>
            </w:r>
          </w:p>
        </w:tc>
        <w:tc>
          <w:tcPr>
            <w:tcW w:type="dxa" w:w="5760"/>
            <w:vAlign w:val="top"/>
          </w:tcPr>
          <w:p>
            <w:pPr>
              <w:spacing w:after="0"/>
            </w:pPr>
            <w:r/>
            <w:r>
              <w:rPr>
                <w:rFonts w:ascii="Arial" w:hAnsi="Arial" w:eastAsia="Arial"/>
                <w:b w:val="0"/>
                <w:color w:val="111827"/>
                <w:sz w:val="16"/>
              </w:rPr>
              <w:t>Lessen plannen in lijst/dag/week view</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Annuleringen</w:t>
            </w:r>
          </w:p>
        </w:tc>
        <w:tc>
          <w:tcPr>
            <w:tcW w:type="dxa" w:w="5760"/>
            <w:vAlign w:val="top"/>
          </w:tcPr>
          <w:p>
            <w:pPr>
              <w:spacing w:after="0"/>
            </w:pPr>
            <w:r/>
            <w:r>
              <w:rPr>
                <w:rFonts w:ascii="Arial" w:hAnsi="Arial" w:eastAsia="Arial"/>
                <w:b w:val="0"/>
                <w:color w:val="111827"/>
                <w:sz w:val="16"/>
              </w:rPr>
              <w:t>Status, regels en eenvoudige tegoedcorrectie</w:t>
            </w:r>
          </w:p>
        </w:tc>
        <w:tc>
          <w:tcPr>
            <w:tcW w:type="dxa" w:w="1728"/>
            <w:vAlign w:val="top"/>
          </w:tcPr>
          <w:p>
            <w:pPr>
              <w:spacing w:after="0"/>
            </w:pPr>
            <w:r/>
            <w:r>
              <w:rPr>
                <w:rFonts w:ascii="Arial" w:hAnsi="Arial" w:eastAsia="Arial"/>
                <w:b w:val="0"/>
                <w:color w:val="111827"/>
                <w:sz w:val="16"/>
              </w:rPr>
              <w:t>MVP eenvoudig</w:t>
            </w:r>
          </w:p>
        </w:tc>
      </w:tr>
      <w:tr>
        <w:tc>
          <w:tcPr>
            <w:tcW w:type="dxa" w:w="2592"/>
            <w:vAlign w:val="top"/>
          </w:tcPr>
          <w:p>
            <w:pPr>
              <w:spacing w:after="0"/>
            </w:pPr>
            <w:r/>
            <w:r>
              <w:rPr>
                <w:rFonts w:ascii="Arial" w:hAnsi="Arial" w:eastAsia="Arial"/>
                <w:b w:val="0"/>
                <w:color w:val="111827"/>
                <w:sz w:val="16"/>
              </w:rPr>
              <w:t>Slim herbezetten</w:t>
            </w:r>
          </w:p>
        </w:tc>
        <w:tc>
          <w:tcPr>
            <w:tcW w:type="dxa" w:w="5760"/>
            <w:vAlign w:val="top"/>
          </w:tcPr>
          <w:p>
            <w:pPr>
              <w:spacing w:after="0"/>
            </w:pPr>
            <w:r/>
            <w:r>
              <w:rPr>
                <w:rFonts w:ascii="Arial" w:hAnsi="Arial" w:eastAsia="Arial"/>
                <w:b w:val="0"/>
                <w:color w:val="111827"/>
                <w:sz w:val="16"/>
              </w:rPr>
              <w:t>Vrijgekomen blok matchen met geschikte leerling</w:t>
            </w:r>
          </w:p>
        </w:tc>
        <w:tc>
          <w:tcPr>
            <w:tcW w:type="dxa" w:w="1728"/>
            <w:vAlign w:val="top"/>
          </w:tcPr>
          <w:p>
            <w:pPr>
              <w:spacing w:after="0"/>
            </w:pPr>
            <w:r/>
            <w:r>
              <w:rPr>
                <w:rFonts w:ascii="Arial" w:hAnsi="Arial" w:eastAsia="Arial"/>
                <w:b w:val="0"/>
                <w:color w:val="111827"/>
                <w:sz w:val="16"/>
              </w:rPr>
              <w:t>Later</w:t>
            </w:r>
          </w:p>
        </w:tc>
      </w:tr>
      <w:tr>
        <w:tc>
          <w:tcPr>
            <w:tcW w:type="dxa" w:w="2592"/>
            <w:vAlign w:val="top"/>
          </w:tcPr>
          <w:p>
            <w:pPr>
              <w:spacing w:after="0"/>
            </w:pPr>
            <w:r/>
            <w:r>
              <w:rPr>
                <w:rFonts w:ascii="Arial" w:hAnsi="Arial" w:eastAsia="Arial"/>
                <w:b w:val="0"/>
                <w:color w:val="111827"/>
                <w:sz w:val="16"/>
              </w:rPr>
              <w:t>Zelf plannen</w:t>
            </w:r>
          </w:p>
        </w:tc>
        <w:tc>
          <w:tcPr>
            <w:tcW w:type="dxa" w:w="5760"/>
            <w:vAlign w:val="top"/>
          </w:tcPr>
          <w:p>
            <w:pPr>
              <w:spacing w:after="0"/>
            </w:pPr>
            <w:r/>
            <w:r>
              <w:rPr>
                <w:rFonts w:ascii="Arial" w:hAnsi="Arial" w:eastAsia="Arial"/>
                <w:b w:val="0"/>
                <w:color w:val="111827"/>
                <w:sz w:val="16"/>
              </w:rPr>
              <w:t>Leerling kiest alleen toegestane momenten</w:t>
            </w:r>
          </w:p>
        </w:tc>
        <w:tc>
          <w:tcPr>
            <w:tcW w:type="dxa" w:w="1728"/>
            <w:vAlign w:val="top"/>
          </w:tcPr>
          <w:p>
            <w:pPr>
              <w:spacing w:after="0"/>
            </w:pPr>
            <w:r/>
            <w:r>
              <w:rPr>
                <w:rFonts w:ascii="Arial" w:hAnsi="Arial" w:eastAsia="Arial"/>
                <w:b w:val="0"/>
                <w:color w:val="111827"/>
                <w:sz w:val="16"/>
              </w:rPr>
              <w:t>Later</w:t>
            </w:r>
          </w:p>
        </w:tc>
      </w:tr>
    </w:tbl>
    <w:p/>
    <w:p>
      <w:pPr>
        <w:pStyle w:val="Heading2"/>
      </w:pPr>
      <w:r>
        <w:t>Voortgang &amp; PWA’s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Digitale leskaart</w:t>
            </w:r>
          </w:p>
        </w:tc>
        <w:tc>
          <w:tcPr>
            <w:tcW w:type="dxa" w:w="5760"/>
            <w:vAlign w:val="top"/>
          </w:tcPr>
          <w:p>
            <w:pPr>
              <w:spacing w:after="0"/>
            </w:pPr>
            <w:r/>
            <w:r>
              <w:rPr>
                <w:rFonts w:ascii="Arial" w:hAnsi="Arial" w:eastAsia="Arial"/>
                <w:b w:val="0"/>
                <w:color w:val="111827"/>
                <w:sz w:val="16"/>
              </w:rPr>
              <w:t>Onderdelen, beoordeling, interne en leerlingnotitie</w:t>
            </w:r>
          </w:p>
        </w:tc>
        <w:tc>
          <w:tcPr>
            <w:tcW w:type="dxa" w:w="1728"/>
            <w:vAlign w:val="top"/>
          </w:tcPr>
          <w:p>
            <w:pPr>
              <w:spacing w:after="0"/>
            </w:pPr>
            <w:r/>
            <w:r>
              <w:rPr>
                <w:rFonts w:ascii="Arial" w:hAnsi="Arial" w:eastAsia="Arial"/>
                <w:b w:val="0"/>
                <w:color w:val="111827"/>
                <w:sz w:val="16"/>
              </w:rPr>
              <w:t>MVP basis</w:t>
            </w:r>
          </w:p>
        </w:tc>
      </w:tr>
      <w:tr>
        <w:tc>
          <w:tcPr>
            <w:tcW w:type="dxa" w:w="2592"/>
            <w:vAlign w:val="top"/>
          </w:tcPr>
          <w:p>
            <w:pPr>
              <w:spacing w:after="0"/>
            </w:pPr>
            <w:r/>
            <w:r>
              <w:rPr>
                <w:rFonts w:ascii="Arial" w:hAnsi="Arial" w:eastAsia="Arial"/>
                <w:b w:val="0"/>
                <w:color w:val="111827"/>
                <w:sz w:val="16"/>
              </w:rPr>
              <w:t>Instructor PWA</w:t>
            </w:r>
          </w:p>
        </w:tc>
        <w:tc>
          <w:tcPr>
            <w:tcW w:type="dxa" w:w="5760"/>
            <w:vAlign w:val="top"/>
          </w:tcPr>
          <w:p>
            <w:pPr>
              <w:spacing w:after="0"/>
            </w:pPr>
            <w:r/>
            <w:r>
              <w:rPr>
                <w:rFonts w:ascii="Arial" w:hAnsi="Arial" w:eastAsia="Arial"/>
                <w:b w:val="0"/>
                <w:color w:val="111827"/>
                <w:sz w:val="16"/>
              </w:rPr>
              <w:t>Dagplanning, leerling openen, les afronden, voortgang invullen</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Student PWA</w:t>
            </w:r>
          </w:p>
        </w:tc>
        <w:tc>
          <w:tcPr>
            <w:tcW w:type="dxa" w:w="5760"/>
            <w:vAlign w:val="top"/>
          </w:tcPr>
          <w:p>
            <w:pPr>
              <w:spacing w:after="0"/>
            </w:pPr>
            <w:r/>
            <w:r>
              <w:rPr>
                <w:rFonts w:ascii="Arial" w:hAnsi="Arial" w:eastAsia="Arial"/>
                <w:b w:val="0"/>
                <w:color w:val="111827"/>
                <w:sz w:val="16"/>
              </w:rPr>
              <w:t>Komende lessen, historie, voortgang, tegoed, factuurstatus, CBR-checklist</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AI-lesverslag</w:t>
            </w:r>
          </w:p>
        </w:tc>
        <w:tc>
          <w:tcPr>
            <w:tcW w:type="dxa" w:w="5760"/>
            <w:vAlign w:val="top"/>
          </w:tcPr>
          <w:p>
            <w:pPr>
              <w:spacing w:after="0"/>
            </w:pPr>
            <w:r/>
            <w:r>
              <w:rPr>
                <w:rFonts w:ascii="Arial" w:hAnsi="Arial" w:eastAsia="Arial"/>
                <w:b w:val="0"/>
                <w:color w:val="111827"/>
                <w:sz w:val="16"/>
              </w:rPr>
              <w:t>Steekwoorden omzetten naar nette samenvatting</w:t>
            </w:r>
          </w:p>
        </w:tc>
        <w:tc>
          <w:tcPr>
            <w:tcW w:type="dxa" w:w="1728"/>
            <w:vAlign w:val="top"/>
          </w:tcPr>
          <w:p>
            <w:pPr>
              <w:spacing w:after="0"/>
            </w:pPr>
            <w:r/>
            <w:r>
              <w:rPr>
                <w:rFonts w:ascii="Arial" w:hAnsi="Arial" w:eastAsia="Arial"/>
                <w:b w:val="0"/>
                <w:color w:val="111827"/>
                <w:sz w:val="16"/>
              </w:rPr>
              <w:t>Later</w:t>
            </w:r>
          </w:p>
        </w:tc>
      </w:tr>
    </w:tbl>
    <w:p/>
    <w:p>
      <w:pPr>
        <w:pStyle w:val="Heading2"/>
      </w:pPr>
      <w:r>
        <w:t>Pakketten, tegoeden &amp; finance</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Pakketten</w:t>
            </w:r>
          </w:p>
        </w:tc>
        <w:tc>
          <w:tcPr>
            <w:tcW w:type="dxa" w:w="5760"/>
            <w:vAlign w:val="top"/>
          </w:tcPr>
          <w:p>
            <w:pPr>
              <w:spacing w:after="0"/>
            </w:pPr>
            <w:r/>
            <w:r>
              <w:rPr>
                <w:rFonts w:ascii="Arial" w:hAnsi="Arial" w:eastAsia="Arial"/>
                <w:b w:val="0"/>
                <w:color w:val="111827"/>
                <w:sz w:val="16"/>
              </w:rPr>
              <w:t>Prijs, inbegrepen minuten/uren, voorwaarden, zichtbaarheid</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Credit ledger</w:t>
            </w:r>
          </w:p>
        </w:tc>
        <w:tc>
          <w:tcPr>
            <w:tcW w:type="dxa" w:w="5760"/>
            <w:vAlign w:val="top"/>
          </w:tcPr>
          <w:p>
            <w:pPr>
              <w:spacing w:after="0"/>
            </w:pPr>
            <w:r/>
            <w:r>
              <w:rPr>
                <w:rFonts w:ascii="Arial" w:hAnsi="Arial" w:eastAsia="Arial"/>
                <w:b w:val="0"/>
                <w:color w:val="111827"/>
                <w:sz w:val="16"/>
              </w:rPr>
              <w:t>Gekocht, gebruikt, ingepland, correcties, resterend tegoed</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Facturen basis</w:t>
            </w:r>
          </w:p>
        </w:tc>
        <w:tc>
          <w:tcPr>
            <w:tcW w:type="dxa" w:w="5760"/>
            <w:vAlign w:val="top"/>
          </w:tcPr>
          <w:p>
            <w:pPr>
              <w:spacing w:after="0"/>
            </w:pPr>
            <w:r/>
            <w:r>
              <w:rPr>
                <w:rFonts w:ascii="Arial" w:hAnsi="Arial" w:eastAsia="Arial"/>
                <w:b w:val="0"/>
                <w:color w:val="111827"/>
                <w:sz w:val="16"/>
              </w:rPr>
              <w:t>Factuurregels, status draft/open/paid/overdue/cancelled</w:t>
            </w:r>
          </w:p>
        </w:tc>
        <w:tc>
          <w:tcPr>
            <w:tcW w:type="dxa" w:w="1728"/>
            <w:vAlign w:val="top"/>
          </w:tcPr>
          <w:p>
            <w:pPr>
              <w:spacing w:after="0"/>
            </w:pPr>
            <w:r/>
            <w:r>
              <w:rPr>
                <w:rFonts w:ascii="Arial" w:hAnsi="Arial" w:eastAsia="Arial"/>
                <w:b w:val="0"/>
                <w:color w:val="111827"/>
                <w:sz w:val="16"/>
              </w:rPr>
              <w:t>MVP</w:t>
            </w:r>
          </w:p>
        </w:tc>
      </w:tr>
      <w:tr>
        <w:tc>
          <w:tcPr>
            <w:tcW w:type="dxa" w:w="2592"/>
            <w:vAlign w:val="top"/>
          </w:tcPr>
          <w:p>
            <w:pPr>
              <w:spacing w:after="0"/>
            </w:pPr>
            <w:r/>
            <w:r>
              <w:rPr>
                <w:rFonts w:ascii="Arial" w:hAnsi="Arial" w:eastAsia="Arial"/>
                <w:b w:val="0"/>
                <w:color w:val="111827"/>
                <w:sz w:val="16"/>
              </w:rPr>
              <w:t>Mollie/iDEAL</w:t>
            </w:r>
          </w:p>
        </w:tc>
        <w:tc>
          <w:tcPr>
            <w:tcW w:type="dxa" w:w="5760"/>
            <w:vAlign w:val="top"/>
          </w:tcPr>
          <w:p>
            <w:pPr>
              <w:spacing w:after="0"/>
            </w:pPr>
            <w:r/>
            <w:r>
              <w:rPr>
                <w:rFonts w:ascii="Arial" w:hAnsi="Arial" w:eastAsia="Arial"/>
                <w:b w:val="0"/>
                <w:color w:val="111827"/>
                <w:sz w:val="16"/>
              </w:rPr>
              <w:t>Betaallinks, webhooks, automatische status/tegoedactivatie</w:t>
            </w:r>
          </w:p>
        </w:tc>
        <w:tc>
          <w:tcPr>
            <w:tcW w:type="dxa" w:w="1728"/>
            <w:vAlign w:val="top"/>
          </w:tcPr>
          <w:p>
            <w:pPr>
              <w:spacing w:after="0"/>
            </w:pPr>
            <w:r/>
            <w:r>
              <w:rPr>
                <w:rFonts w:ascii="Arial" w:hAnsi="Arial" w:eastAsia="Arial"/>
                <w:b w:val="0"/>
                <w:color w:val="111827"/>
                <w:sz w:val="16"/>
              </w:rPr>
              <w:t>Later</w:t>
            </w:r>
          </w:p>
        </w:tc>
      </w:tr>
      <w:tr>
        <w:tc>
          <w:tcPr>
            <w:tcW w:type="dxa" w:w="2592"/>
            <w:vAlign w:val="top"/>
          </w:tcPr>
          <w:p>
            <w:pPr>
              <w:spacing w:after="0"/>
            </w:pPr>
            <w:r/>
            <w:r>
              <w:rPr>
                <w:rFonts w:ascii="Arial" w:hAnsi="Arial" w:eastAsia="Arial"/>
                <w:b w:val="0"/>
                <w:color w:val="111827"/>
                <w:sz w:val="16"/>
              </w:rPr>
              <w:t>Termijnen</w:t>
            </w:r>
          </w:p>
        </w:tc>
        <w:tc>
          <w:tcPr>
            <w:tcW w:type="dxa" w:w="5760"/>
            <w:vAlign w:val="top"/>
          </w:tcPr>
          <w:p>
            <w:pPr>
              <w:spacing w:after="0"/>
            </w:pPr>
            <w:r/>
            <w:r>
              <w:rPr>
                <w:rFonts w:ascii="Arial" w:hAnsi="Arial" w:eastAsia="Arial"/>
                <w:b w:val="0"/>
                <w:color w:val="111827"/>
                <w:sz w:val="16"/>
              </w:rPr>
              <w:t>Termijnschema en tegoed vrijgeven per termijn</w:t>
            </w:r>
          </w:p>
        </w:tc>
        <w:tc>
          <w:tcPr>
            <w:tcW w:type="dxa" w:w="1728"/>
            <w:vAlign w:val="top"/>
          </w:tcPr>
          <w:p>
            <w:pPr>
              <w:spacing w:after="0"/>
            </w:pPr>
            <w:r/>
            <w:r>
              <w:rPr>
                <w:rFonts w:ascii="Arial" w:hAnsi="Arial" w:eastAsia="Arial"/>
                <w:b w:val="0"/>
                <w:color w:val="111827"/>
                <w:sz w:val="16"/>
              </w:rPr>
              <w:t>Later</w:t>
            </w:r>
          </w:p>
        </w:tc>
      </w:tr>
    </w:tbl>
    <w:p/>
    <w:p>
      <w:pPr>
        <w:pStyle w:val="Heading2"/>
      </w:pPr>
      <w:r>
        <w:t>Integraties &amp; intelligentie</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F172A"/>
            <w:vAlign w:val="center"/>
          </w:tcPr>
          <w:p>
            <w:pPr>
              <w:spacing w:after="0"/>
            </w:pPr>
            <w:r/>
            <w:r>
              <w:rPr>
                <w:rFonts w:ascii="Arial" w:hAnsi="Arial" w:eastAsia="Arial"/>
                <w:b/>
                <w:color w:val="FFFFFF"/>
                <w:sz w:val="16"/>
              </w:rPr>
              <w:t>Feature</w:t>
            </w:r>
          </w:p>
        </w:tc>
        <w:tc>
          <w:tcPr>
            <w:tcW w:type="dxa" w:w="5760"/>
            <w:shd w:fill="0F172A"/>
            <w:vAlign w:val="center"/>
          </w:tcPr>
          <w:p>
            <w:pPr>
              <w:spacing w:after="0"/>
            </w:pPr>
            <w:r/>
            <w:r>
              <w:rPr>
                <w:rFonts w:ascii="Arial" w:hAnsi="Arial" w:eastAsia="Arial"/>
                <w:b/>
                <w:color w:val="FFFFFF"/>
                <w:sz w:val="16"/>
              </w:rPr>
              <w:t>Omschrijving</w:t>
            </w:r>
          </w:p>
        </w:tc>
        <w:tc>
          <w:tcPr>
            <w:tcW w:type="dxa" w:w="1728"/>
            <w:shd w:fill="0F172A"/>
            <w:vAlign w:val="center"/>
          </w:tcPr>
          <w:p>
            <w:pPr>
              <w:spacing w:after="0"/>
            </w:pPr>
            <w:r/>
            <w:r>
              <w:rPr>
                <w:rFonts w:ascii="Arial" w:hAnsi="Arial" w:eastAsia="Arial"/>
                <w:b/>
                <w:color w:val="FFFFFF"/>
                <w:sz w:val="16"/>
              </w:rPr>
              <w:t>Prioriteit</w:t>
            </w:r>
          </w:p>
        </w:tc>
      </w:tr>
      <w:tr>
        <w:tc>
          <w:tcPr>
            <w:tcW w:type="dxa" w:w="2592"/>
            <w:vAlign w:val="top"/>
          </w:tcPr>
          <w:p>
            <w:pPr>
              <w:spacing w:after="0"/>
            </w:pPr>
            <w:r/>
            <w:r>
              <w:rPr>
                <w:rFonts w:ascii="Arial" w:hAnsi="Arial" w:eastAsia="Arial"/>
                <w:b w:val="0"/>
                <w:color w:val="111827"/>
                <w:sz w:val="16"/>
              </w:rPr>
              <w:t>CBR-sync onderzoek</w:t>
            </w:r>
          </w:p>
        </w:tc>
        <w:tc>
          <w:tcPr>
            <w:tcW w:type="dxa" w:w="5760"/>
            <w:vAlign w:val="top"/>
          </w:tcPr>
          <w:p>
            <w:pPr>
              <w:spacing w:after="0"/>
            </w:pPr>
            <w:r/>
            <w:r>
              <w:rPr>
                <w:rFonts w:ascii="Arial" w:hAnsi="Arial" w:eastAsia="Arial"/>
                <w:b w:val="0"/>
                <w:color w:val="111827"/>
                <w:sz w:val="16"/>
              </w:rPr>
              <w:t>Alleen via officiële/toegestane routes</w:t>
            </w:r>
          </w:p>
        </w:tc>
        <w:tc>
          <w:tcPr>
            <w:tcW w:type="dxa" w:w="1728"/>
            <w:vAlign w:val="top"/>
          </w:tcPr>
          <w:p>
            <w:pPr>
              <w:spacing w:after="0"/>
            </w:pPr>
            <w:r/>
            <w:r>
              <w:rPr>
                <w:rFonts w:ascii="Arial" w:hAnsi="Arial" w:eastAsia="Arial"/>
                <w:b w:val="0"/>
                <w:color w:val="111827"/>
                <w:sz w:val="16"/>
              </w:rPr>
              <w:t>Later onderzoek</w:t>
            </w:r>
          </w:p>
        </w:tc>
      </w:tr>
      <w:tr>
        <w:tc>
          <w:tcPr>
            <w:tcW w:type="dxa" w:w="2592"/>
            <w:vAlign w:val="top"/>
          </w:tcPr>
          <w:p>
            <w:pPr>
              <w:spacing w:after="0"/>
            </w:pPr>
            <w:r/>
            <w:r>
              <w:rPr>
                <w:rFonts w:ascii="Arial" w:hAnsi="Arial" w:eastAsia="Arial"/>
                <w:b w:val="0"/>
                <w:color w:val="111827"/>
                <w:sz w:val="16"/>
              </w:rPr>
              <w:t>Boekhouding export</w:t>
            </w:r>
          </w:p>
        </w:tc>
        <w:tc>
          <w:tcPr>
            <w:tcW w:type="dxa" w:w="5760"/>
            <w:vAlign w:val="top"/>
          </w:tcPr>
          <w:p>
            <w:pPr>
              <w:spacing w:after="0"/>
            </w:pPr>
            <w:r/>
            <w:r>
              <w:rPr>
                <w:rFonts w:ascii="Arial" w:hAnsi="Arial" w:eastAsia="Arial"/>
                <w:b w:val="0"/>
                <w:color w:val="111827"/>
                <w:sz w:val="16"/>
              </w:rPr>
              <w:t>CSV/export; koppelingen Moneybird/e-Boekhouden later</w:t>
            </w:r>
          </w:p>
        </w:tc>
        <w:tc>
          <w:tcPr>
            <w:tcW w:type="dxa" w:w="1728"/>
            <w:vAlign w:val="top"/>
          </w:tcPr>
          <w:p>
            <w:pPr>
              <w:spacing w:after="0"/>
            </w:pPr>
            <w:r/>
            <w:r>
              <w:rPr>
                <w:rFonts w:ascii="Arial" w:hAnsi="Arial" w:eastAsia="Arial"/>
                <w:b w:val="0"/>
                <w:color w:val="111827"/>
                <w:sz w:val="16"/>
              </w:rPr>
              <w:t>Later</w:t>
            </w:r>
          </w:p>
        </w:tc>
      </w:tr>
      <w:tr>
        <w:tc>
          <w:tcPr>
            <w:tcW w:type="dxa" w:w="2592"/>
            <w:vAlign w:val="top"/>
          </w:tcPr>
          <w:p>
            <w:pPr>
              <w:spacing w:after="0"/>
            </w:pPr>
            <w:r/>
            <w:r>
              <w:rPr>
                <w:rFonts w:ascii="Arial" w:hAnsi="Arial" w:eastAsia="Arial"/>
                <w:b w:val="0"/>
                <w:color w:val="111827"/>
                <w:sz w:val="16"/>
              </w:rPr>
              <w:t>WhatsApp Business API</w:t>
            </w:r>
          </w:p>
        </w:tc>
        <w:tc>
          <w:tcPr>
            <w:tcW w:type="dxa" w:w="5760"/>
            <w:vAlign w:val="top"/>
          </w:tcPr>
          <w:p>
            <w:pPr>
              <w:spacing w:after="0"/>
            </w:pPr>
            <w:r/>
            <w:r>
              <w:rPr>
                <w:rFonts w:ascii="Arial" w:hAnsi="Arial" w:eastAsia="Arial"/>
                <w:b w:val="0"/>
                <w:color w:val="111827"/>
                <w:sz w:val="16"/>
              </w:rPr>
              <w:t>Berichten automatiseren via officiële API</w:t>
            </w:r>
          </w:p>
        </w:tc>
        <w:tc>
          <w:tcPr>
            <w:tcW w:type="dxa" w:w="1728"/>
            <w:vAlign w:val="top"/>
          </w:tcPr>
          <w:p>
            <w:pPr>
              <w:spacing w:after="0"/>
            </w:pPr>
            <w:r/>
            <w:r>
              <w:rPr>
                <w:rFonts w:ascii="Arial" w:hAnsi="Arial" w:eastAsia="Arial"/>
                <w:b w:val="0"/>
                <w:color w:val="111827"/>
                <w:sz w:val="16"/>
              </w:rPr>
              <w:t>Later</w:t>
            </w:r>
          </w:p>
        </w:tc>
      </w:tr>
      <w:tr>
        <w:tc>
          <w:tcPr>
            <w:tcW w:type="dxa" w:w="2592"/>
            <w:vAlign w:val="top"/>
          </w:tcPr>
          <w:p>
            <w:pPr>
              <w:spacing w:after="0"/>
            </w:pPr>
            <w:r/>
            <w:r>
              <w:rPr>
                <w:rFonts w:ascii="Arial" w:hAnsi="Arial" w:eastAsia="Arial"/>
                <w:b w:val="0"/>
                <w:color w:val="111827"/>
                <w:sz w:val="16"/>
              </w:rPr>
              <w:t>AI planning</w:t>
            </w:r>
          </w:p>
        </w:tc>
        <w:tc>
          <w:tcPr>
            <w:tcW w:type="dxa" w:w="5760"/>
            <w:vAlign w:val="top"/>
          </w:tcPr>
          <w:p>
            <w:pPr>
              <w:spacing w:after="0"/>
            </w:pPr>
            <w:r/>
            <w:r>
              <w:rPr>
                <w:rFonts w:ascii="Arial" w:hAnsi="Arial" w:eastAsia="Arial"/>
                <w:b w:val="0"/>
                <w:color w:val="111827"/>
                <w:sz w:val="16"/>
              </w:rPr>
              <w:t>Voorstellen op basis van regio, tegoed, beschikbaarheid, urgentie</w:t>
            </w:r>
          </w:p>
        </w:tc>
        <w:tc>
          <w:tcPr>
            <w:tcW w:type="dxa" w:w="1728"/>
            <w:vAlign w:val="top"/>
          </w:tcPr>
          <w:p>
            <w:pPr>
              <w:spacing w:after="0"/>
            </w:pPr>
            <w:r/>
            <w:r>
              <w:rPr>
                <w:rFonts w:ascii="Arial" w:hAnsi="Arial" w:eastAsia="Arial"/>
                <w:b w:val="0"/>
                <w:color w:val="111827"/>
                <w:sz w:val="16"/>
              </w:rPr>
              <w:t>Later</w:t>
            </w:r>
          </w:p>
        </w:tc>
      </w:tr>
    </w:tbl>
    <w:p/>
    <w:p>
      <w:pPr>
        <w:pStyle w:val="Heading1"/>
      </w:pPr>
      <w:r>
        <w:t>9. MVP-afbakening</w:t>
      </w:r>
    </w:p>
    <w:tbl>
      <w:tblPr>
        <w:tblStyle w:val="TableGrid"/>
        <w:tblW w:type="auto" w:w="0"/>
        <w:jc w:val="center"/>
        <w:tblLook w:firstColumn="1" w:firstRow="1" w:lastColumn="0" w:lastRow="0" w:noHBand="0" w:noVBand="1" w:val="04A0"/>
      </w:tblPr>
      <w:tblGrid>
        <w:gridCol w:w="5083"/>
        <w:gridCol w:w="5083"/>
      </w:tblGrid>
      <w:tr>
        <w:tc>
          <w:tcPr>
            <w:tcW w:type="dxa" w:w="4968"/>
            <w:shd w:fill="0F172A"/>
            <w:vAlign w:val="center"/>
          </w:tcPr>
          <w:p>
            <w:pPr>
              <w:spacing w:after="0"/>
            </w:pPr>
            <w:r/>
            <w:r>
              <w:rPr>
                <w:rFonts w:ascii="Arial" w:hAnsi="Arial" w:eastAsia="Arial"/>
                <w:b/>
                <w:color w:val="FFFFFF"/>
                <w:sz w:val="16"/>
              </w:rPr>
              <w:t>Wel in MVP</w:t>
            </w:r>
          </w:p>
        </w:tc>
        <w:tc>
          <w:tcPr>
            <w:tcW w:type="dxa" w:w="4968"/>
            <w:shd w:fill="0F172A"/>
            <w:vAlign w:val="center"/>
          </w:tcPr>
          <w:p>
            <w:pPr>
              <w:spacing w:after="0"/>
            </w:pPr>
            <w:r/>
            <w:r>
              <w:rPr>
                <w:rFonts w:ascii="Arial" w:hAnsi="Arial" w:eastAsia="Arial"/>
                <w:b/>
                <w:color w:val="FFFFFF"/>
                <w:sz w:val="16"/>
              </w:rPr>
              <w:t>Niet in MVP</w:t>
            </w:r>
          </w:p>
        </w:tc>
      </w:tr>
      <w:tr>
        <w:tc>
          <w:tcPr>
            <w:tcW w:type="dxa" w:w="4968"/>
            <w:vAlign w:val="top"/>
          </w:tcPr>
          <w:p>
            <w:pPr>
              <w:spacing w:after="0"/>
            </w:pPr>
            <w:r/>
            <w:r>
              <w:rPr>
                <w:rFonts w:ascii="Arial" w:hAnsi="Arial" w:eastAsia="Arial"/>
                <w:b w:val="0"/>
                <w:color w:val="111827"/>
                <w:sz w:val="16"/>
              </w:rPr>
              <w:t>SaaS-foundation met tenant_id, memberships en RLS</w:t>
            </w:r>
          </w:p>
        </w:tc>
        <w:tc>
          <w:tcPr>
            <w:tcW w:type="dxa" w:w="4968"/>
            <w:vAlign w:val="top"/>
          </w:tcPr>
          <w:p>
            <w:pPr>
              <w:spacing w:after="0"/>
            </w:pPr>
            <w:r/>
            <w:r>
              <w:rPr>
                <w:rFonts w:ascii="Arial" w:hAnsi="Arial" w:eastAsia="Arial"/>
                <w:b w:val="0"/>
                <w:color w:val="111827"/>
                <w:sz w:val="16"/>
              </w:rPr>
              <w:t>AI-lesverslagen en AI-planning</w:t>
            </w:r>
          </w:p>
        </w:tc>
      </w:tr>
      <w:tr>
        <w:tc>
          <w:tcPr>
            <w:tcW w:type="dxa" w:w="4968"/>
            <w:vAlign w:val="top"/>
          </w:tcPr>
          <w:p>
            <w:pPr>
              <w:spacing w:after="0"/>
            </w:pPr>
            <w:r/>
            <w:r>
              <w:rPr>
                <w:rFonts w:ascii="Arial" w:hAnsi="Arial" w:eastAsia="Arial"/>
                <w:b w:val="0"/>
                <w:color w:val="111827"/>
                <w:sz w:val="16"/>
              </w:rPr>
              <w:t>NXTDRIVE default branding en white-label datamodel</w:t>
            </w:r>
          </w:p>
        </w:tc>
        <w:tc>
          <w:tcPr>
            <w:tcW w:type="dxa" w:w="4968"/>
            <w:vAlign w:val="top"/>
          </w:tcPr>
          <w:p>
            <w:pPr>
              <w:spacing w:after="0"/>
            </w:pPr>
            <w:r/>
            <w:r>
              <w:rPr>
                <w:rFonts w:ascii="Arial" w:hAnsi="Arial" w:eastAsia="Arial"/>
                <w:b w:val="0"/>
                <w:color w:val="111827"/>
                <w:sz w:val="16"/>
              </w:rPr>
              <w:t>Volledige white-label custom domains</w:t>
            </w:r>
          </w:p>
        </w:tc>
      </w:tr>
      <w:tr>
        <w:tc>
          <w:tcPr>
            <w:tcW w:type="dxa" w:w="4968"/>
            <w:vAlign w:val="top"/>
          </w:tcPr>
          <w:p>
            <w:pPr>
              <w:spacing w:after="0"/>
            </w:pPr>
            <w:r/>
            <w:r>
              <w:rPr>
                <w:rFonts w:ascii="Arial" w:hAnsi="Arial" w:eastAsia="Arial"/>
                <w:b w:val="0"/>
                <w:color w:val="111827"/>
                <w:sz w:val="16"/>
              </w:rPr>
              <w:t>NXTDRIVE Demo Academy als neutrale ontwikkeltenant</w:t>
            </w:r>
          </w:p>
        </w:tc>
        <w:tc>
          <w:tcPr>
            <w:tcW w:type="dxa" w:w="4968"/>
            <w:vAlign w:val="top"/>
          </w:tcPr>
          <w:p>
            <w:pPr>
              <w:spacing w:after="0"/>
            </w:pPr>
            <w:r/>
            <w:r>
              <w:rPr>
                <w:rFonts w:ascii="Arial" w:hAnsi="Arial" w:eastAsia="Arial"/>
                <w:b w:val="0"/>
                <w:color w:val="111827"/>
                <w:sz w:val="16"/>
              </w:rPr>
              <w:t>Van Dijk Rijschool hardcoded in code</w:t>
            </w:r>
          </w:p>
        </w:tc>
      </w:tr>
      <w:tr>
        <w:tc>
          <w:tcPr>
            <w:tcW w:type="dxa" w:w="4968"/>
            <w:vAlign w:val="top"/>
          </w:tcPr>
          <w:p>
            <w:pPr>
              <w:spacing w:after="0"/>
            </w:pPr>
            <w:r/>
            <w:r>
              <w:rPr>
                <w:rFonts w:ascii="Arial" w:hAnsi="Arial" w:eastAsia="Arial"/>
                <w:b w:val="0"/>
                <w:color w:val="111827"/>
                <w:sz w:val="16"/>
              </w:rPr>
              <w:t>NXTDRIVE marketing site voor rijschoolsoftware</w:t>
            </w:r>
          </w:p>
        </w:tc>
        <w:tc>
          <w:tcPr>
            <w:tcW w:type="dxa" w:w="4968"/>
            <w:vAlign w:val="top"/>
          </w:tcPr>
          <w:p>
            <w:pPr>
              <w:spacing w:after="0"/>
            </w:pPr>
            <w:r/>
            <w:r>
              <w:rPr>
                <w:rFonts w:ascii="Arial" w:hAnsi="Arial" w:eastAsia="Arial"/>
                <w:b w:val="0"/>
                <w:color w:val="111827"/>
                <w:sz w:val="16"/>
              </w:rPr>
              <w:t>Losse tenant marketingwebsites</w:t>
            </w:r>
          </w:p>
        </w:tc>
      </w:tr>
      <w:tr>
        <w:tc>
          <w:tcPr>
            <w:tcW w:type="dxa" w:w="4968"/>
            <w:vAlign w:val="top"/>
          </w:tcPr>
          <w:p>
            <w:pPr>
              <w:spacing w:after="0"/>
            </w:pPr>
            <w:r/>
            <w:r>
              <w:rPr>
                <w:rFonts w:ascii="Arial" w:hAnsi="Arial" w:eastAsia="Arial"/>
                <w:b w:val="0"/>
                <w:color w:val="111827"/>
                <w:sz w:val="16"/>
              </w:rPr>
              <w:t>Intakeformulier, lead dashboard en conversie naar student</w:t>
            </w:r>
          </w:p>
        </w:tc>
        <w:tc>
          <w:tcPr>
            <w:tcW w:type="dxa" w:w="4968"/>
            <w:vAlign w:val="top"/>
          </w:tcPr>
          <w:p>
            <w:pPr>
              <w:spacing w:after="0"/>
            </w:pPr>
            <w:r/>
            <w:r>
              <w:rPr>
                <w:rFonts w:ascii="Arial" w:hAnsi="Arial" w:eastAsia="Arial"/>
                <w:b w:val="0"/>
                <w:color w:val="111827"/>
                <w:sz w:val="16"/>
              </w:rPr>
              <w:t>Automatische advertentiecampagnes</w:t>
            </w:r>
          </w:p>
        </w:tc>
      </w:tr>
      <w:tr>
        <w:tc>
          <w:tcPr>
            <w:tcW w:type="dxa" w:w="4968"/>
            <w:vAlign w:val="top"/>
          </w:tcPr>
          <w:p>
            <w:pPr>
              <w:spacing w:after="0"/>
            </w:pPr>
            <w:r/>
            <w:r>
              <w:rPr>
                <w:rFonts w:ascii="Arial" w:hAnsi="Arial" w:eastAsia="Arial"/>
                <w:b w:val="0"/>
                <w:color w:val="111827"/>
                <w:sz w:val="16"/>
              </w:rPr>
              <w:t>Studentbeheer en handmatige CBR-checklist</w:t>
            </w:r>
          </w:p>
        </w:tc>
        <w:tc>
          <w:tcPr>
            <w:tcW w:type="dxa" w:w="4968"/>
            <w:vAlign w:val="top"/>
          </w:tcPr>
          <w:p>
            <w:pPr>
              <w:spacing w:after="0"/>
            </w:pPr>
            <w:r/>
            <w:r>
              <w:rPr>
                <w:rFonts w:ascii="Arial" w:hAnsi="Arial" w:eastAsia="Arial"/>
                <w:b w:val="0"/>
                <w:color w:val="111827"/>
                <w:sz w:val="16"/>
              </w:rPr>
              <w:t>CBR TOP/Opleidersportaal synchronisatie</w:t>
            </w:r>
          </w:p>
        </w:tc>
      </w:tr>
      <w:tr>
        <w:tc>
          <w:tcPr>
            <w:tcW w:type="dxa" w:w="4968"/>
            <w:vAlign w:val="top"/>
          </w:tcPr>
          <w:p>
            <w:pPr>
              <w:spacing w:after="0"/>
            </w:pPr>
            <w:r/>
            <w:r>
              <w:rPr>
                <w:rFonts w:ascii="Arial" w:hAnsi="Arial" w:eastAsia="Arial"/>
                <w:b w:val="0"/>
                <w:color w:val="111827"/>
                <w:sz w:val="16"/>
              </w:rPr>
              <w:t>Planning foundation voor proeflessen en rijlessen</w:t>
            </w:r>
          </w:p>
        </w:tc>
        <w:tc>
          <w:tcPr>
            <w:tcW w:type="dxa" w:w="4968"/>
            <w:vAlign w:val="top"/>
          </w:tcPr>
          <w:p>
            <w:pPr>
              <w:spacing w:after="0"/>
            </w:pPr>
            <w:r/>
            <w:r>
              <w:rPr>
                <w:rFonts w:ascii="Arial" w:hAnsi="Arial" w:eastAsia="Arial"/>
                <w:b w:val="0"/>
                <w:color w:val="111827"/>
                <w:sz w:val="16"/>
              </w:rPr>
              <w:t>Routeoptimalisatie en slimme herplaatsing</w:t>
            </w:r>
          </w:p>
        </w:tc>
      </w:tr>
      <w:tr>
        <w:tc>
          <w:tcPr>
            <w:tcW w:type="dxa" w:w="4968"/>
            <w:vAlign w:val="top"/>
          </w:tcPr>
          <w:p>
            <w:pPr>
              <w:spacing w:after="0"/>
            </w:pPr>
            <w:r/>
            <w:r>
              <w:rPr>
                <w:rFonts w:ascii="Arial" w:hAnsi="Arial" w:eastAsia="Arial"/>
                <w:b w:val="0"/>
                <w:color w:val="111827"/>
                <w:sz w:val="16"/>
              </w:rPr>
              <w:t>Pakketten, credit ledger en basisfacturen</w:t>
            </w:r>
          </w:p>
        </w:tc>
        <w:tc>
          <w:tcPr>
            <w:tcW w:type="dxa" w:w="4968"/>
            <w:vAlign w:val="top"/>
          </w:tcPr>
          <w:p>
            <w:pPr>
              <w:spacing w:after="0"/>
            </w:pPr>
            <w:r/>
            <w:r>
              <w:rPr>
                <w:rFonts w:ascii="Arial" w:hAnsi="Arial" w:eastAsia="Arial"/>
                <w:b w:val="0"/>
                <w:color w:val="111827"/>
                <w:sz w:val="16"/>
              </w:rPr>
              <w:t>Volledige Mollie/webhook-flow en termijnlogica</w:t>
            </w:r>
          </w:p>
        </w:tc>
      </w:tr>
      <w:tr>
        <w:tc>
          <w:tcPr>
            <w:tcW w:type="dxa" w:w="4968"/>
            <w:vAlign w:val="top"/>
          </w:tcPr>
          <w:p>
            <w:pPr>
              <w:spacing w:after="0"/>
            </w:pPr>
            <w:r/>
            <w:r>
              <w:rPr>
                <w:rFonts w:ascii="Arial" w:hAnsi="Arial" w:eastAsia="Arial"/>
                <w:b w:val="0"/>
                <w:color w:val="111827"/>
                <w:sz w:val="16"/>
              </w:rPr>
              <w:t>Instructor PWA foundation</w:t>
            </w:r>
          </w:p>
        </w:tc>
        <w:tc>
          <w:tcPr>
            <w:tcW w:type="dxa" w:w="4968"/>
            <w:vAlign w:val="top"/>
          </w:tcPr>
          <w:p>
            <w:pPr>
              <w:spacing w:after="0"/>
            </w:pPr>
            <w:r/>
            <w:r>
              <w:rPr>
                <w:rFonts w:ascii="Arial" w:hAnsi="Arial" w:eastAsia="Arial"/>
                <w:b w:val="0"/>
                <w:color w:val="111827"/>
                <w:sz w:val="16"/>
              </w:rPr>
              <w:t>Complex offline-first PWA systeem</w:t>
            </w:r>
          </w:p>
        </w:tc>
      </w:tr>
      <w:tr>
        <w:tc>
          <w:tcPr>
            <w:tcW w:type="dxa" w:w="4968"/>
            <w:vAlign w:val="top"/>
          </w:tcPr>
          <w:p>
            <w:pPr>
              <w:spacing w:after="0"/>
            </w:pPr>
            <w:r/>
            <w:r>
              <w:rPr>
                <w:rFonts w:ascii="Arial" w:hAnsi="Arial" w:eastAsia="Arial"/>
                <w:b w:val="0"/>
                <w:color w:val="111827"/>
                <w:sz w:val="16"/>
              </w:rPr>
              <w:t>Student PWA foundation</w:t>
            </w:r>
          </w:p>
        </w:tc>
        <w:tc>
          <w:tcPr>
            <w:tcW w:type="dxa" w:w="4968"/>
            <w:vAlign w:val="top"/>
          </w:tcPr>
          <w:p>
            <w:pPr>
              <w:spacing w:after="0"/>
            </w:pPr>
            <w:r/>
            <w:r>
              <w:rPr>
                <w:rFonts w:ascii="Arial" w:hAnsi="Arial" w:eastAsia="Arial"/>
                <w:b w:val="0"/>
                <w:color w:val="111827"/>
                <w:sz w:val="16"/>
              </w:rPr>
              <w:t>Ouderportaal</w:t>
            </w:r>
          </w:p>
        </w:tc>
      </w:tr>
    </w:tbl>
    <w:p/>
    <w:p>
      <w:pPr>
        <w:pStyle w:val="Heading1"/>
      </w:pPr>
      <w:r>
        <w:t>10. Faseplan voor Replit</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0F172A"/>
            <w:vAlign w:val="center"/>
          </w:tcPr>
          <w:p>
            <w:pPr>
              <w:spacing w:after="0"/>
            </w:pPr>
            <w:r/>
            <w:r>
              <w:rPr>
                <w:rFonts w:ascii="Arial" w:hAnsi="Arial" w:eastAsia="Arial"/>
                <w:b/>
                <w:color w:val="FFFFFF"/>
                <w:sz w:val="16"/>
              </w:rPr>
              <w:t>Fase</w:t>
            </w:r>
          </w:p>
        </w:tc>
        <w:tc>
          <w:tcPr>
            <w:tcW w:type="dxa" w:w="5616"/>
            <w:shd w:fill="0F172A"/>
            <w:vAlign w:val="center"/>
          </w:tcPr>
          <w:p>
            <w:pPr>
              <w:spacing w:after="0"/>
            </w:pPr>
            <w:r/>
            <w:r>
              <w:rPr>
                <w:rFonts w:ascii="Arial" w:hAnsi="Arial" w:eastAsia="Arial"/>
                <w:b/>
                <w:color w:val="FFFFFF"/>
                <w:sz w:val="16"/>
              </w:rPr>
              <w:t>Inhoud</w:t>
            </w:r>
          </w:p>
        </w:tc>
        <w:tc>
          <w:tcPr>
            <w:tcW w:type="dxa" w:w="2376"/>
            <w:shd w:fill="0F172A"/>
            <w:vAlign w:val="center"/>
          </w:tcPr>
          <w:p>
            <w:pPr>
              <w:spacing w:after="0"/>
            </w:pPr>
            <w:r/>
            <w:r>
              <w:rPr>
                <w:rFonts w:ascii="Arial" w:hAnsi="Arial" w:eastAsia="Arial"/>
                <w:b/>
                <w:color w:val="FFFFFF"/>
                <w:sz w:val="16"/>
              </w:rPr>
              <w:t>Exit criteria</w:t>
            </w:r>
          </w:p>
        </w:tc>
      </w:tr>
      <w:tr>
        <w:tc>
          <w:tcPr>
            <w:tcW w:type="dxa" w:w="2088"/>
            <w:vAlign w:val="top"/>
          </w:tcPr>
          <w:p>
            <w:pPr>
              <w:spacing w:after="0"/>
            </w:pPr>
            <w:r/>
            <w:r>
              <w:rPr>
                <w:rFonts w:ascii="Arial" w:hAnsi="Arial" w:eastAsia="Arial"/>
                <w:b w:val="0"/>
                <w:color w:val="111827"/>
                <w:sz w:val="15"/>
              </w:rPr>
              <w:t>Fase 0 - Onderzoek</w:t>
            </w:r>
          </w:p>
        </w:tc>
        <w:tc>
          <w:tcPr>
            <w:tcW w:type="dxa" w:w="5616"/>
            <w:vAlign w:val="top"/>
          </w:tcPr>
          <w:p>
            <w:pPr>
              <w:spacing w:after="0"/>
            </w:pPr>
            <w:r/>
            <w:r>
              <w:rPr>
                <w:rFonts w:ascii="Arial" w:hAnsi="Arial" w:eastAsia="Arial"/>
                <w:b w:val="0"/>
                <w:color w:val="111827"/>
                <w:sz w:val="15"/>
              </w:rPr>
              <w:t>Blueprint en designcode inspecteren. MVP, datamodel, routes, RLS en faseplan voorstellen. Geen code.</w:t>
            </w:r>
          </w:p>
        </w:tc>
        <w:tc>
          <w:tcPr>
            <w:tcW w:type="dxa" w:w="2376"/>
            <w:vAlign w:val="top"/>
          </w:tcPr>
          <w:p>
            <w:pPr>
              <w:spacing w:after="0"/>
            </w:pPr>
            <w:r/>
            <w:r>
              <w:rPr>
                <w:rFonts w:ascii="Arial" w:hAnsi="Arial" w:eastAsia="Arial"/>
                <w:b w:val="0"/>
                <w:color w:val="111827"/>
                <w:sz w:val="15"/>
              </w:rPr>
              <w:t>Plan goedgekeurd.</w:t>
            </w:r>
          </w:p>
        </w:tc>
      </w:tr>
      <w:tr>
        <w:tc>
          <w:tcPr>
            <w:tcW w:type="dxa" w:w="2088"/>
            <w:vAlign w:val="top"/>
          </w:tcPr>
          <w:p>
            <w:pPr>
              <w:spacing w:after="0"/>
            </w:pPr>
            <w:r/>
            <w:r>
              <w:rPr>
                <w:rFonts w:ascii="Arial" w:hAnsi="Arial" w:eastAsia="Arial"/>
                <w:b w:val="0"/>
                <w:color w:val="111827"/>
                <w:sz w:val="15"/>
              </w:rPr>
              <w:t>Fase 1 - Platform foundation</w:t>
            </w:r>
          </w:p>
        </w:tc>
        <w:tc>
          <w:tcPr>
            <w:tcW w:type="dxa" w:w="5616"/>
            <w:vAlign w:val="top"/>
          </w:tcPr>
          <w:p>
            <w:pPr>
              <w:spacing w:after="0"/>
            </w:pPr>
            <w:r/>
            <w:r>
              <w:rPr>
                <w:rFonts w:ascii="Arial" w:hAnsi="Arial" w:eastAsia="Arial"/>
                <w:b w:val="0"/>
                <w:color w:val="111827"/>
                <w:sz w:val="15"/>
              </w:rPr>
              <w:t>Next.js/Supabase, auth, tenants, memberships, roles, RLS, protected routes, demo tenant.</w:t>
            </w:r>
          </w:p>
        </w:tc>
        <w:tc>
          <w:tcPr>
            <w:tcW w:type="dxa" w:w="2376"/>
            <w:vAlign w:val="top"/>
          </w:tcPr>
          <w:p>
            <w:pPr>
              <w:spacing w:after="0"/>
            </w:pPr>
            <w:r/>
            <w:r>
              <w:rPr>
                <w:rFonts w:ascii="Arial" w:hAnsi="Arial" w:eastAsia="Arial"/>
                <w:b w:val="0"/>
                <w:color w:val="111827"/>
                <w:sz w:val="15"/>
              </w:rPr>
              <w:t>Login en tenant separation werken.</w:t>
            </w:r>
          </w:p>
        </w:tc>
      </w:tr>
      <w:tr>
        <w:tc>
          <w:tcPr>
            <w:tcW w:type="dxa" w:w="2088"/>
            <w:vAlign w:val="top"/>
          </w:tcPr>
          <w:p>
            <w:pPr>
              <w:spacing w:after="0"/>
            </w:pPr>
            <w:r/>
            <w:r>
              <w:rPr>
                <w:rFonts w:ascii="Arial" w:hAnsi="Arial" w:eastAsia="Arial"/>
                <w:b w:val="0"/>
                <w:color w:val="111827"/>
                <w:sz w:val="15"/>
              </w:rPr>
              <w:t>Fase 2 - Design system</w:t>
            </w:r>
          </w:p>
        </w:tc>
        <w:tc>
          <w:tcPr>
            <w:tcW w:type="dxa" w:w="5616"/>
            <w:vAlign w:val="top"/>
          </w:tcPr>
          <w:p>
            <w:pPr>
              <w:spacing w:after="0"/>
            </w:pPr>
            <w:r/>
            <w:r>
              <w:rPr>
                <w:rFonts w:ascii="Arial" w:hAnsi="Arial" w:eastAsia="Arial"/>
                <w:b w:val="0"/>
                <w:color w:val="111827"/>
                <w:sz w:val="15"/>
              </w:rPr>
              <w:t>NXTDRIVE tokens, dashboardshell, mobile PWA shell, componentbasis, white-label fallback helper.</w:t>
            </w:r>
          </w:p>
        </w:tc>
        <w:tc>
          <w:tcPr>
            <w:tcW w:type="dxa" w:w="2376"/>
            <w:vAlign w:val="top"/>
          </w:tcPr>
          <w:p>
            <w:pPr>
              <w:spacing w:after="0"/>
            </w:pPr>
            <w:r/>
            <w:r>
              <w:rPr>
                <w:rFonts w:ascii="Arial" w:hAnsi="Arial" w:eastAsia="Arial"/>
                <w:b w:val="0"/>
                <w:color w:val="111827"/>
                <w:sz w:val="15"/>
              </w:rPr>
              <w:t>Consistente NXTDRIVE UI.</w:t>
            </w:r>
          </w:p>
        </w:tc>
      </w:tr>
      <w:tr>
        <w:tc>
          <w:tcPr>
            <w:tcW w:type="dxa" w:w="2088"/>
            <w:vAlign w:val="top"/>
          </w:tcPr>
          <w:p>
            <w:pPr>
              <w:spacing w:after="0"/>
            </w:pPr>
            <w:r/>
            <w:r>
              <w:rPr>
                <w:rFonts w:ascii="Arial" w:hAnsi="Arial" w:eastAsia="Arial"/>
                <w:b w:val="0"/>
                <w:color w:val="111827"/>
                <w:sz w:val="15"/>
              </w:rPr>
              <w:t>Fase 3 - Marketing site</w:t>
            </w:r>
          </w:p>
        </w:tc>
        <w:tc>
          <w:tcPr>
            <w:tcW w:type="dxa" w:w="5616"/>
            <w:vAlign w:val="top"/>
          </w:tcPr>
          <w:p>
            <w:pPr>
              <w:spacing w:after="0"/>
            </w:pPr>
            <w:r/>
            <w:r>
              <w:rPr>
                <w:rFonts w:ascii="Arial" w:hAnsi="Arial" w:eastAsia="Arial"/>
                <w:b w:val="0"/>
                <w:color w:val="111827"/>
                <w:sz w:val="15"/>
              </w:rPr>
              <w:t>rijschool.nxtdrive.nl met SaaS-uitleg, CTA, SEO-ready pagina’s.</w:t>
            </w:r>
          </w:p>
        </w:tc>
        <w:tc>
          <w:tcPr>
            <w:tcW w:type="dxa" w:w="2376"/>
            <w:vAlign w:val="top"/>
          </w:tcPr>
          <w:p>
            <w:pPr>
              <w:spacing w:after="0"/>
            </w:pPr>
            <w:r/>
            <w:r>
              <w:rPr>
                <w:rFonts w:ascii="Arial" w:hAnsi="Arial" w:eastAsia="Arial"/>
                <w:b w:val="0"/>
                <w:color w:val="111827"/>
                <w:sz w:val="15"/>
              </w:rPr>
              <w:t>Publieke site staat.</w:t>
            </w:r>
          </w:p>
        </w:tc>
      </w:tr>
      <w:tr>
        <w:tc>
          <w:tcPr>
            <w:tcW w:type="dxa" w:w="2088"/>
            <w:vAlign w:val="top"/>
          </w:tcPr>
          <w:p>
            <w:pPr>
              <w:spacing w:after="0"/>
            </w:pPr>
            <w:r/>
            <w:r>
              <w:rPr>
                <w:rFonts w:ascii="Arial" w:hAnsi="Arial" w:eastAsia="Arial"/>
                <w:b w:val="0"/>
                <w:color w:val="111827"/>
                <w:sz w:val="15"/>
              </w:rPr>
              <w:t>Fase 4 - Intake &amp; leads</w:t>
            </w:r>
          </w:p>
        </w:tc>
        <w:tc>
          <w:tcPr>
            <w:tcW w:type="dxa" w:w="5616"/>
            <w:vAlign w:val="top"/>
          </w:tcPr>
          <w:p>
            <w:pPr>
              <w:spacing w:after="0"/>
            </w:pPr>
            <w:r/>
            <w:r>
              <w:rPr>
                <w:rFonts w:ascii="Arial" w:hAnsi="Arial" w:eastAsia="Arial"/>
                <w:b w:val="0"/>
                <w:color w:val="111827"/>
                <w:sz w:val="15"/>
              </w:rPr>
              <w:t>Publiek formulier, lead opslag, leadstatussen, notities, converteren naar student.</w:t>
            </w:r>
          </w:p>
        </w:tc>
        <w:tc>
          <w:tcPr>
            <w:tcW w:type="dxa" w:w="2376"/>
            <w:vAlign w:val="top"/>
          </w:tcPr>
          <w:p>
            <w:pPr>
              <w:spacing w:after="0"/>
            </w:pPr>
            <w:r/>
            <w:r>
              <w:rPr>
                <w:rFonts w:ascii="Arial" w:hAnsi="Arial" w:eastAsia="Arial"/>
                <w:b w:val="0"/>
                <w:color w:val="111827"/>
                <w:sz w:val="15"/>
              </w:rPr>
              <w:t>Aanvraag komt in backoffice.</w:t>
            </w:r>
          </w:p>
        </w:tc>
      </w:tr>
      <w:tr>
        <w:tc>
          <w:tcPr>
            <w:tcW w:type="dxa" w:w="2088"/>
            <w:vAlign w:val="top"/>
          </w:tcPr>
          <w:p>
            <w:pPr>
              <w:spacing w:after="0"/>
            </w:pPr>
            <w:r/>
            <w:r>
              <w:rPr>
                <w:rFonts w:ascii="Arial" w:hAnsi="Arial" w:eastAsia="Arial"/>
                <w:b w:val="0"/>
                <w:color w:val="111827"/>
                <w:sz w:val="15"/>
              </w:rPr>
              <w:t>Fase 5 - Studenten/instructeurs</w:t>
            </w:r>
          </w:p>
        </w:tc>
        <w:tc>
          <w:tcPr>
            <w:tcW w:type="dxa" w:w="5616"/>
            <w:vAlign w:val="top"/>
          </w:tcPr>
          <w:p>
            <w:pPr>
              <w:spacing w:after="0"/>
            </w:pPr>
            <w:r/>
            <w:r>
              <w:rPr>
                <w:rFonts w:ascii="Arial" w:hAnsi="Arial" w:eastAsia="Arial"/>
                <w:b w:val="0"/>
                <w:color w:val="111827"/>
                <w:sz w:val="15"/>
              </w:rPr>
              <w:t>CRUD, profielen, availability-basis, CBR-checklist, permissions.</w:t>
            </w:r>
          </w:p>
        </w:tc>
        <w:tc>
          <w:tcPr>
            <w:tcW w:type="dxa" w:w="2376"/>
            <w:vAlign w:val="top"/>
          </w:tcPr>
          <w:p>
            <w:pPr>
              <w:spacing w:after="0"/>
            </w:pPr>
            <w:r/>
            <w:r>
              <w:rPr>
                <w:rFonts w:ascii="Arial" w:hAnsi="Arial" w:eastAsia="Arial"/>
                <w:b w:val="0"/>
                <w:color w:val="111827"/>
                <w:sz w:val="15"/>
              </w:rPr>
              <w:t>Tenant admin beheert kerngegevens.</w:t>
            </w:r>
          </w:p>
        </w:tc>
      </w:tr>
      <w:tr>
        <w:tc>
          <w:tcPr>
            <w:tcW w:type="dxa" w:w="2088"/>
            <w:vAlign w:val="top"/>
          </w:tcPr>
          <w:p>
            <w:pPr>
              <w:spacing w:after="0"/>
            </w:pPr>
            <w:r/>
            <w:r>
              <w:rPr>
                <w:rFonts w:ascii="Arial" w:hAnsi="Arial" w:eastAsia="Arial"/>
                <w:b w:val="0"/>
                <w:color w:val="111827"/>
                <w:sz w:val="15"/>
              </w:rPr>
              <w:t>Fase 6 - Planning</w:t>
            </w:r>
          </w:p>
        </w:tc>
        <w:tc>
          <w:tcPr>
            <w:tcW w:type="dxa" w:w="5616"/>
            <w:vAlign w:val="top"/>
          </w:tcPr>
          <w:p>
            <w:pPr>
              <w:spacing w:after="0"/>
            </w:pPr>
            <w:r/>
            <w:r>
              <w:rPr>
                <w:rFonts w:ascii="Arial" w:hAnsi="Arial" w:eastAsia="Arial"/>
                <w:b w:val="0"/>
                <w:color w:val="111827"/>
                <w:sz w:val="15"/>
              </w:rPr>
              <w:t>Lesson types, lessen, proeflessen, status, eenvoudige agenda, annulering.</w:t>
            </w:r>
          </w:p>
        </w:tc>
        <w:tc>
          <w:tcPr>
            <w:tcW w:type="dxa" w:w="2376"/>
            <w:vAlign w:val="top"/>
          </w:tcPr>
          <w:p>
            <w:pPr>
              <w:spacing w:after="0"/>
            </w:pPr>
            <w:r/>
            <w:r>
              <w:rPr>
                <w:rFonts w:ascii="Arial" w:hAnsi="Arial" w:eastAsia="Arial"/>
                <w:b w:val="0"/>
                <w:color w:val="111827"/>
                <w:sz w:val="15"/>
              </w:rPr>
              <w:t>Lessen zichtbaar in backoffice/PWA.</w:t>
            </w:r>
          </w:p>
        </w:tc>
      </w:tr>
      <w:tr>
        <w:tc>
          <w:tcPr>
            <w:tcW w:type="dxa" w:w="2088"/>
            <w:vAlign w:val="top"/>
          </w:tcPr>
          <w:p>
            <w:pPr>
              <w:spacing w:after="0"/>
            </w:pPr>
            <w:r/>
            <w:r>
              <w:rPr>
                <w:rFonts w:ascii="Arial" w:hAnsi="Arial" w:eastAsia="Arial"/>
                <w:b w:val="0"/>
                <w:color w:val="111827"/>
                <w:sz w:val="15"/>
              </w:rPr>
              <w:t>Fase 7 - Pakketten &amp; credits</w:t>
            </w:r>
          </w:p>
        </w:tc>
        <w:tc>
          <w:tcPr>
            <w:tcW w:type="dxa" w:w="5616"/>
            <w:vAlign w:val="top"/>
          </w:tcPr>
          <w:p>
            <w:pPr>
              <w:spacing w:after="0"/>
            </w:pPr>
            <w:r/>
            <w:r>
              <w:rPr>
                <w:rFonts w:ascii="Arial" w:hAnsi="Arial" w:eastAsia="Arial"/>
                <w:b w:val="0"/>
                <w:color w:val="111827"/>
                <w:sz w:val="15"/>
              </w:rPr>
              <w:t>Pakketten, toewijzen, credit ledger, afboeken na les, correcties.</w:t>
            </w:r>
          </w:p>
        </w:tc>
        <w:tc>
          <w:tcPr>
            <w:tcW w:type="dxa" w:w="2376"/>
            <w:vAlign w:val="top"/>
          </w:tcPr>
          <w:p>
            <w:pPr>
              <w:spacing w:after="0"/>
            </w:pPr>
            <w:r/>
            <w:r>
              <w:rPr>
                <w:rFonts w:ascii="Arial" w:hAnsi="Arial" w:eastAsia="Arial"/>
                <w:b w:val="0"/>
                <w:color w:val="111827"/>
                <w:sz w:val="15"/>
              </w:rPr>
              <w:t>Tegoeden kloppen en zijn auditbaar.</w:t>
            </w:r>
          </w:p>
        </w:tc>
      </w:tr>
      <w:tr>
        <w:tc>
          <w:tcPr>
            <w:tcW w:type="dxa" w:w="2088"/>
            <w:vAlign w:val="top"/>
          </w:tcPr>
          <w:p>
            <w:pPr>
              <w:spacing w:after="0"/>
            </w:pPr>
            <w:r/>
            <w:r>
              <w:rPr>
                <w:rFonts w:ascii="Arial" w:hAnsi="Arial" w:eastAsia="Arial"/>
                <w:b w:val="0"/>
                <w:color w:val="111827"/>
                <w:sz w:val="15"/>
              </w:rPr>
              <w:t>Fase 8 - Facturen basis</w:t>
            </w:r>
          </w:p>
        </w:tc>
        <w:tc>
          <w:tcPr>
            <w:tcW w:type="dxa" w:w="5616"/>
            <w:vAlign w:val="top"/>
          </w:tcPr>
          <w:p>
            <w:pPr>
              <w:spacing w:after="0"/>
            </w:pPr>
            <w:r/>
            <w:r>
              <w:rPr>
                <w:rFonts w:ascii="Arial" w:hAnsi="Arial" w:eastAsia="Arial"/>
                <w:b w:val="0"/>
                <w:color w:val="111827"/>
                <w:sz w:val="15"/>
              </w:rPr>
              <w:t>Facturen, regels, statussen, studentzichtbaarheid, payment-ready model.</w:t>
            </w:r>
          </w:p>
        </w:tc>
        <w:tc>
          <w:tcPr>
            <w:tcW w:type="dxa" w:w="2376"/>
            <w:vAlign w:val="top"/>
          </w:tcPr>
          <w:p>
            <w:pPr>
              <w:spacing w:after="0"/>
            </w:pPr>
            <w:r/>
            <w:r>
              <w:rPr>
                <w:rFonts w:ascii="Arial" w:hAnsi="Arial" w:eastAsia="Arial"/>
                <w:b w:val="0"/>
                <w:color w:val="111827"/>
                <w:sz w:val="15"/>
              </w:rPr>
              <w:t>Facturen kunnen worden gevolgd.</w:t>
            </w:r>
          </w:p>
        </w:tc>
      </w:tr>
      <w:tr>
        <w:tc>
          <w:tcPr>
            <w:tcW w:type="dxa" w:w="2088"/>
            <w:vAlign w:val="top"/>
          </w:tcPr>
          <w:p>
            <w:pPr>
              <w:spacing w:after="0"/>
            </w:pPr>
            <w:r/>
            <w:r>
              <w:rPr>
                <w:rFonts w:ascii="Arial" w:hAnsi="Arial" w:eastAsia="Arial"/>
                <w:b w:val="0"/>
                <w:color w:val="111827"/>
                <w:sz w:val="15"/>
              </w:rPr>
              <w:t>Fase 9 - Instructor PWA</w:t>
            </w:r>
          </w:p>
        </w:tc>
        <w:tc>
          <w:tcPr>
            <w:tcW w:type="dxa" w:w="5616"/>
            <w:vAlign w:val="top"/>
          </w:tcPr>
          <w:p>
            <w:pPr>
              <w:spacing w:after="0"/>
            </w:pPr>
            <w:r/>
            <w:r>
              <w:rPr>
                <w:rFonts w:ascii="Arial" w:hAnsi="Arial" w:eastAsia="Arial"/>
                <w:b w:val="0"/>
                <w:color w:val="111827"/>
                <w:sz w:val="15"/>
              </w:rPr>
              <w:t>Dagplanning, les openen, afronden, notities, voortgang, waarschuwingen.</w:t>
            </w:r>
          </w:p>
        </w:tc>
        <w:tc>
          <w:tcPr>
            <w:tcW w:type="dxa" w:w="2376"/>
            <w:vAlign w:val="top"/>
          </w:tcPr>
          <w:p>
            <w:pPr>
              <w:spacing w:after="0"/>
            </w:pPr>
            <w:r/>
            <w:r>
              <w:rPr>
                <w:rFonts w:ascii="Arial" w:hAnsi="Arial" w:eastAsia="Arial"/>
                <w:b w:val="0"/>
                <w:color w:val="111827"/>
                <w:sz w:val="15"/>
              </w:rPr>
              <w:t>Instructeur kan mobiel werken.</w:t>
            </w:r>
          </w:p>
        </w:tc>
      </w:tr>
      <w:tr>
        <w:tc>
          <w:tcPr>
            <w:tcW w:type="dxa" w:w="2088"/>
            <w:vAlign w:val="top"/>
          </w:tcPr>
          <w:p>
            <w:pPr>
              <w:spacing w:after="0"/>
            </w:pPr>
            <w:r/>
            <w:r>
              <w:rPr>
                <w:rFonts w:ascii="Arial" w:hAnsi="Arial" w:eastAsia="Arial"/>
                <w:b w:val="0"/>
                <w:color w:val="111827"/>
                <w:sz w:val="15"/>
              </w:rPr>
              <w:t>Fase 10 - Student PWA</w:t>
            </w:r>
          </w:p>
        </w:tc>
        <w:tc>
          <w:tcPr>
            <w:tcW w:type="dxa" w:w="5616"/>
            <w:vAlign w:val="top"/>
          </w:tcPr>
          <w:p>
            <w:pPr>
              <w:spacing w:after="0"/>
            </w:pPr>
            <w:r/>
            <w:r>
              <w:rPr>
                <w:rFonts w:ascii="Arial" w:hAnsi="Arial" w:eastAsia="Arial"/>
                <w:b w:val="0"/>
                <w:color w:val="111827"/>
                <w:sz w:val="15"/>
              </w:rPr>
              <w:t>Komende lessen, historie, voortgang, tegoed, facturen, CBR-checklist.</w:t>
            </w:r>
          </w:p>
        </w:tc>
        <w:tc>
          <w:tcPr>
            <w:tcW w:type="dxa" w:w="2376"/>
            <w:vAlign w:val="top"/>
          </w:tcPr>
          <w:p>
            <w:pPr>
              <w:spacing w:after="0"/>
            </w:pPr>
            <w:r/>
            <w:r>
              <w:rPr>
                <w:rFonts w:ascii="Arial" w:hAnsi="Arial" w:eastAsia="Arial"/>
                <w:b w:val="0"/>
                <w:color w:val="111827"/>
                <w:sz w:val="15"/>
              </w:rPr>
              <w:t>Leerling heeft overzicht.</w:t>
            </w:r>
          </w:p>
        </w:tc>
      </w:tr>
      <w:tr>
        <w:tc>
          <w:tcPr>
            <w:tcW w:type="dxa" w:w="2088"/>
            <w:vAlign w:val="top"/>
          </w:tcPr>
          <w:p>
            <w:pPr>
              <w:spacing w:after="0"/>
            </w:pPr>
            <w:r/>
            <w:r>
              <w:rPr>
                <w:rFonts w:ascii="Arial" w:hAnsi="Arial" w:eastAsia="Arial"/>
                <w:b w:val="0"/>
                <w:color w:val="111827"/>
                <w:sz w:val="15"/>
              </w:rPr>
              <w:t>Fase 11 - Stabilisatie</w:t>
            </w:r>
          </w:p>
        </w:tc>
        <w:tc>
          <w:tcPr>
            <w:tcW w:type="dxa" w:w="5616"/>
            <w:vAlign w:val="top"/>
          </w:tcPr>
          <w:p>
            <w:pPr>
              <w:spacing w:after="0"/>
            </w:pPr>
            <w:r/>
            <w:r>
              <w:rPr>
                <w:rFonts w:ascii="Arial" w:hAnsi="Arial" w:eastAsia="Arial"/>
                <w:b w:val="0"/>
                <w:color w:val="111827"/>
                <w:sz w:val="15"/>
              </w:rPr>
              <w:t>RLS tests, happy paths, edge cases, UX polish, seed data.</w:t>
            </w:r>
          </w:p>
        </w:tc>
        <w:tc>
          <w:tcPr>
            <w:tcW w:type="dxa" w:w="2376"/>
            <w:vAlign w:val="top"/>
          </w:tcPr>
          <w:p>
            <w:pPr>
              <w:spacing w:after="0"/>
            </w:pPr>
            <w:r/>
            <w:r>
              <w:rPr>
                <w:rFonts w:ascii="Arial" w:hAnsi="Arial" w:eastAsia="Arial"/>
                <w:b w:val="0"/>
                <w:color w:val="111827"/>
                <w:sz w:val="15"/>
              </w:rPr>
              <w:t>Pilotwaardige MVP.</w:t>
            </w:r>
          </w:p>
        </w:tc>
      </w:tr>
      <w:tr>
        <w:tc>
          <w:tcPr>
            <w:tcW w:type="dxa" w:w="2088"/>
            <w:vAlign w:val="top"/>
          </w:tcPr>
          <w:p>
            <w:pPr>
              <w:spacing w:after="0"/>
            </w:pPr>
            <w:r/>
            <w:r>
              <w:rPr>
                <w:rFonts w:ascii="Arial" w:hAnsi="Arial" w:eastAsia="Arial"/>
                <w:b w:val="0"/>
                <w:color w:val="111827"/>
                <w:sz w:val="15"/>
              </w:rPr>
              <w:t>Fase 12 - Uitbreidingen</w:t>
            </w:r>
          </w:p>
        </w:tc>
        <w:tc>
          <w:tcPr>
            <w:tcW w:type="dxa" w:w="5616"/>
            <w:vAlign w:val="top"/>
          </w:tcPr>
          <w:p>
            <w:pPr>
              <w:spacing w:after="0"/>
            </w:pPr>
            <w:r/>
            <w:r>
              <w:rPr>
                <w:rFonts w:ascii="Arial" w:hAnsi="Arial" w:eastAsia="Arial"/>
                <w:b w:val="0"/>
                <w:color w:val="111827"/>
                <w:sz w:val="15"/>
              </w:rPr>
              <w:t>Mollie, AI, CBR, WhatsApp, reviews, referral, parent portal, white-label domains.</w:t>
            </w:r>
          </w:p>
        </w:tc>
        <w:tc>
          <w:tcPr>
            <w:tcW w:type="dxa" w:w="2376"/>
            <w:vAlign w:val="top"/>
          </w:tcPr>
          <w:p>
            <w:pPr>
              <w:spacing w:after="0"/>
            </w:pPr>
            <w:r/>
            <w:r>
              <w:rPr>
                <w:rFonts w:ascii="Arial" w:hAnsi="Arial" w:eastAsia="Arial"/>
                <w:b w:val="0"/>
                <w:color w:val="111827"/>
                <w:sz w:val="15"/>
              </w:rPr>
              <w:t>Na stabiele MVP.</w:t>
            </w:r>
          </w:p>
        </w:tc>
      </w:tr>
    </w:tbl>
    <w:p/>
    <w:p>
      <w:pPr>
        <w:pStyle w:val="Heading1"/>
      </w:pPr>
      <w:r>
        <w:t>11. Eerste takenlijst per fase</w:t>
      </w:r>
    </w:p>
    <w:tbl>
      <w:tblPr>
        <w:tblStyle w:val="TableGrid"/>
        <w:tblW w:type="auto" w:w="0"/>
        <w:jc w:val="center"/>
        <w:tblLook w:firstColumn="1" w:firstRow="1" w:lastColumn="0" w:lastRow="0" w:noHBand="0" w:noVBand="1" w:val="04A0"/>
      </w:tblPr>
      <w:tblGrid>
        <w:gridCol w:w="5083"/>
        <w:gridCol w:w="5083"/>
      </w:tblGrid>
      <w:tr>
        <w:tc>
          <w:tcPr>
            <w:tcW w:type="dxa" w:w="1584"/>
            <w:shd w:fill="0F172A"/>
            <w:vAlign w:val="center"/>
          </w:tcPr>
          <w:p>
            <w:pPr>
              <w:spacing w:after="0"/>
            </w:pPr>
            <w:r/>
            <w:r>
              <w:rPr>
                <w:rFonts w:ascii="Arial" w:hAnsi="Arial" w:eastAsia="Arial"/>
                <w:b/>
                <w:color w:val="FFFFFF"/>
                <w:sz w:val="16"/>
              </w:rPr>
              <w:t>Fase</w:t>
            </w:r>
          </w:p>
        </w:tc>
        <w:tc>
          <w:tcPr>
            <w:tcW w:type="dxa" w:w="8496"/>
            <w:shd w:fill="0F172A"/>
            <w:vAlign w:val="center"/>
          </w:tcPr>
          <w:p>
            <w:pPr>
              <w:spacing w:after="0"/>
            </w:pPr>
            <w:r/>
            <w:r>
              <w:rPr>
                <w:rFonts w:ascii="Arial" w:hAnsi="Arial" w:eastAsia="Arial"/>
                <w:b/>
                <w:color w:val="FFFFFF"/>
                <w:sz w:val="16"/>
              </w:rPr>
              <w:t>Concrete taken</w:t>
            </w:r>
          </w:p>
        </w:tc>
      </w:tr>
      <w:tr>
        <w:tc>
          <w:tcPr>
            <w:tcW w:type="dxa" w:w="1584"/>
            <w:vAlign w:val="top"/>
          </w:tcPr>
          <w:p>
            <w:pPr>
              <w:spacing w:after="0"/>
            </w:pPr>
            <w:r/>
            <w:r>
              <w:rPr>
                <w:rFonts w:ascii="Arial" w:hAnsi="Arial" w:eastAsia="Arial"/>
                <w:b w:val="0"/>
                <w:color w:val="111827"/>
                <w:sz w:val="15"/>
              </w:rPr>
              <w:t>Fase 0</w:t>
            </w:r>
          </w:p>
        </w:tc>
        <w:tc>
          <w:tcPr>
            <w:tcW w:type="dxa" w:w="8496"/>
            <w:vAlign w:val="top"/>
          </w:tcPr>
          <w:p>
            <w:pPr>
              <w:spacing w:after="0"/>
            </w:pPr>
            <w:r/>
            <w:r>
              <w:rPr>
                <w:rFonts w:ascii="Arial" w:hAnsi="Arial" w:eastAsia="Arial"/>
                <w:b w:val="0"/>
                <w:color w:val="111827"/>
                <w:sz w:val="15"/>
              </w:rPr>
              <w:t>Analyseer document en designcode; benoem MVP; stel datamodel, routes, roles, RLS en risico’s voor; geen code.</w:t>
            </w:r>
          </w:p>
        </w:tc>
      </w:tr>
      <w:tr>
        <w:tc>
          <w:tcPr>
            <w:tcW w:type="dxa" w:w="1584"/>
            <w:vAlign w:val="top"/>
          </w:tcPr>
          <w:p>
            <w:pPr>
              <w:spacing w:after="0"/>
            </w:pPr>
            <w:r/>
            <w:r>
              <w:rPr>
                <w:rFonts w:ascii="Arial" w:hAnsi="Arial" w:eastAsia="Arial"/>
                <w:b w:val="0"/>
                <w:color w:val="111827"/>
                <w:sz w:val="15"/>
              </w:rPr>
              <w:t>Fase 1</w:t>
            </w:r>
          </w:p>
        </w:tc>
        <w:tc>
          <w:tcPr>
            <w:tcW w:type="dxa" w:w="8496"/>
            <w:vAlign w:val="top"/>
          </w:tcPr>
          <w:p>
            <w:pPr>
              <w:spacing w:after="0"/>
            </w:pPr>
            <w:r/>
            <w:r>
              <w:rPr>
                <w:rFonts w:ascii="Arial" w:hAnsi="Arial" w:eastAsia="Arial"/>
                <w:b w:val="0"/>
                <w:color w:val="111827"/>
                <w:sz w:val="15"/>
              </w:rPr>
              <w:t>Supabase setup, env, tenants/profiles/memberships migrations, role enum, RLS, protected route helper, auth callback, demo tenant seed, placeholders.</w:t>
            </w:r>
          </w:p>
        </w:tc>
      </w:tr>
      <w:tr>
        <w:tc>
          <w:tcPr>
            <w:tcW w:type="dxa" w:w="1584"/>
            <w:vAlign w:val="top"/>
          </w:tcPr>
          <w:p>
            <w:pPr>
              <w:spacing w:after="0"/>
            </w:pPr>
            <w:r/>
            <w:r>
              <w:rPr>
                <w:rFonts w:ascii="Arial" w:hAnsi="Arial" w:eastAsia="Arial"/>
                <w:b w:val="0"/>
                <w:color w:val="111827"/>
                <w:sz w:val="15"/>
              </w:rPr>
              <w:t>Fase 2</w:t>
            </w:r>
          </w:p>
        </w:tc>
        <w:tc>
          <w:tcPr>
            <w:tcW w:type="dxa" w:w="8496"/>
            <w:vAlign w:val="top"/>
          </w:tcPr>
          <w:p>
            <w:pPr>
              <w:spacing w:after="0"/>
            </w:pPr>
            <w:r/>
            <w:r>
              <w:rPr>
                <w:rFonts w:ascii="Arial" w:hAnsi="Arial" w:eastAsia="Arial"/>
                <w:b w:val="0"/>
                <w:color w:val="111827"/>
                <w:sz w:val="15"/>
              </w:rPr>
              <w:t>Design tokens, app shell, sidebar/header, mobile shell, cards/tables/forms, empty states, role/tenant switcher, white-label fallback.</w:t>
            </w:r>
          </w:p>
        </w:tc>
      </w:tr>
      <w:tr>
        <w:tc>
          <w:tcPr>
            <w:tcW w:type="dxa" w:w="1584"/>
            <w:vAlign w:val="top"/>
          </w:tcPr>
          <w:p>
            <w:pPr>
              <w:spacing w:after="0"/>
            </w:pPr>
            <w:r/>
            <w:r>
              <w:rPr>
                <w:rFonts w:ascii="Arial" w:hAnsi="Arial" w:eastAsia="Arial"/>
                <w:b w:val="0"/>
                <w:color w:val="111827"/>
                <w:sz w:val="15"/>
              </w:rPr>
              <w:t>Fase 3</w:t>
            </w:r>
          </w:p>
        </w:tc>
        <w:tc>
          <w:tcPr>
            <w:tcW w:type="dxa" w:w="8496"/>
            <w:vAlign w:val="top"/>
          </w:tcPr>
          <w:p>
            <w:pPr>
              <w:spacing w:after="0"/>
            </w:pPr>
            <w:r/>
            <w:r>
              <w:rPr>
                <w:rFonts w:ascii="Arial" w:hAnsi="Arial" w:eastAsia="Arial"/>
                <w:b w:val="0"/>
                <w:color w:val="111827"/>
                <w:sz w:val="15"/>
              </w:rPr>
              <w:t>Marketing homepage, features, modules, CTA/demo request, SEO metadata, responsive layout.</w:t>
            </w:r>
          </w:p>
        </w:tc>
      </w:tr>
      <w:tr>
        <w:tc>
          <w:tcPr>
            <w:tcW w:type="dxa" w:w="1584"/>
            <w:vAlign w:val="top"/>
          </w:tcPr>
          <w:p>
            <w:pPr>
              <w:spacing w:after="0"/>
            </w:pPr>
            <w:r/>
            <w:r>
              <w:rPr>
                <w:rFonts w:ascii="Arial" w:hAnsi="Arial" w:eastAsia="Arial"/>
                <w:b w:val="0"/>
                <w:color w:val="111827"/>
                <w:sz w:val="15"/>
              </w:rPr>
              <w:t>Fase 4</w:t>
            </w:r>
          </w:p>
        </w:tc>
        <w:tc>
          <w:tcPr>
            <w:tcW w:type="dxa" w:w="8496"/>
            <w:vAlign w:val="top"/>
          </w:tcPr>
          <w:p>
            <w:pPr>
              <w:spacing w:after="0"/>
            </w:pPr>
            <w:r/>
            <w:r>
              <w:rPr>
                <w:rFonts w:ascii="Arial" w:hAnsi="Arial" w:eastAsia="Arial"/>
                <w:b w:val="0"/>
                <w:color w:val="111827"/>
                <w:sz w:val="15"/>
              </w:rPr>
              <w:t>Intake schema, server validation, leads table, lead list/detail, status updates, notes, convert to student.</w:t>
            </w:r>
          </w:p>
        </w:tc>
      </w:tr>
      <w:tr>
        <w:tc>
          <w:tcPr>
            <w:tcW w:type="dxa" w:w="1584"/>
            <w:vAlign w:val="top"/>
          </w:tcPr>
          <w:p>
            <w:pPr>
              <w:spacing w:after="0"/>
            </w:pPr>
            <w:r/>
            <w:r>
              <w:rPr>
                <w:rFonts w:ascii="Arial" w:hAnsi="Arial" w:eastAsia="Arial"/>
                <w:b w:val="0"/>
                <w:color w:val="111827"/>
                <w:sz w:val="15"/>
              </w:rPr>
              <w:t>Fase 5</w:t>
            </w:r>
          </w:p>
        </w:tc>
        <w:tc>
          <w:tcPr>
            <w:tcW w:type="dxa" w:w="8496"/>
            <w:vAlign w:val="top"/>
          </w:tcPr>
          <w:p>
            <w:pPr>
              <w:spacing w:after="0"/>
            </w:pPr>
            <w:r/>
            <w:r>
              <w:rPr>
                <w:rFonts w:ascii="Arial" w:hAnsi="Arial" w:eastAsia="Arial"/>
                <w:b w:val="0"/>
                <w:color w:val="111827"/>
                <w:sz w:val="15"/>
              </w:rPr>
              <w:t>Student CRUD, instructor CRUD, availability, CBR checklist, student tabs, permission tests.</w:t>
            </w:r>
          </w:p>
        </w:tc>
      </w:tr>
      <w:tr>
        <w:tc>
          <w:tcPr>
            <w:tcW w:type="dxa" w:w="1584"/>
            <w:vAlign w:val="top"/>
          </w:tcPr>
          <w:p>
            <w:pPr>
              <w:spacing w:after="0"/>
            </w:pPr>
            <w:r/>
            <w:r>
              <w:rPr>
                <w:rFonts w:ascii="Arial" w:hAnsi="Arial" w:eastAsia="Arial"/>
                <w:b w:val="0"/>
                <w:color w:val="111827"/>
                <w:sz w:val="15"/>
              </w:rPr>
              <w:t>Fase 6</w:t>
            </w:r>
          </w:p>
        </w:tc>
        <w:tc>
          <w:tcPr>
            <w:tcW w:type="dxa" w:w="8496"/>
            <w:vAlign w:val="top"/>
          </w:tcPr>
          <w:p>
            <w:pPr>
              <w:spacing w:after="0"/>
            </w:pPr>
            <w:r/>
            <w:r>
              <w:rPr>
                <w:rFonts w:ascii="Arial" w:hAnsi="Arial" w:eastAsia="Arial"/>
                <w:b w:val="0"/>
                <w:color w:val="111827"/>
                <w:sz w:val="15"/>
              </w:rPr>
              <w:t>Lesson types, create lesson modal, lesson list/calendar, statuses, instructor/student link, cancellation flag.</w:t>
            </w:r>
          </w:p>
        </w:tc>
      </w:tr>
      <w:tr>
        <w:tc>
          <w:tcPr>
            <w:tcW w:type="dxa" w:w="1584"/>
            <w:vAlign w:val="top"/>
          </w:tcPr>
          <w:p>
            <w:pPr>
              <w:spacing w:after="0"/>
            </w:pPr>
            <w:r/>
            <w:r>
              <w:rPr>
                <w:rFonts w:ascii="Arial" w:hAnsi="Arial" w:eastAsia="Arial"/>
                <w:b w:val="0"/>
                <w:color w:val="111827"/>
                <w:sz w:val="15"/>
              </w:rPr>
              <w:t>Fase 7</w:t>
            </w:r>
          </w:p>
        </w:tc>
        <w:tc>
          <w:tcPr>
            <w:tcW w:type="dxa" w:w="8496"/>
            <w:vAlign w:val="top"/>
          </w:tcPr>
          <w:p>
            <w:pPr>
              <w:spacing w:after="0"/>
            </w:pPr>
            <w:r/>
            <w:r>
              <w:rPr>
                <w:rFonts w:ascii="Arial" w:hAnsi="Arial" w:eastAsia="Arial"/>
                <w:b w:val="0"/>
                <w:color w:val="111827"/>
                <w:sz w:val="15"/>
              </w:rPr>
              <w:t>Package CRUD, assign package, credit ledger, balance calculation, deduct after completed lesson, manual correction with reason.</w:t>
            </w:r>
          </w:p>
        </w:tc>
      </w:tr>
      <w:tr>
        <w:tc>
          <w:tcPr>
            <w:tcW w:type="dxa" w:w="1584"/>
            <w:vAlign w:val="top"/>
          </w:tcPr>
          <w:p>
            <w:pPr>
              <w:spacing w:after="0"/>
            </w:pPr>
            <w:r/>
            <w:r>
              <w:rPr>
                <w:rFonts w:ascii="Arial" w:hAnsi="Arial" w:eastAsia="Arial"/>
                <w:b w:val="0"/>
                <w:color w:val="111827"/>
                <w:sz w:val="15"/>
              </w:rPr>
              <w:t>Fase 8</w:t>
            </w:r>
          </w:p>
        </w:tc>
        <w:tc>
          <w:tcPr>
            <w:tcW w:type="dxa" w:w="8496"/>
            <w:vAlign w:val="top"/>
          </w:tcPr>
          <w:p>
            <w:pPr>
              <w:spacing w:after="0"/>
            </w:pPr>
            <w:r/>
            <w:r>
              <w:rPr>
                <w:rFonts w:ascii="Arial" w:hAnsi="Arial" w:eastAsia="Arial"/>
                <w:b w:val="0"/>
                <w:color w:val="111827"/>
                <w:sz w:val="15"/>
              </w:rPr>
              <w:t>Invoice CRUD, invoice lines, status updates, student visibility, payment_records_stub, future Mollie fields.</w:t>
            </w:r>
          </w:p>
        </w:tc>
      </w:tr>
      <w:tr>
        <w:tc>
          <w:tcPr>
            <w:tcW w:type="dxa" w:w="1584"/>
            <w:vAlign w:val="top"/>
          </w:tcPr>
          <w:p>
            <w:pPr>
              <w:spacing w:after="0"/>
            </w:pPr>
            <w:r/>
            <w:r>
              <w:rPr>
                <w:rFonts w:ascii="Arial" w:hAnsi="Arial" w:eastAsia="Arial"/>
                <w:b w:val="0"/>
                <w:color w:val="111827"/>
                <w:sz w:val="15"/>
              </w:rPr>
              <w:t>Fase 9</w:t>
            </w:r>
          </w:p>
        </w:tc>
        <w:tc>
          <w:tcPr>
            <w:tcW w:type="dxa" w:w="8496"/>
            <w:vAlign w:val="top"/>
          </w:tcPr>
          <w:p>
            <w:pPr>
              <w:spacing w:after="0"/>
            </w:pPr>
            <w:r/>
            <w:r>
              <w:rPr>
                <w:rFonts w:ascii="Arial" w:hAnsi="Arial" w:eastAsia="Arial"/>
                <w:b w:val="0"/>
                <w:color w:val="111827"/>
                <w:sz w:val="15"/>
              </w:rPr>
              <w:t>Instructor PWA routes, today list, lesson detail, complete lesson form, note/progress form.</w:t>
            </w:r>
          </w:p>
        </w:tc>
      </w:tr>
      <w:tr>
        <w:tc>
          <w:tcPr>
            <w:tcW w:type="dxa" w:w="1584"/>
            <w:vAlign w:val="top"/>
          </w:tcPr>
          <w:p>
            <w:pPr>
              <w:spacing w:after="0"/>
            </w:pPr>
            <w:r/>
            <w:r>
              <w:rPr>
                <w:rFonts w:ascii="Arial" w:hAnsi="Arial" w:eastAsia="Arial"/>
                <w:b w:val="0"/>
                <w:color w:val="111827"/>
                <w:sz w:val="15"/>
              </w:rPr>
              <w:t>Fase 10</w:t>
            </w:r>
          </w:p>
        </w:tc>
        <w:tc>
          <w:tcPr>
            <w:tcW w:type="dxa" w:w="8496"/>
            <w:vAlign w:val="top"/>
          </w:tcPr>
          <w:p>
            <w:pPr>
              <w:spacing w:after="0"/>
            </w:pPr>
            <w:r/>
            <w:r>
              <w:rPr>
                <w:rFonts w:ascii="Arial" w:hAnsi="Arial" w:eastAsia="Arial"/>
                <w:b w:val="0"/>
                <w:color w:val="111827"/>
                <w:sz w:val="15"/>
              </w:rPr>
              <w:t>Student PWA routes, upcoming/past lessons, credit balance, invoice status, CBR checklist, progress summary.</w:t>
            </w:r>
          </w:p>
        </w:tc>
      </w:tr>
    </w:tbl>
    <w:p/>
    <w:p>
      <w:pPr>
        <w:pStyle w:val="Heading1"/>
      </w:pPr>
      <w:r>
        <w:t>12. Module-afhankelijkheden</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0F172A"/>
            <w:vAlign w:val="center"/>
          </w:tcPr>
          <w:p>
            <w:pPr>
              <w:spacing w:after="0"/>
            </w:pPr>
            <w:r/>
            <w:r>
              <w:rPr>
                <w:rFonts w:ascii="Arial" w:hAnsi="Arial" w:eastAsia="Arial"/>
                <w:b/>
                <w:color w:val="FFFFFF"/>
                <w:sz w:val="16"/>
              </w:rPr>
              <w:t>Module</w:t>
            </w:r>
          </w:p>
        </w:tc>
        <w:tc>
          <w:tcPr>
            <w:tcW w:type="dxa" w:w="3024"/>
            <w:shd w:fill="0F172A"/>
            <w:vAlign w:val="center"/>
          </w:tcPr>
          <w:p>
            <w:pPr>
              <w:spacing w:after="0"/>
            </w:pPr>
            <w:r/>
            <w:r>
              <w:rPr>
                <w:rFonts w:ascii="Arial" w:hAnsi="Arial" w:eastAsia="Arial"/>
                <w:b/>
                <w:color w:val="FFFFFF"/>
                <w:sz w:val="16"/>
              </w:rPr>
              <w:t>Heeft nodig</w:t>
            </w:r>
          </w:p>
        </w:tc>
        <w:tc>
          <w:tcPr>
            <w:tcW w:type="dxa" w:w="4896"/>
            <w:shd w:fill="0F172A"/>
            <w:vAlign w:val="center"/>
          </w:tcPr>
          <w:p>
            <w:pPr>
              <w:spacing w:after="0"/>
            </w:pPr>
            <w:r/>
            <w:r>
              <w:rPr>
                <w:rFonts w:ascii="Arial" w:hAnsi="Arial" w:eastAsia="Arial"/>
                <w:b/>
                <w:color w:val="FFFFFF"/>
                <w:sz w:val="16"/>
              </w:rPr>
              <w:t>Waarom</w:t>
            </w:r>
          </w:p>
        </w:tc>
      </w:tr>
      <w:tr>
        <w:tc>
          <w:tcPr>
            <w:tcW w:type="dxa" w:w="2160"/>
            <w:vAlign w:val="top"/>
          </w:tcPr>
          <w:p>
            <w:pPr>
              <w:spacing w:after="0"/>
            </w:pPr>
            <w:r/>
            <w:r>
              <w:rPr>
                <w:rFonts w:ascii="Arial" w:hAnsi="Arial" w:eastAsia="Arial"/>
                <w:b w:val="0"/>
                <w:color w:val="111827"/>
                <w:sz w:val="16"/>
              </w:rPr>
              <w:t>Leads</w:t>
            </w:r>
          </w:p>
        </w:tc>
        <w:tc>
          <w:tcPr>
            <w:tcW w:type="dxa" w:w="3024"/>
            <w:vAlign w:val="top"/>
          </w:tcPr>
          <w:p>
            <w:pPr>
              <w:spacing w:after="0"/>
            </w:pPr>
            <w:r/>
            <w:r>
              <w:rPr>
                <w:rFonts w:ascii="Arial" w:hAnsi="Arial" w:eastAsia="Arial"/>
                <w:b w:val="0"/>
                <w:color w:val="111827"/>
                <w:sz w:val="16"/>
              </w:rPr>
              <w:t>Tenant foundation, public validation</w:t>
            </w:r>
          </w:p>
        </w:tc>
        <w:tc>
          <w:tcPr>
            <w:tcW w:type="dxa" w:w="4896"/>
            <w:vAlign w:val="top"/>
          </w:tcPr>
          <w:p>
            <w:pPr>
              <w:spacing w:after="0"/>
            </w:pPr>
            <w:r/>
            <w:r>
              <w:rPr>
                <w:rFonts w:ascii="Arial" w:hAnsi="Arial" w:eastAsia="Arial"/>
                <w:b w:val="0"/>
                <w:color w:val="111827"/>
                <w:sz w:val="16"/>
              </w:rPr>
              <w:t>Leads moeten aan juiste tenant en veilig opgeslagen worden.</w:t>
            </w:r>
          </w:p>
        </w:tc>
      </w:tr>
      <w:tr>
        <w:tc>
          <w:tcPr>
            <w:tcW w:type="dxa" w:w="2160"/>
            <w:vAlign w:val="top"/>
          </w:tcPr>
          <w:p>
            <w:pPr>
              <w:spacing w:after="0"/>
            </w:pPr>
            <w:r/>
            <w:r>
              <w:rPr>
                <w:rFonts w:ascii="Arial" w:hAnsi="Arial" w:eastAsia="Arial"/>
                <w:b w:val="0"/>
                <w:color w:val="111827"/>
                <w:sz w:val="16"/>
              </w:rPr>
              <w:t>Students</w:t>
            </w:r>
          </w:p>
        </w:tc>
        <w:tc>
          <w:tcPr>
            <w:tcW w:type="dxa" w:w="3024"/>
            <w:vAlign w:val="top"/>
          </w:tcPr>
          <w:p>
            <w:pPr>
              <w:spacing w:after="0"/>
            </w:pPr>
            <w:r/>
            <w:r>
              <w:rPr>
                <w:rFonts w:ascii="Arial" w:hAnsi="Arial" w:eastAsia="Arial"/>
                <w:b w:val="0"/>
                <w:color w:val="111827"/>
                <w:sz w:val="16"/>
              </w:rPr>
              <w:t>Leads/profiles</w:t>
            </w:r>
          </w:p>
        </w:tc>
        <w:tc>
          <w:tcPr>
            <w:tcW w:type="dxa" w:w="4896"/>
            <w:vAlign w:val="top"/>
          </w:tcPr>
          <w:p>
            <w:pPr>
              <w:spacing w:after="0"/>
            </w:pPr>
            <w:r/>
            <w:r>
              <w:rPr>
                <w:rFonts w:ascii="Arial" w:hAnsi="Arial" w:eastAsia="Arial"/>
                <w:b w:val="0"/>
                <w:color w:val="111827"/>
                <w:sz w:val="16"/>
              </w:rPr>
              <w:t>Leads kunnen student worden; studenten kunnen later login krijgen.</w:t>
            </w:r>
          </w:p>
        </w:tc>
      </w:tr>
      <w:tr>
        <w:tc>
          <w:tcPr>
            <w:tcW w:type="dxa" w:w="2160"/>
            <w:vAlign w:val="top"/>
          </w:tcPr>
          <w:p>
            <w:pPr>
              <w:spacing w:after="0"/>
            </w:pPr>
            <w:r/>
            <w:r>
              <w:rPr>
                <w:rFonts w:ascii="Arial" w:hAnsi="Arial" w:eastAsia="Arial"/>
                <w:b w:val="0"/>
                <w:color w:val="111827"/>
                <w:sz w:val="16"/>
              </w:rPr>
              <w:t>Planning</w:t>
            </w:r>
          </w:p>
        </w:tc>
        <w:tc>
          <w:tcPr>
            <w:tcW w:type="dxa" w:w="3024"/>
            <w:vAlign w:val="top"/>
          </w:tcPr>
          <w:p>
            <w:pPr>
              <w:spacing w:after="0"/>
            </w:pPr>
            <w:r/>
            <w:r>
              <w:rPr>
                <w:rFonts w:ascii="Arial" w:hAnsi="Arial" w:eastAsia="Arial"/>
                <w:b w:val="0"/>
                <w:color w:val="111827"/>
                <w:sz w:val="16"/>
              </w:rPr>
              <w:t>Students, instructors, lesson types</w:t>
            </w:r>
          </w:p>
        </w:tc>
        <w:tc>
          <w:tcPr>
            <w:tcW w:type="dxa" w:w="4896"/>
            <w:vAlign w:val="top"/>
          </w:tcPr>
          <w:p>
            <w:pPr>
              <w:spacing w:after="0"/>
            </w:pPr>
            <w:r/>
            <w:r>
              <w:rPr>
                <w:rFonts w:ascii="Arial" w:hAnsi="Arial" w:eastAsia="Arial"/>
                <w:b w:val="0"/>
                <w:color w:val="111827"/>
                <w:sz w:val="16"/>
              </w:rPr>
              <w:t>Elke les heeft minimaal type, leerling, instructeur en tijd nodig.</w:t>
            </w:r>
          </w:p>
        </w:tc>
      </w:tr>
      <w:tr>
        <w:tc>
          <w:tcPr>
            <w:tcW w:type="dxa" w:w="2160"/>
            <w:vAlign w:val="top"/>
          </w:tcPr>
          <w:p>
            <w:pPr>
              <w:spacing w:after="0"/>
            </w:pPr>
            <w:r/>
            <w:r>
              <w:rPr>
                <w:rFonts w:ascii="Arial" w:hAnsi="Arial" w:eastAsia="Arial"/>
                <w:b w:val="0"/>
                <w:color w:val="111827"/>
                <w:sz w:val="16"/>
              </w:rPr>
              <w:t>Credits</w:t>
            </w:r>
          </w:p>
        </w:tc>
        <w:tc>
          <w:tcPr>
            <w:tcW w:type="dxa" w:w="3024"/>
            <w:vAlign w:val="top"/>
          </w:tcPr>
          <w:p>
            <w:pPr>
              <w:spacing w:after="0"/>
            </w:pPr>
            <w:r/>
            <w:r>
              <w:rPr>
                <w:rFonts w:ascii="Arial" w:hAnsi="Arial" w:eastAsia="Arial"/>
                <w:b w:val="0"/>
                <w:color w:val="111827"/>
                <w:sz w:val="16"/>
              </w:rPr>
              <w:t>Students, packages, lessons</w:t>
            </w:r>
          </w:p>
        </w:tc>
        <w:tc>
          <w:tcPr>
            <w:tcW w:type="dxa" w:w="4896"/>
            <w:vAlign w:val="top"/>
          </w:tcPr>
          <w:p>
            <w:pPr>
              <w:spacing w:after="0"/>
            </w:pPr>
            <w:r/>
            <w:r>
              <w:rPr>
                <w:rFonts w:ascii="Arial" w:hAnsi="Arial" w:eastAsia="Arial"/>
                <w:b w:val="0"/>
                <w:color w:val="111827"/>
                <w:sz w:val="16"/>
              </w:rPr>
              <w:t>Tegoed komt uit pakket en wordt gebruikt door lessen.</w:t>
            </w:r>
          </w:p>
        </w:tc>
      </w:tr>
      <w:tr>
        <w:tc>
          <w:tcPr>
            <w:tcW w:type="dxa" w:w="2160"/>
            <w:vAlign w:val="top"/>
          </w:tcPr>
          <w:p>
            <w:pPr>
              <w:spacing w:after="0"/>
            </w:pPr>
            <w:r/>
            <w:r>
              <w:rPr>
                <w:rFonts w:ascii="Arial" w:hAnsi="Arial" w:eastAsia="Arial"/>
                <w:b w:val="0"/>
                <w:color w:val="111827"/>
                <w:sz w:val="16"/>
              </w:rPr>
              <w:t>Invoices</w:t>
            </w:r>
          </w:p>
        </w:tc>
        <w:tc>
          <w:tcPr>
            <w:tcW w:type="dxa" w:w="3024"/>
            <w:vAlign w:val="top"/>
          </w:tcPr>
          <w:p>
            <w:pPr>
              <w:spacing w:after="0"/>
            </w:pPr>
            <w:r/>
            <w:r>
              <w:rPr>
                <w:rFonts w:ascii="Arial" w:hAnsi="Arial" w:eastAsia="Arial"/>
                <w:b w:val="0"/>
                <w:color w:val="111827"/>
                <w:sz w:val="16"/>
              </w:rPr>
              <w:t>Students, packages/credits</w:t>
            </w:r>
          </w:p>
        </w:tc>
        <w:tc>
          <w:tcPr>
            <w:tcW w:type="dxa" w:w="4896"/>
            <w:vAlign w:val="top"/>
          </w:tcPr>
          <w:p>
            <w:pPr>
              <w:spacing w:after="0"/>
            </w:pPr>
            <w:r/>
            <w:r>
              <w:rPr>
                <w:rFonts w:ascii="Arial" w:hAnsi="Arial" w:eastAsia="Arial"/>
                <w:b w:val="0"/>
                <w:color w:val="111827"/>
                <w:sz w:val="16"/>
              </w:rPr>
              <w:t>Factuur hoort bij leerling/pakket/tegoed.</w:t>
            </w:r>
          </w:p>
        </w:tc>
      </w:tr>
      <w:tr>
        <w:tc>
          <w:tcPr>
            <w:tcW w:type="dxa" w:w="2160"/>
            <w:vAlign w:val="top"/>
          </w:tcPr>
          <w:p>
            <w:pPr>
              <w:spacing w:after="0"/>
            </w:pPr>
            <w:r/>
            <w:r>
              <w:rPr>
                <w:rFonts w:ascii="Arial" w:hAnsi="Arial" w:eastAsia="Arial"/>
                <w:b w:val="0"/>
                <w:color w:val="111827"/>
                <w:sz w:val="16"/>
              </w:rPr>
              <w:t>Instructor PWA</w:t>
            </w:r>
          </w:p>
        </w:tc>
        <w:tc>
          <w:tcPr>
            <w:tcW w:type="dxa" w:w="3024"/>
            <w:vAlign w:val="top"/>
          </w:tcPr>
          <w:p>
            <w:pPr>
              <w:spacing w:after="0"/>
            </w:pPr>
            <w:r/>
            <w:r>
              <w:rPr>
                <w:rFonts w:ascii="Arial" w:hAnsi="Arial" w:eastAsia="Arial"/>
                <w:b w:val="0"/>
                <w:color w:val="111827"/>
                <w:sz w:val="16"/>
              </w:rPr>
              <w:t>Instructor user link, lessons, students</w:t>
            </w:r>
          </w:p>
        </w:tc>
        <w:tc>
          <w:tcPr>
            <w:tcW w:type="dxa" w:w="4896"/>
            <w:vAlign w:val="top"/>
          </w:tcPr>
          <w:p>
            <w:pPr>
              <w:spacing w:after="0"/>
            </w:pPr>
            <w:r/>
            <w:r>
              <w:rPr>
                <w:rFonts w:ascii="Arial" w:hAnsi="Arial" w:eastAsia="Arial"/>
                <w:b w:val="0"/>
                <w:color w:val="111827"/>
                <w:sz w:val="16"/>
              </w:rPr>
              <w:t>Mobiele werkomgeving hangt aan planning.</w:t>
            </w:r>
          </w:p>
        </w:tc>
      </w:tr>
      <w:tr>
        <w:tc>
          <w:tcPr>
            <w:tcW w:type="dxa" w:w="2160"/>
            <w:vAlign w:val="top"/>
          </w:tcPr>
          <w:p>
            <w:pPr>
              <w:spacing w:after="0"/>
            </w:pPr>
            <w:r/>
            <w:r>
              <w:rPr>
                <w:rFonts w:ascii="Arial" w:hAnsi="Arial" w:eastAsia="Arial"/>
                <w:b w:val="0"/>
                <w:color w:val="111827"/>
                <w:sz w:val="16"/>
              </w:rPr>
              <w:t>Student PWA</w:t>
            </w:r>
          </w:p>
        </w:tc>
        <w:tc>
          <w:tcPr>
            <w:tcW w:type="dxa" w:w="3024"/>
            <w:vAlign w:val="top"/>
          </w:tcPr>
          <w:p>
            <w:pPr>
              <w:spacing w:after="0"/>
            </w:pPr>
            <w:r/>
            <w:r>
              <w:rPr>
                <w:rFonts w:ascii="Arial" w:hAnsi="Arial" w:eastAsia="Arial"/>
                <w:b w:val="0"/>
                <w:color w:val="111827"/>
                <w:sz w:val="16"/>
              </w:rPr>
              <w:t>Student user link, lessons, credits, invoices</w:t>
            </w:r>
          </w:p>
        </w:tc>
        <w:tc>
          <w:tcPr>
            <w:tcW w:type="dxa" w:w="4896"/>
            <w:vAlign w:val="top"/>
          </w:tcPr>
          <w:p>
            <w:pPr>
              <w:spacing w:after="0"/>
            </w:pPr>
            <w:r/>
            <w:r>
              <w:rPr>
                <w:rFonts w:ascii="Arial" w:hAnsi="Arial" w:eastAsia="Arial"/>
                <w:b w:val="0"/>
                <w:color w:val="111827"/>
                <w:sz w:val="16"/>
              </w:rPr>
              <w:t>Leerlingomgeving toont alleen gekoppelde data.</w:t>
            </w:r>
          </w:p>
        </w:tc>
      </w:tr>
      <w:tr>
        <w:tc>
          <w:tcPr>
            <w:tcW w:type="dxa" w:w="2160"/>
            <w:vAlign w:val="top"/>
          </w:tcPr>
          <w:p>
            <w:pPr>
              <w:spacing w:after="0"/>
            </w:pPr>
            <w:r/>
            <w:r>
              <w:rPr>
                <w:rFonts w:ascii="Arial" w:hAnsi="Arial" w:eastAsia="Arial"/>
                <w:b w:val="0"/>
                <w:color w:val="111827"/>
                <w:sz w:val="16"/>
              </w:rPr>
              <w:t>Mollie</w:t>
            </w:r>
          </w:p>
        </w:tc>
        <w:tc>
          <w:tcPr>
            <w:tcW w:type="dxa" w:w="3024"/>
            <w:vAlign w:val="top"/>
          </w:tcPr>
          <w:p>
            <w:pPr>
              <w:spacing w:after="0"/>
            </w:pPr>
            <w:r/>
            <w:r>
              <w:rPr>
                <w:rFonts w:ascii="Arial" w:hAnsi="Arial" w:eastAsia="Arial"/>
                <w:b w:val="0"/>
                <w:color w:val="111827"/>
                <w:sz w:val="16"/>
              </w:rPr>
              <w:t>Stabiele invoices en credit ledger</w:t>
            </w:r>
          </w:p>
        </w:tc>
        <w:tc>
          <w:tcPr>
            <w:tcW w:type="dxa" w:w="4896"/>
            <w:vAlign w:val="top"/>
          </w:tcPr>
          <w:p>
            <w:pPr>
              <w:spacing w:after="0"/>
            </w:pPr>
            <w:r/>
            <w:r>
              <w:rPr>
                <w:rFonts w:ascii="Arial" w:hAnsi="Arial" w:eastAsia="Arial"/>
                <w:b w:val="0"/>
                <w:color w:val="111827"/>
                <w:sz w:val="16"/>
              </w:rPr>
              <w:t>Webhook moet betrouwbare financiële status wijzigen.</w:t>
            </w:r>
          </w:p>
        </w:tc>
      </w:tr>
      <w:tr>
        <w:tc>
          <w:tcPr>
            <w:tcW w:type="dxa" w:w="2160"/>
            <w:vAlign w:val="top"/>
          </w:tcPr>
          <w:p>
            <w:pPr>
              <w:spacing w:after="0"/>
            </w:pPr>
            <w:r/>
            <w:r>
              <w:rPr>
                <w:rFonts w:ascii="Arial" w:hAnsi="Arial" w:eastAsia="Arial"/>
                <w:b w:val="0"/>
                <w:color w:val="111827"/>
                <w:sz w:val="16"/>
              </w:rPr>
              <w:t>AI</w:t>
            </w:r>
          </w:p>
        </w:tc>
        <w:tc>
          <w:tcPr>
            <w:tcW w:type="dxa" w:w="3024"/>
            <w:vAlign w:val="top"/>
          </w:tcPr>
          <w:p>
            <w:pPr>
              <w:spacing w:after="0"/>
            </w:pPr>
            <w:r/>
            <w:r>
              <w:rPr>
                <w:rFonts w:ascii="Arial" w:hAnsi="Arial" w:eastAsia="Arial"/>
                <w:b w:val="0"/>
                <w:color w:val="111827"/>
                <w:sz w:val="16"/>
              </w:rPr>
              <w:t>Stabiele progress/lesson notes</w:t>
            </w:r>
          </w:p>
        </w:tc>
        <w:tc>
          <w:tcPr>
            <w:tcW w:type="dxa" w:w="4896"/>
            <w:vAlign w:val="top"/>
          </w:tcPr>
          <w:p>
            <w:pPr>
              <w:spacing w:after="0"/>
            </w:pPr>
            <w:r/>
            <w:r>
              <w:rPr>
                <w:rFonts w:ascii="Arial" w:hAnsi="Arial" w:eastAsia="Arial"/>
                <w:b w:val="0"/>
                <w:color w:val="111827"/>
                <w:sz w:val="16"/>
              </w:rPr>
              <w:t>AI heeft consistente input nodig.</w:t>
            </w:r>
          </w:p>
        </w:tc>
      </w:tr>
      <w:tr>
        <w:tc>
          <w:tcPr>
            <w:tcW w:type="dxa" w:w="2160"/>
            <w:vAlign w:val="top"/>
          </w:tcPr>
          <w:p>
            <w:pPr>
              <w:spacing w:after="0"/>
            </w:pPr>
            <w:r/>
            <w:r>
              <w:rPr>
                <w:rFonts w:ascii="Arial" w:hAnsi="Arial" w:eastAsia="Arial"/>
                <w:b w:val="0"/>
                <w:color w:val="111827"/>
                <w:sz w:val="16"/>
              </w:rPr>
              <w:t>CBR sync</w:t>
            </w:r>
          </w:p>
        </w:tc>
        <w:tc>
          <w:tcPr>
            <w:tcW w:type="dxa" w:w="3024"/>
            <w:vAlign w:val="top"/>
          </w:tcPr>
          <w:p>
            <w:pPr>
              <w:spacing w:after="0"/>
            </w:pPr>
            <w:r/>
            <w:r>
              <w:rPr>
                <w:rFonts w:ascii="Arial" w:hAnsi="Arial" w:eastAsia="Arial"/>
                <w:b w:val="0"/>
                <w:color w:val="111827"/>
                <w:sz w:val="16"/>
              </w:rPr>
              <w:t>Handmatige CBR-flow + onderzoek</w:t>
            </w:r>
          </w:p>
        </w:tc>
        <w:tc>
          <w:tcPr>
            <w:tcW w:type="dxa" w:w="4896"/>
            <w:vAlign w:val="top"/>
          </w:tcPr>
          <w:p>
            <w:pPr>
              <w:spacing w:after="0"/>
            </w:pPr>
            <w:r/>
            <w:r>
              <w:rPr>
                <w:rFonts w:ascii="Arial" w:hAnsi="Arial" w:eastAsia="Arial"/>
                <w:b w:val="0"/>
                <w:color w:val="111827"/>
                <w:sz w:val="16"/>
              </w:rPr>
              <w:t>Eerst proces juridisch en technisch valideren.</w:t>
            </w:r>
          </w:p>
        </w:tc>
      </w:tr>
    </w:tbl>
    <w:p/>
    <w:p>
      <w:pPr>
        <w:pStyle w:val="Heading1"/>
      </w:pPr>
      <w:r>
        <w:t>13. Replit kwaliteitsregels</w:t>
      </w:r>
    </w:p>
    <w:p>
      <w:pPr>
        <w:pStyle w:val="ListBullet"/>
        <w:spacing w:after="30"/>
      </w:pPr>
      <w:r>
        <w:t>Per fase één duidelijke prompt, geen scope combineren.</w:t>
      </w:r>
    </w:p>
    <w:p>
      <w:pPr>
        <w:pStyle w:val="ListBullet"/>
        <w:spacing w:after="30"/>
      </w:pPr>
      <w:r>
        <w:t>Voor code altijd laten opsommen welke bestanden worden aangepast.</w:t>
      </w:r>
    </w:p>
    <w:p>
      <w:pPr>
        <w:pStyle w:val="ListBullet"/>
        <w:spacing w:after="30"/>
      </w:pPr>
      <w:r>
        <w:t>Na code altijd changed-files summary, testinstructies en volgende stap vragen.</w:t>
      </w:r>
    </w:p>
    <w:p>
      <w:pPr>
        <w:pStyle w:val="ListBullet"/>
        <w:spacing w:after="30"/>
      </w:pPr>
      <w:r>
        <w:t>Geen Van Dijk Rijschool in code, routes, componentnamen of policies.</w:t>
      </w:r>
    </w:p>
    <w:p>
      <w:pPr>
        <w:pStyle w:val="ListBullet"/>
        <w:spacing w:after="30"/>
      </w:pPr>
      <w:r>
        <w:t>Alleen demo-academy in seed/demo-data.</w:t>
      </w:r>
    </w:p>
    <w:p>
      <w:pPr>
        <w:pStyle w:val="ListBullet"/>
        <w:spacing w:after="30"/>
      </w:pPr>
      <w:r>
        <w:t>Elke tenant-scoped tabel krijgt direct tenant_id, RLS en indexes.</w:t>
      </w:r>
    </w:p>
    <w:p>
      <w:pPr>
        <w:pStyle w:val="ListBullet"/>
        <w:spacing w:after="30"/>
      </w:pPr>
      <w:r>
        <w:t>Geen financiële balans muteren zonder ledger of auditspoor.</w:t>
      </w:r>
    </w:p>
    <w:p>
      <w:pPr>
        <w:pStyle w:val="ListBullet"/>
        <w:spacing w:after="30"/>
      </w:pPr>
      <w:r>
        <w:t>Designcode als reference gebruiken, niet blind kopiëren.</w:t>
      </w:r>
    </w:p>
    <w:p>
      <w:pPr>
        <w:pStyle w:val="ListBullet"/>
        <w:spacing w:after="30"/>
      </w:pPr>
      <w:r>
        <w:t>Geen AI/CBR/Mollie starten voordat interne basis stabiel is.</w:t>
      </w:r>
    </w:p>
    <w:p>
      <w:pPr>
        <w:pStyle w:val="ListBullet"/>
        <w:spacing w:after="30"/>
      </w:pPr>
      <w:r>
        <w:t>Security en RLS testen vóór nieuwe modules worden gebouwd.</w:t>
      </w:r>
    </w:p>
    <w:p>
      <w:pPr>
        <w:pStyle w:val="Heading1"/>
      </w:pPr>
      <w:r>
        <w:t>14. Copy-paste prompt: eerste Replit-analyse</w:t>
      </w:r>
    </w:p>
    <w:p>
      <w:pPr>
        <w:pStyle w:val="CodeBlock"/>
        <w:spacing w:after="0"/>
      </w:pPr>
      <w:r>
        <w:t>You are my senior full-stack product architect for NXTDRIVE.</w:t>
      </w:r>
    </w:p>
    <w:p>
      <w:pPr>
        <w:pStyle w:val="CodeBlock"/>
        <w:spacing w:after="0"/>
      </w:pPr>
      <w:r/>
    </w:p>
    <w:p>
      <w:pPr>
        <w:pStyle w:val="CodeBlock"/>
        <w:spacing w:after="0"/>
      </w:pPr>
      <w:r>
        <w:t>Do not start coding yet.</w:t>
      </w:r>
    </w:p>
    <w:p>
      <w:pPr>
        <w:pStyle w:val="CodeBlock"/>
        <w:spacing w:after="0"/>
      </w:pPr>
      <w:r/>
    </w:p>
    <w:p>
      <w:pPr>
        <w:pStyle w:val="CodeBlock"/>
        <w:spacing w:after="0"/>
      </w:pPr>
      <w:r>
        <w:t>Read the attached NXTDRIVE Product Blueprint carefully. Then inspect the current project/design files I provide.</w:t>
      </w:r>
    </w:p>
    <w:p>
      <w:pPr>
        <w:pStyle w:val="CodeBlock"/>
        <w:spacing w:after="0"/>
      </w:pPr>
      <w:r/>
    </w:p>
    <w:p>
      <w:pPr>
        <w:pStyle w:val="CodeBlock"/>
        <w:spacing w:after="0"/>
      </w:pPr>
      <w:r>
        <w:t>Your first task is to produce:</w:t>
      </w:r>
    </w:p>
    <w:p>
      <w:pPr>
        <w:pStyle w:val="CodeBlock"/>
        <w:spacing w:after="0"/>
      </w:pPr>
      <w:r>
        <w:t>1. Your interpretation of the product</w:t>
      </w:r>
    </w:p>
    <w:p>
      <w:pPr>
        <w:pStyle w:val="CodeBlock"/>
        <w:spacing w:after="0"/>
      </w:pPr>
      <w:r>
        <w:t>2. The recommended MVP scope</w:t>
      </w:r>
    </w:p>
    <w:p>
      <w:pPr>
        <w:pStyle w:val="CodeBlock"/>
        <w:spacing w:after="0"/>
      </w:pPr>
      <w:r>
        <w:t>3. Multi-tenant architecture</w:t>
      </w:r>
    </w:p>
    <w:p>
      <w:pPr>
        <w:pStyle w:val="CodeBlock"/>
        <w:spacing w:after="0"/>
      </w:pPr>
      <w:r>
        <w:t>4. Domain and routing plan</w:t>
      </w:r>
    </w:p>
    <w:p>
      <w:pPr>
        <w:pStyle w:val="CodeBlock"/>
        <w:spacing w:after="0"/>
      </w:pPr>
      <w:r>
        <w:t>5. Database schema proposal</w:t>
      </w:r>
    </w:p>
    <w:p>
      <w:pPr>
        <w:pStyle w:val="CodeBlock"/>
        <w:spacing w:after="0"/>
      </w:pPr>
      <w:r>
        <w:t>6. Role and permission model</w:t>
      </w:r>
    </w:p>
    <w:p>
      <w:pPr>
        <w:pStyle w:val="CodeBlock"/>
        <w:spacing w:after="0"/>
      </w:pPr>
      <w:r>
        <w:t>7. Supabase RLS strategy</w:t>
      </w:r>
    </w:p>
    <w:p>
      <w:pPr>
        <w:pStyle w:val="CodeBlock"/>
        <w:spacing w:after="0"/>
      </w:pPr>
      <w:r>
        <w:t>8. Branding and white-label strategy</w:t>
      </w:r>
    </w:p>
    <w:p>
      <w:pPr>
        <w:pStyle w:val="CodeBlock"/>
        <w:spacing w:after="0"/>
      </w:pPr>
      <w:r>
        <w:t>9. Build phases and tasks</w:t>
      </w:r>
    </w:p>
    <w:p>
      <w:pPr>
        <w:pStyle w:val="CodeBlock"/>
        <w:spacing w:after="0"/>
      </w:pPr>
      <w:r>
        <w:t>10. The exact first implementation phase</w:t>
      </w:r>
    </w:p>
    <w:p>
      <w:pPr>
        <w:pStyle w:val="CodeBlock"/>
        <w:spacing w:after="0"/>
      </w:pPr>
      <w:r>
        <w:t>11. Risks, open decisions and dependencies</w:t>
      </w:r>
    </w:p>
    <w:p>
      <w:pPr>
        <w:pStyle w:val="CodeBlock"/>
        <w:spacing w:after="0"/>
      </w:pPr>
      <w:r/>
    </w:p>
    <w:p>
      <w:pPr>
        <w:pStyle w:val="CodeBlock"/>
        <w:spacing w:after="0"/>
      </w:pPr>
      <w:r>
        <w:t>Important rules:</w:t>
      </w:r>
    </w:p>
    <w:p>
      <w:pPr>
        <w:pStyle w:val="CodeBlock"/>
        <w:spacing w:after="0"/>
      </w:pPr>
      <w:r>
        <w:t>- NXTDRIVE is the platform brand.</w:t>
      </w:r>
    </w:p>
    <w:p>
      <w:pPr>
        <w:pStyle w:val="CodeBlock"/>
        <w:spacing w:after="0"/>
      </w:pPr>
      <w:r>
        <w:t>- Do not build around Van Dijk Rijschool.</w:t>
      </w:r>
    </w:p>
    <w:p>
      <w:pPr>
        <w:pStyle w:val="CodeBlock"/>
        <w:spacing w:after="0"/>
      </w:pPr>
      <w:r>
        <w:t>- Use NXTDRIVE Demo Academy as the development tenant.</w:t>
      </w:r>
    </w:p>
    <w:p>
      <w:pPr>
        <w:pStyle w:val="CodeBlock"/>
        <w:spacing w:after="0"/>
      </w:pPr>
      <w:r>
        <w:t>- Default branding is NXTDRIVE.</w:t>
      </w:r>
    </w:p>
    <w:p>
      <w:pPr>
        <w:pStyle w:val="CodeBlock"/>
        <w:spacing w:after="0"/>
      </w:pPr>
      <w:r>
        <w:t>- Tenant white-label branding is only active when white_label_enabled is true.</w:t>
      </w:r>
    </w:p>
    <w:p>
      <w:pPr>
        <w:pStyle w:val="CodeBlock"/>
        <w:spacing w:after="0"/>
      </w:pPr>
      <w:r>
        <w:t>- Build true multi-tenancy from day one.</w:t>
      </w:r>
    </w:p>
    <w:p>
      <w:pPr>
        <w:pStyle w:val="CodeBlock"/>
        <w:spacing w:after="0"/>
      </w:pPr>
      <w:r>
        <w:t>- Do not implement AI, CBR sync, Mollie, WhatsApp API or advanced automation yet.</w:t>
      </w:r>
    </w:p>
    <w:p>
      <w:pPr>
        <w:pStyle w:val="CodeBlock"/>
        <w:spacing w:after="0"/>
      </w:pPr>
      <w:r>
        <w:t>- Do not code until I approve the plan.</w:t>
      </w:r>
    </w:p>
    <w:p/>
    <w:p>
      <w:pPr>
        <w:pStyle w:val="Heading1"/>
      </w:pPr>
      <w:r>
        <w:t>15. Copy-paste prompt: start fase 1</w:t>
      </w:r>
    </w:p>
    <w:p>
      <w:pPr>
        <w:pStyle w:val="CodeBlock"/>
        <w:spacing w:after="0"/>
      </w:pPr>
      <w:r>
        <w:t>Good. Now start only with Phase 1: Platform Foundation.</w:t>
      </w:r>
    </w:p>
    <w:p>
      <w:pPr>
        <w:pStyle w:val="CodeBlock"/>
        <w:spacing w:after="0"/>
      </w:pPr>
      <w:r/>
    </w:p>
    <w:p>
      <w:pPr>
        <w:pStyle w:val="CodeBlock"/>
        <w:spacing w:after="0"/>
      </w:pPr>
      <w:r>
        <w:t>Build only:</w:t>
      </w:r>
    </w:p>
    <w:p>
      <w:pPr>
        <w:pStyle w:val="CodeBlock"/>
        <w:spacing w:after="0"/>
      </w:pPr>
      <w:r>
        <w:t>- Supabase connection setup</w:t>
      </w:r>
    </w:p>
    <w:p>
      <w:pPr>
        <w:pStyle w:val="CodeBlock"/>
        <w:spacing w:after="0"/>
      </w:pPr>
      <w:r>
        <w:t>- auth foundation</w:t>
      </w:r>
    </w:p>
    <w:p>
      <w:pPr>
        <w:pStyle w:val="CodeBlock"/>
        <w:spacing w:after="0"/>
      </w:pPr>
      <w:r>
        <w:t>- tenants table</w:t>
      </w:r>
    </w:p>
    <w:p>
      <w:pPr>
        <w:pStyle w:val="CodeBlock"/>
        <w:spacing w:after="0"/>
      </w:pPr>
      <w:r>
        <w:t>- profiles table</w:t>
      </w:r>
    </w:p>
    <w:p>
      <w:pPr>
        <w:pStyle w:val="CodeBlock"/>
        <w:spacing w:after="0"/>
      </w:pPr>
      <w:r>
        <w:t>- memberships table</w:t>
      </w:r>
    </w:p>
    <w:p>
      <w:pPr>
        <w:pStyle w:val="CodeBlock"/>
        <w:spacing w:after="0"/>
      </w:pPr>
      <w:r>
        <w:t>- role model</w:t>
      </w:r>
    </w:p>
    <w:p>
      <w:pPr>
        <w:pStyle w:val="CodeBlock"/>
        <w:spacing w:after="0"/>
      </w:pPr>
      <w:r>
        <w:t>- RLS policies</w:t>
      </w:r>
    </w:p>
    <w:p>
      <w:pPr>
        <w:pStyle w:val="CodeBlock"/>
        <w:spacing w:after="0"/>
      </w:pPr>
      <w:r>
        <w:t>- protected route helpers</w:t>
      </w:r>
    </w:p>
    <w:p>
      <w:pPr>
        <w:pStyle w:val="CodeBlock"/>
        <w:spacing w:after="0"/>
      </w:pPr>
      <w:r>
        <w:t>- NXTDRIVE default app shell</w:t>
      </w:r>
    </w:p>
    <w:p>
      <w:pPr>
        <w:pStyle w:val="CodeBlock"/>
        <w:spacing w:after="0"/>
      </w:pPr>
      <w:r>
        <w:t>- demo tenant seed: NXTDRIVE Demo Academy / demo-academy</w:t>
      </w:r>
    </w:p>
    <w:p>
      <w:pPr>
        <w:pStyle w:val="CodeBlock"/>
        <w:spacing w:after="0"/>
      </w:pPr>
      <w:r>
        <w:t>- platform admin placeholder</w:t>
      </w:r>
    </w:p>
    <w:p>
      <w:pPr>
        <w:pStyle w:val="CodeBlock"/>
        <w:spacing w:after="0"/>
      </w:pPr>
      <w:r>
        <w:t>- tenant dashboard placeholder</w:t>
      </w:r>
    </w:p>
    <w:p>
      <w:pPr>
        <w:pStyle w:val="CodeBlock"/>
        <w:spacing w:after="0"/>
      </w:pPr>
      <w:r/>
    </w:p>
    <w:p>
      <w:pPr>
        <w:pStyle w:val="CodeBlock"/>
        <w:spacing w:after="0"/>
      </w:pPr>
      <w:r>
        <w:t>Do not build leads, students, planning, packages, credits, invoices, apps or marketing pages yet.</w:t>
      </w:r>
    </w:p>
    <w:p>
      <w:pPr>
        <w:pStyle w:val="CodeBlock"/>
        <w:spacing w:after="0"/>
      </w:pPr>
      <w:r/>
    </w:p>
    <w:p>
      <w:pPr>
        <w:pStyle w:val="CodeBlock"/>
        <w:spacing w:after="0"/>
      </w:pPr>
      <w:r>
        <w:t>Before coding, list all files you will create or modify.</w:t>
      </w:r>
    </w:p>
    <w:p>
      <w:pPr>
        <w:pStyle w:val="CodeBlock"/>
        <w:spacing w:after="0"/>
      </w:pPr>
      <w:r>
        <w:t>After coding, provide:</w:t>
      </w:r>
    </w:p>
    <w:p>
      <w:pPr>
        <w:pStyle w:val="CodeBlock"/>
        <w:spacing w:after="0"/>
      </w:pPr>
      <w:r>
        <w:t>- changed files</w:t>
      </w:r>
    </w:p>
    <w:p>
      <w:pPr>
        <w:pStyle w:val="CodeBlock"/>
        <w:spacing w:after="0"/>
      </w:pPr>
      <w:r>
        <w:t>- migrations created</w:t>
      </w:r>
    </w:p>
    <w:p>
      <w:pPr>
        <w:pStyle w:val="CodeBlock"/>
        <w:spacing w:after="0"/>
      </w:pPr>
      <w:r>
        <w:t>- RLS policies created</w:t>
      </w:r>
    </w:p>
    <w:p>
      <w:pPr>
        <w:pStyle w:val="CodeBlock"/>
        <w:spacing w:after="0"/>
      </w:pPr>
      <w:r>
        <w:t>- how to test</w:t>
      </w:r>
    </w:p>
    <w:p>
      <w:pPr>
        <w:pStyle w:val="CodeBlock"/>
        <w:spacing w:after="0"/>
      </w:pPr>
      <w:r>
        <w:t>- next recommended phase</w:t>
      </w:r>
    </w:p>
    <w:p/>
    <w:p>
      <w:pPr>
        <w:pStyle w:val="Heading1"/>
      </w:pPr>
      <w:r>
        <w:t>16. Beslissingen voor jou als product owner</w:t>
      </w:r>
    </w:p>
    <w:tbl>
      <w:tblPr>
        <w:tblStyle w:val="TableGrid"/>
        <w:tblW w:type="auto" w:w="0"/>
        <w:jc w:val="center"/>
        <w:tblLook w:firstColumn="1" w:firstRow="1" w:lastColumn="0" w:lastRow="0" w:noHBand="0" w:noVBand="1" w:val="04A0"/>
      </w:tblPr>
      <w:tblGrid>
        <w:gridCol w:w="5083"/>
        <w:gridCol w:w="5083"/>
      </w:tblGrid>
      <w:tr>
        <w:tc>
          <w:tcPr>
            <w:tcW w:type="dxa" w:w="3456"/>
            <w:shd w:fill="0F172A"/>
            <w:vAlign w:val="center"/>
          </w:tcPr>
          <w:p>
            <w:pPr>
              <w:spacing w:after="0"/>
            </w:pPr>
            <w:r/>
            <w:r>
              <w:rPr>
                <w:rFonts w:ascii="Arial" w:hAnsi="Arial" w:eastAsia="Arial"/>
                <w:b/>
                <w:color w:val="FFFFFF"/>
                <w:sz w:val="16"/>
              </w:rPr>
              <w:t>Beslissing</w:t>
            </w:r>
          </w:p>
        </w:tc>
        <w:tc>
          <w:tcPr>
            <w:tcW w:type="dxa" w:w="6624"/>
            <w:shd w:fill="0F172A"/>
            <w:vAlign w:val="center"/>
          </w:tcPr>
          <w:p>
            <w:pPr>
              <w:spacing w:after="0"/>
            </w:pPr>
            <w:r/>
            <w:r>
              <w:rPr>
                <w:rFonts w:ascii="Arial" w:hAnsi="Arial" w:eastAsia="Arial"/>
                <w:b/>
                <w:color w:val="FFFFFF"/>
                <w:sz w:val="16"/>
              </w:rPr>
              <w:t>Aanbevolen keuze</w:t>
            </w:r>
          </w:p>
        </w:tc>
      </w:tr>
      <w:tr>
        <w:tc>
          <w:tcPr>
            <w:tcW w:type="dxa" w:w="3456"/>
            <w:vAlign w:val="top"/>
          </w:tcPr>
          <w:p>
            <w:pPr>
              <w:spacing w:after="0"/>
            </w:pPr>
            <w:r/>
            <w:r>
              <w:rPr>
                <w:rFonts w:ascii="Arial" w:hAnsi="Arial" w:eastAsia="Arial"/>
                <w:b w:val="0"/>
                <w:color w:val="111827"/>
                <w:sz w:val="16"/>
              </w:rPr>
              <w:t>Wordt Van Dijk Rijschool hardcoded?</w:t>
            </w:r>
          </w:p>
        </w:tc>
        <w:tc>
          <w:tcPr>
            <w:tcW w:type="dxa" w:w="6624"/>
            <w:vAlign w:val="top"/>
          </w:tcPr>
          <w:p>
            <w:pPr>
              <w:spacing w:after="0"/>
            </w:pPr>
            <w:r/>
            <w:r>
              <w:rPr>
                <w:rFonts w:ascii="Arial" w:hAnsi="Arial" w:eastAsia="Arial"/>
                <w:b w:val="0"/>
                <w:color w:val="111827"/>
                <w:sz w:val="16"/>
              </w:rPr>
              <w:t>Nee, nooit. Alleen later als echte tenantdata.</w:t>
            </w:r>
          </w:p>
        </w:tc>
      </w:tr>
      <w:tr>
        <w:tc>
          <w:tcPr>
            <w:tcW w:type="dxa" w:w="3456"/>
            <w:vAlign w:val="top"/>
          </w:tcPr>
          <w:p>
            <w:pPr>
              <w:spacing w:after="0"/>
            </w:pPr>
            <w:r/>
            <w:r>
              <w:rPr>
                <w:rFonts w:ascii="Arial" w:hAnsi="Arial" w:eastAsia="Arial"/>
                <w:b w:val="0"/>
                <w:color w:val="111827"/>
                <w:sz w:val="16"/>
              </w:rPr>
              <w:t>Mag Replit AI meteen bouwen?</w:t>
            </w:r>
          </w:p>
        </w:tc>
        <w:tc>
          <w:tcPr>
            <w:tcW w:type="dxa" w:w="6624"/>
            <w:vAlign w:val="top"/>
          </w:tcPr>
          <w:p>
            <w:pPr>
              <w:spacing w:after="0"/>
            </w:pPr>
            <w:r/>
            <w:r>
              <w:rPr>
                <w:rFonts w:ascii="Arial" w:hAnsi="Arial" w:eastAsia="Arial"/>
                <w:b w:val="0"/>
                <w:color w:val="111827"/>
                <w:sz w:val="16"/>
              </w:rPr>
              <w:t>Nee. Eerst stabiele lesdata en voortgang.</w:t>
            </w:r>
          </w:p>
        </w:tc>
      </w:tr>
      <w:tr>
        <w:tc>
          <w:tcPr>
            <w:tcW w:type="dxa" w:w="3456"/>
            <w:vAlign w:val="top"/>
          </w:tcPr>
          <w:p>
            <w:pPr>
              <w:spacing w:after="0"/>
            </w:pPr>
            <w:r/>
            <w:r>
              <w:rPr>
                <w:rFonts w:ascii="Arial" w:hAnsi="Arial" w:eastAsia="Arial"/>
                <w:b w:val="0"/>
                <w:color w:val="111827"/>
                <w:sz w:val="16"/>
              </w:rPr>
              <w:t>Mollie meteen koppelen?</w:t>
            </w:r>
          </w:p>
        </w:tc>
        <w:tc>
          <w:tcPr>
            <w:tcW w:type="dxa" w:w="6624"/>
            <w:vAlign w:val="top"/>
          </w:tcPr>
          <w:p>
            <w:pPr>
              <w:spacing w:after="0"/>
            </w:pPr>
            <w:r/>
            <w:r>
              <w:rPr>
                <w:rFonts w:ascii="Arial" w:hAnsi="Arial" w:eastAsia="Arial"/>
                <w:b w:val="0"/>
                <w:color w:val="111827"/>
                <w:sz w:val="16"/>
              </w:rPr>
              <w:t>Nee. Eerst facturen en credit ledger correct krijgen.</w:t>
            </w:r>
          </w:p>
        </w:tc>
      </w:tr>
      <w:tr>
        <w:tc>
          <w:tcPr>
            <w:tcW w:type="dxa" w:w="3456"/>
            <w:vAlign w:val="top"/>
          </w:tcPr>
          <w:p>
            <w:pPr>
              <w:spacing w:after="0"/>
            </w:pPr>
            <w:r/>
            <w:r>
              <w:rPr>
                <w:rFonts w:ascii="Arial" w:hAnsi="Arial" w:eastAsia="Arial"/>
                <w:b w:val="0"/>
                <w:color w:val="111827"/>
                <w:sz w:val="16"/>
              </w:rPr>
              <w:t>CBR sync meteen bouwen?</w:t>
            </w:r>
          </w:p>
        </w:tc>
        <w:tc>
          <w:tcPr>
            <w:tcW w:type="dxa" w:w="6624"/>
            <w:vAlign w:val="top"/>
          </w:tcPr>
          <w:p>
            <w:pPr>
              <w:spacing w:after="0"/>
            </w:pPr>
            <w:r/>
            <w:r>
              <w:rPr>
                <w:rFonts w:ascii="Arial" w:hAnsi="Arial" w:eastAsia="Arial"/>
                <w:b w:val="0"/>
                <w:color w:val="111827"/>
                <w:sz w:val="16"/>
              </w:rPr>
              <w:t>Nee. Eerst handmatige CBR-flow en API/juridisch onderzoek.</w:t>
            </w:r>
          </w:p>
        </w:tc>
      </w:tr>
      <w:tr>
        <w:tc>
          <w:tcPr>
            <w:tcW w:type="dxa" w:w="3456"/>
            <w:vAlign w:val="top"/>
          </w:tcPr>
          <w:p>
            <w:pPr>
              <w:spacing w:after="0"/>
            </w:pPr>
            <w:r/>
            <w:r>
              <w:rPr>
                <w:rFonts w:ascii="Arial" w:hAnsi="Arial" w:eastAsia="Arial"/>
                <w:b w:val="0"/>
                <w:color w:val="111827"/>
                <w:sz w:val="16"/>
              </w:rPr>
              <w:t>Mag student zelf plannen in MVP?</w:t>
            </w:r>
          </w:p>
        </w:tc>
        <w:tc>
          <w:tcPr>
            <w:tcW w:type="dxa" w:w="6624"/>
            <w:vAlign w:val="top"/>
          </w:tcPr>
          <w:p>
            <w:pPr>
              <w:spacing w:after="0"/>
            </w:pPr>
            <w:r/>
            <w:r>
              <w:rPr>
                <w:rFonts w:ascii="Arial" w:hAnsi="Arial" w:eastAsia="Arial"/>
                <w:b w:val="0"/>
                <w:color w:val="111827"/>
                <w:sz w:val="16"/>
              </w:rPr>
              <w:t>Nog niet volledig. Eerst admin/instructeur planning.</w:t>
            </w:r>
          </w:p>
        </w:tc>
      </w:tr>
      <w:tr>
        <w:tc>
          <w:tcPr>
            <w:tcW w:type="dxa" w:w="3456"/>
            <w:vAlign w:val="top"/>
          </w:tcPr>
          <w:p>
            <w:pPr>
              <w:spacing w:after="0"/>
            </w:pPr>
            <w:r/>
            <w:r>
              <w:rPr>
                <w:rFonts w:ascii="Arial" w:hAnsi="Arial" w:eastAsia="Arial"/>
                <w:b w:val="0"/>
                <w:color w:val="111827"/>
                <w:sz w:val="16"/>
              </w:rPr>
              <w:t>White-label meteen volledig?</w:t>
            </w:r>
          </w:p>
        </w:tc>
        <w:tc>
          <w:tcPr>
            <w:tcW w:type="dxa" w:w="6624"/>
            <w:vAlign w:val="top"/>
          </w:tcPr>
          <w:p>
            <w:pPr>
              <w:spacing w:after="0"/>
            </w:pPr>
            <w:r/>
            <w:r>
              <w:rPr>
                <w:rFonts w:ascii="Arial" w:hAnsi="Arial" w:eastAsia="Arial"/>
                <w:b w:val="0"/>
                <w:color w:val="111827"/>
                <w:sz w:val="16"/>
              </w:rPr>
              <w:t>Nee. Wel datamodel/fallback; custom domains later.</w:t>
            </w:r>
          </w:p>
        </w:tc>
      </w:tr>
      <w:tr>
        <w:tc>
          <w:tcPr>
            <w:tcW w:type="dxa" w:w="3456"/>
            <w:vAlign w:val="top"/>
          </w:tcPr>
          <w:p>
            <w:pPr>
              <w:spacing w:after="0"/>
            </w:pPr>
            <w:r/>
            <w:r>
              <w:rPr>
                <w:rFonts w:ascii="Arial" w:hAnsi="Arial" w:eastAsia="Arial"/>
                <w:b w:val="0"/>
                <w:color w:val="111827"/>
                <w:sz w:val="16"/>
              </w:rPr>
              <w:t>Designs meesturen?</w:t>
            </w:r>
          </w:p>
        </w:tc>
        <w:tc>
          <w:tcPr>
            <w:tcW w:type="dxa" w:w="6624"/>
            <w:vAlign w:val="top"/>
          </w:tcPr>
          <w:p>
            <w:pPr>
              <w:spacing w:after="0"/>
            </w:pPr>
            <w:r/>
            <w:r>
              <w:rPr>
                <w:rFonts w:ascii="Arial" w:hAnsi="Arial" w:eastAsia="Arial"/>
                <w:b w:val="0"/>
                <w:color w:val="111827"/>
                <w:sz w:val="16"/>
              </w:rPr>
              <w:t>Ja, als UI canon en design reference.</w:t>
            </w:r>
          </w:p>
        </w:tc>
      </w:tr>
      <w:tr>
        <w:tc>
          <w:tcPr>
            <w:tcW w:type="dxa" w:w="3456"/>
            <w:vAlign w:val="top"/>
          </w:tcPr>
          <w:p>
            <w:pPr>
              <w:spacing w:after="0"/>
            </w:pPr>
            <w:r/>
            <w:r>
              <w:rPr>
                <w:rFonts w:ascii="Arial" w:hAnsi="Arial" w:eastAsia="Arial"/>
                <w:b w:val="0"/>
                <w:color w:val="111827"/>
                <w:sz w:val="16"/>
              </w:rPr>
              <w:t>Wie bepaalt scope?</w:t>
            </w:r>
          </w:p>
        </w:tc>
        <w:tc>
          <w:tcPr>
            <w:tcW w:type="dxa" w:w="6624"/>
            <w:vAlign w:val="top"/>
          </w:tcPr>
          <w:p>
            <w:pPr>
              <w:spacing w:after="0"/>
            </w:pPr>
            <w:r/>
            <w:r>
              <w:rPr>
                <w:rFonts w:ascii="Arial" w:hAnsi="Arial" w:eastAsia="Arial"/>
                <w:b w:val="0"/>
                <w:color w:val="111827"/>
                <w:sz w:val="16"/>
              </w:rPr>
              <w:t>Jij. Replit adviseert en voert uit per goedgekeurde fase.</w:t>
            </w:r>
          </w:p>
        </w:tc>
      </w:tr>
    </w:tbl>
    <w:p/>
    <w:p>
      <w:pPr>
        <w:pStyle w:val="Heading1"/>
      </w:pPr>
      <w:r>
        <w:t>17. Praktische volgorde voor morgen</w:t>
      </w:r>
    </w:p>
    <w:p>
      <w:pPr>
        <w:pStyle w:val="ListNumber"/>
        <w:spacing w:after="30"/>
      </w:pPr>
      <w:r>
        <w:t>Upload dit blueprintdocument in Replit.</w:t>
      </w:r>
    </w:p>
    <w:p>
      <w:pPr>
        <w:pStyle w:val="ListNumber"/>
        <w:spacing w:after="30"/>
      </w:pPr>
      <w:r>
        <w:t>Upload je marketing site, backoffice, leerlingapp en instructeurapp designs als code of screenshots.</w:t>
      </w:r>
    </w:p>
    <w:p>
      <w:pPr>
        <w:pStyle w:val="ListNumber"/>
        <w:spacing w:after="30"/>
      </w:pPr>
      <w:r>
        <w:t>Gebruik de eerste analyseprompt uit hoofdstuk 14.</w:t>
      </w:r>
    </w:p>
    <w:p>
      <w:pPr>
        <w:pStyle w:val="ListNumber"/>
        <w:spacing w:after="30"/>
      </w:pPr>
      <w:r>
        <w:t>Laat Replit alleen analyseren en plannen.</w:t>
      </w:r>
    </w:p>
    <w:p>
      <w:pPr>
        <w:pStyle w:val="ListNumber"/>
        <w:spacing w:after="30"/>
      </w:pPr>
      <w:r>
        <w:t>Vraag daarna om een strikte Phase 1 task list inclusief bestanden.</w:t>
      </w:r>
    </w:p>
    <w:p>
      <w:pPr>
        <w:pStyle w:val="ListNumber"/>
        <w:spacing w:after="30"/>
      </w:pPr>
      <w:r>
        <w:t>Controleer dat Replit nergens Van Dijk Rijschool hardcodeert.</w:t>
      </w:r>
    </w:p>
    <w:p>
      <w:pPr>
        <w:pStyle w:val="ListNumber"/>
        <w:spacing w:after="30"/>
      </w:pPr>
      <w:r>
        <w:t>Laat daarna pas Fase 1 bouwen.</w:t>
      </w:r>
    </w:p>
    <w:p>
      <w:pPr>
        <w:pStyle w:val="ListNumber"/>
        <w:spacing w:after="30"/>
      </w:pPr>
      <w:r>
        <w:t>Test login, tenant separation, protected routes en demo tenant.</w:t>
      </w:r>
    </w:p>
    <w:p>
      <w:pPr>
        <w:pStyle w:val="ListNumber"/>
        <w:spacing w:after="30"/>
      </w:pPr>
      <w:r>
        <w:t>Ga daarna pas door naar design system, intake en verdere modules.</w:t>
      </w:r>
    </w:p>
    <w:tbl>
      <w:tblPr>
        <w:tblStyle w:val="TableGrid"/>
        <w:tblW w:type="auto" w:w="0"/>
        <w:tblLook w:firstColumn="1" w:firstRow="1" w:lastColumn="0" w:lastRow="0" w:noHBand="0" w:noVBand="1" w:val="04A0"/>
      </w:tblPr>
      <w:tblGrid>
        <w:gridCol w:w="10166"/>
      </w:tblGrid>
      <w:tr>
        <w:tc>
          <w:tcPr>
            <w:tcW w:type="dxa" w:w="10166"/>
            <w:shd w:fill="0F172A"/>
          </w:tcPr>
          <w:p>
            <w:pPr>
              <w:spacing w:after="0"/>
            </w:pPr>
            <w:r/>
            <w:r>
              <w:rPr>
                <w:rFonts w:ascii="Arial" w:hAnsi="Arial" w:eastAsia="Arial"/>
                <w:b/>
                <w:color w:val="FFFFFF"/>
                <w:sz w:val="18"/>
              </w:rPr>
              <w:t>Eindconclusie</w:t>
            </w:r>
          </w:p>
        </w:tc>
      </w:tr>
      <w:tr>
        <w:tc>
          <w:tcPr>
            <w:tcW w:type="dxa" w:w="10166"/>
            <w:shd w:fill="F8FAFC"/>
          </w:tcPr>
          <w:p>
            <w:pPr>
              <w:spacing w:after="0"/>
            </w:pPr>
            <w:r/>
            <w:r>
              <w:rPr>
                <w:rFonts w:ascii="Arial" w:hAnsi="Arial" w:eastAsia="Arial"/>
                <w:b w:val="0"/>
                <w:color w:val="111827"/>
                <w:sz w:val="17"/>
              </w:rPr>
              <w:t>Het originele voorstel blijft het visie- en verkoopdocument. Dit blueprintdocument is de technische productbrief voor Replit: SaaS-first, tenant-neutral, gefaseerd, testbaar en zonder scope creep.</w:t>
            </w:r>
          </w:p>
        </w:tc>
      </w:tr>
    </w:tbl>
    <w:p/>
    <w:sectPr w:rsidR="00FC693F" w:rsidRPr="0006063C" w:rsidSect="00034616">
      <w:footerReference w:type="default" r:id="rId9"/>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NXTDRIVE Product Blueprint voor Replit - SaaS-first, tenant-neutral, white-label-ready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rial" w:hAnsi="Arial" w:eastAsia="Arial"/>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