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4"/>
          <w:szCs w:val="24"/>
        </w:rPr>
        <w:id w:val="-672883048"/>
        <w:docPartObj>
          <w:docPartGallery w:val="Cover Pages"/>
          <w:docPartUnique/>
        </w:docPartObj>
      </w:sdtPr>
      <w:sdtContent>
        <w:p w14:paraId="5B018F13" w14:textId="4FAAF128" w:rsidR="00467114" w:rsidRPr="00193476" w:rsidRDefault="00467114">
          <w:pPr>
            <w:rPr>
              <w:rFonts w:ascii="Arial" w:hAnsi="Arial" w:cs="Arial"/>
              <w:sz w:val="24"/>
              <w:szCs w:val="24"/>
            </w:rPr>
          </w:pPr>
          <w:r w:rsidRPr="00193476">
            <w:rPr>
              <w:rFonts w:ascii="Arial" w:hAnsi="Arial" w:cs="Arial"/>
              <w:noProof/>
              <w:sz w:val="24"/>
              <w:szCs w:val="24"/>
            </w:rPr>
            <mc:AlternateContent>
              <mc:Choice Requires="wpg">
                <w:drawing>
                  <wp:anchor distT="0" distB="0" distL="114300" distR="114300" simplePos="0" relativeHeight="251659264" behindDoc="1" locked="0" layoutInCell="1" allowOverlap="1" wp14:anchorId="65DAAAD6" wp14:editId="10D8B2E8">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14810D" w14:textId="20889E7B" w:rsidR="00467114" w:rsidRPr="00467114" w:rsidRDefault="00467114">
                                      <w:pPr>
                                        <w:pStyle w:val="Sansinterligne"/>
                                        <w:spacing w:before="120"/>
                                        <w:jc w:val="center"/>
                                        <w:rPr>
                                          <w:color w:val="FFFFFF" w:themeColor="background1"/>
                                          <w:sz w:val="28"/>
                                          <w:szCs w:val="28"/>
                                        </w:rPr>
                                      </w:pPr>
                                      <w:r w:rsidRPr="00467114">
                                        <w:rPr>
                                          <w:color w:val="FFFFFF" w:themeColor="background1"/>
                                          <w:sz w:val="28"/>
                                          <w:szCs w:val="28"/>
                                        </w:rPr>
                                        <w:t>NYA Devas – LÉPINAY Antoine</w:t>
                                      </w:r>
                                    </w:p>
                                  </w:sdtContent>
                                </w:sdt>
                                <w:p w14:paraId="68A7D5FE" w14:textId="4AC8EE86" w:rsidR="00467114" w:rsidRDefault="00000000">
                                  <w:pPr>
                                    <w:pStyle w:val="Sansinterligne"/>
                                    <w:spacing w:before="120"/>
                                    <w:jc w:val="center"/>
                                    <w:rPr>
                                      <w:color w:val="FFFFFF" w:themeColor="background1"/>
                                    </w:rPr>
                                  </w:pP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46711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C451B"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0D33481A" w14:textId="31649AF3" w:rsidR="00467114" w:rsidRDefault="00467114">
                                      <w:pPr>
                                        <w:pStyle w:val="Sansinterligne"/>
                                        <w:jc w:val="center"/>
                                        <w:rPr>
                                          <w:rFonts w:asciiTheme="majorHAnsi" w:eastAsiaTheme="majorEastAsia" w:hAnsiTheme="majorHAnsi" w:cstheme="majorBidi"/>
                                          <w:caps/>
                                          <w:color w:val="BC451B" w:themeColor="accent1"/>
                                          <w:sz w:val="72"/>
                                          <w:szCs w:val="72"/>
                                        </w:rPr>
                                      </w:pPr>
                                      <w:r>
                                        <w:rPr>
                                          <w:rFonts w:asciiTheme="majorHAnsi" w:eastAsiaTheme="majorEastAsia" w:hAnsiTheme="majorHAnsi" w:cstheme="majorBidi"/>
                                          <w:caps/>
                                          <w:color w:val="BC451B" w:themeColor="accent1"/>
                                          <w:sz w:val="72"/>
                                          <w:szCs w:val="72"/>
                                        </w:rPr>
                                        <w:t>Analyse statistique rÉgionale des cinÉmas de France de 2018 À 2022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DAAAD6"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bc451b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bc451b [3204]" stroked="f" strokeweight="1.25pt">
                      <v:stroke endcap="round"/>
                      <v:textbox inset="36pt,57.6pt,36pt,36pt">
                        <w:txbxContent>
                          <w:sdt>
                            <w:sdtPr>
                              <w:rPr>
                                <w:color w:val="FFFFFF" w:themeColor="background1"/>
                                <w:sz w:val="28"/>
                                <w:szCs w:val="28"/>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14810D" w14:textId="20889E7B" w:rsidR="00467114" w:rsidRPr="00467114" w:rsidRDefault="00467114">
                                <w:pPr>
                                  <w:pStyle w:val="Sansinterligne"/>
                                  <w:spacing w:before="120"/>
                                  <w:jc w:val="center"/>
                                  <w:rPr>
                                    <w:color w:val="FFFFFF" w:themeColor="background1"/>
                                    <w:sz w:val="28"/>
                                    <w:szCs w:val="28"/>
                                  </w:rPr>
                                </w:pPr>
                                <w:r w:rsidRPr="00467114">
                                  <w:rPr>
                                    <w:color w:val="FFFFFF" w:themeColor="background1"/>
                                    <w:sz w:val="28"/>
                                    <w:szCs w:val="28"/>
                                  </w:rPr>
                                  <w:t xml:space="preserve">NYA </w:t>
                                </w:r>
                                <w:proofErr w:type="spellStart"/>
                                <w:r w:rsidRPr="00467114">
                                  <w:rPr>
                                    <w:color w:val="FFFFFF" w:themeColor="background1"/>
                                    <w:sz w:val="28"/>
                                    <w:szCs w:val="28"/>
                                  </w:rPr>
                                  <w:t>Devas</w:t>
                                </w:r>
                                <w:proofErr w:type="spellEnd"/>
                                <w:r w:rsidRPr="00467114">
                                  <w:rPr>
                                    <w:color w:val="FFFFFF" w:themeColor="background1"/>
                                    <w:sz w:val="28"/>
                                    <w:szCs w:val="28"/>
                                  </w:rPr>
                                  <w:t xml:space="preserve"> – LÉPINAY Antoine</w:t>
                                </w:r>
                              </w:p>
                            </w:sdtContent>
                          </w:sdt>
                          <w:p w14:paraId="68A7D5FE" w14:textId="4AC8EE86" w:rsidR="00467114" w:rsidRDefault="00467114">
                            <w:pPr>
                              <w:pStyle w:val="Sansinterligne"/>
                              <w:spacing w:before="120"/>
                              <w:jc w:val="center"/>
                              <w:rPr>
                                <w:color w:val="FFFFFF" w:themeColor="background1"/>
                              </w:rPr>
                            </w:pP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BC451B"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0D33481A" w14:textId="31649AF3" w:rsidR="00467114" w:rsidRDefault="00467114">
                                <w:pPr>
                                  <w:pStyle w:val="Sansinterligne"/>
                                  <w:jc w:val="center"/>
                                  <w:rPr>
                                    <w:rFonts w:asciiTheme="majorHAnsi" w:eastAsiaTheme="majorEastAsia" w:hAnsiTheme="majorHAnsi" w:cstheme="majorBidi"/>
                                    <w:caps/>
                                    <w:color w:val="BC451B" w:themeColor="accent1"/>
                                    <w:sz w:val="72"/>
                                    <w:szCs w:val="72"/>
                                  </w:rPr>
                                </w:pPr>
                                <w:r>
                                  <w:rPr>
                                    <w:rFonts w:asciiTheme="majorHAnsi" w:eastAsiaTheme="majorEastAsia" w:hAnsiTheme="majorHAnsi" w:cstheme="majorBidi"/>
                                    <w:caps/>
                                    <w:color w:val="BC451B" w:themeColor="accent1"/>
                                    <w:sz w:val="72"/>
                                    <w:szCs w:val="72"/>
                                  </w:rPr>
                                  <w:t>Analyse statistique rÉgionale des cinÉmas de France de 2018 À 2022</w:t>
                                </w:r>
                              </w:p>
                            </w:sdtContent>
                          </w:sdt>
                        </w:txbxContent>
                      </v:textbox>
                    </v:shape>
                    <w10:wrap anchorx="page" anchory="page"/>
                  </v:group>
                </w:pict>
              </mc:Fallback>
            </mc:AlternateContent>
          </w:r>
        </w:p>
        <w:p w14:paraId="36C73ABE" w14:textId="6454159E" w:rsidR="00467114" w:rsidRPr="00193476" w:rsidRDefault="00467114">
          <w:pPr>
            <w:rPr>
              <w:rFonts w:ascii="Arial" w:hAnsi="Arial" w:cs="Arial"/>
              <w:sz w:val="24"/>
              <w:szCs w:val="24"/>
            </w:rPr>
          </w:pPr>
          <w:r w:rsidRPr="00193476">
            <w:rPr>
              <w:rFonts w:ascii="Arial" w:hAnsi="Arial" w:cs="Arial"/>
              <w:sz w:val="24"/>
              <w:szCs w:val="24"/>
            </w:rPr>
            <w:br w:type="page"/>
          </w:r>
        </w:p>
      </w:sdtContent>
    </w:sdt>
    <w:p w14:paraId="70BB23B7" w14:textId="350CC4C3" w:rsidR="00467114" w:rsidRPr="00193476" w:rsidRDefault="00467114" w:rsidP="00467114">
      <w:pPr>
        <w:pStyle w:val="Titre1"/>
        <w:jc w:val="center"/>
        <w:rPr>
          <w:rFonts w:ascii="Arial" w:hAnsi="Arial" w:cs="Arial"/>
          <w:b/>
          <w:bCs/>
          <w:sz w:val="48"/>
          <w:szCs w:val="48"/>
        </w:rPr>
      </w:pPr>
      <w:r w:rsidRPr="00193476">
        <w:rPr>
          <w:rFonts w:ascii="Arial" w:hAnsi="Arial" w:cs="Arial"/>
          <w:b/>
          <w:bCs/>
          <w:sz w:val="48"/>
          <w:szCs w:val="48"/>
        </w:rPr>
        <w:lastRenderedPageBreak/>
        <w:t>Introduction</w:t>
      </w:r>
    </w:p>
    <w:p w14:paraId="2B5A3212" w14:textId="77777777" w:rsidR="00467114" w:rsidRPr="00193476" w:rsidRDefault="00467114" w:rsidP="00970431">
      <w:pPr>
        <w:rPr>
          <w:rFonts w:ascii="Arial" w:hAnsi="Arial" w:cs="Arial"/>
          <w:sz w:val="24"/>
          <w:szCs w:val="24"/>
        </w:rPr>
      </w:pPr>
    </w:p>
    <w:p w14:paraId="2DAED420" w14:textId="77777777" w:rsidR="00467114" w:rsidRPr="00193476" w:rsidRDefault="00467114" w:rsidP="00970431">
      <w:pPr>
        <w:rPr>
          <w:rFonts w:ascii="Arial" w:hAnsi="Arial" w:cs="Arial"/>
          <w:sz w:val="24"/>
          <w:szCs w:val="24"/>
        </w:rPr>
      </w:pPr>
    </w:p>
    <w:p w14:paraId="7DDE2A6D" w14:textId="5C3C00B3" w:rsidR="00970431" w:rsidRPr="00193476" w:rsidRDefault="00970431" w:rsidP="00467114">
      <w:pPr>
        <w:ind w:firstLine="708"/>
        <w:jc w:val="both"/>
        <w:rPr>
          <w:rFonts w:ascii="Arial" w:hAnsi="Arial" w:cs="Arial"/>
          <w:sz w:val="24"/>
          <w:szCs w:val="24"/>
        </w:rPr>
      </w:pPr>
      <w:r w:rsidRPr="00193476">
        <w:rPr>
          <w:rFonts w:ascii="Arial" w:hAnsi="Arial" w:cs="Arial"/>
          <w:sz w:val="24"/>
          <w:szCs w:val="24"/>
        </w:rPr>
        <w:t xml:space="preserve">Dans le cadre de ce projet, nous avons réalisé une </w:t>
      </w:r>
      <w:r w:rsidRPr="00193476">
        <w:rPr>
          <w:rFonts w:ascii="Arial" w:hAnsi="Arial" w:cs="Arial"/>
          <w:b/>
          <w:bCs/>
          <w:sz w:val="24"/>
          <w:szCs w:val="24"/>
        </w:rPr>
        <w:t>analyse temporelle des données relatives aux cinémas français sur la période 2018 à 2022</w:t>
      </w:r>
      <w:r w:rsidRPr="00193476">
        <w:rPr>
          <w:rFonts w:ascii="Arial" w:hAnsi="Arial" w:cs="Arial"/>
          <w:sz w:val="24"/>
          <w:szCs w:val="24"/>
        </w:rPr>
        <w:t>, en nous appuyant sur des tableaux statistiques issus d’un traitement Python et d’un travail complémentaire dans Excel. L’étude repose sur un ensemble de variables cl</w:t>
      </w:r>
      <w:r w:rsidR="00467114" w:rsidRPr="00193476">
        <w:rPr>
          <w:rFonts w:ascii="Arial" w:hAnsi="Arial" w:cs="Arial"/>
          <w:sz w:val="24"/>
          <w:szCs w:val="24"/>
        </w:rPr>
        <w:t>efs</w:t>
      </w:r>
      <w:r w:rsidRPr="00193476">
        <w:rPr>
          <w:rFonts w:ascii="Arial" w:hAnsi="Arial" w:cs="Arial"/>
          <w:sz w:val="24"/>
          <w:szCs w:val="24"/>
        </w:rPr>
        <w:t xml:space="preserve"> telles que le nombre de cinémas, d’écrans, de fauteuils, de séances, d’entrées, de multiplexes, ainsi que le taux de fréquentation et le nombre de films projetés.</w:t>
      </w:r>
    </w:p>
    <w:p w14:paraId="4F0EA0B7" w14:textId="1269BBC4" w:rsidR="00970431" w:rsidRPr="00193476" w:rsidRDefault="00970431" w:rsidP="00467114">
      <w:pPr>
        <w:ind w:firstLine="708"/>
        <w:jc w:val="both"/>
        <w:rPr>
          <w:rFonts w:ascii="Arial" w:hAnsi="Arial" w:cs="Arial"/>
          <w:sz w:val="24"/>
          <w:szCs w:val="24"/>
        </w:rPr>
      </w:pPr>
      <w:r w:rsidRPr="00193476">
        <w:rPr>
          <w:rFonts w:ascii="Arial" w:hAnsi="Arial" w:cs="Arial"/>
          <w:sz w:val="24"/>
          <w:szCs w:val="24"/>
        </w:rPr>
        <w:t>Notre objectif est de mesurer les évolutions majeures de ces indicateurs, en mettant en évidence les tendances centrales (moyenne, somme) et les variabilités régionales et temporelles (écarts-types). Une attention particulière est portée à l'impact de la crise sanitaire de 2020, et aux signes de reprise ou de transformation observés jusqu’en 2022.</w:t>
      </w:r>
    </w:p>
    <w:p w14:paraId="7F3875E7" w14:textId="546B3F05" w:rsidR="00970431" w:rsidRDefault="00970431" w:rsidP="00193476">
      <w:pPr>
        <w:ind w:firstLine="708"/>
        <w:jc w:val="both"/>
        <w:rPr>
          <w:rFonts w:ascii="Arial" w:hAnsi="Arial" w:cs="Arial"/>
          <w:b/>
          <w:bCs/>
          <w:sz w:val="24"/>
          <w:szCs w:val="24"/>
        </w:rPr>
      </w:pPr>
      <w:r w:rsidRPr="00193476">
        <w:rPr>
          <w:rFonts w:ascii="Arial" w:hAnsi="Arial" w:cs="Arial"/>
          <w:sz w:val="24"/>
          <w:szCs w:val="24"/>
        </w:rPr>
        <w:t>À travers cette analyse, nous chercherons à répondre à la question suivante :</w:t>
      </w:r>
      <w:r w:rsidRPr="00193476">
        <w:rPr>
          <w:rFonts w:ascii="Arial" w:hAnsi="Arial" w:cs="Arial"/>
          <w:sz w:val="24"/>
          <w:szCs w:val="24"/>
        </w:rPr>
        <w:br/>
      </w:r>
      <w:r w:rsidRPr="00193476">
        <w:rPr>
          <w:rFonts w:ascii="Arial" w:hAnsi="Arial" w:cs="Arial"/>
          <w:b/>
          <w:bCs/>
          <w:sz w:val="24"/>
          <w:szCs w:val="24"/>
        </w:rPr>
        <w:t>Comment le paysage cinématographique français a-t-il évolué ces cinq dernières années, en termes d'infrastructure, de fréquentation et de programmation ?</w:t>
      </w:r>
    </w:p>
    <w:p w14:paraId="315D8666" w14:textId="77777777" w:rsidR="0092126C" w:rsidRPr="00193476" w:rsidRDefault="0092126C" w:rsidP="00193476">
      <w:pPr>
        <w:ind w:firstLine="708"/>
        <w:jc w:val="both"/>
        <w:rPr>
          <w:rFonts w:ascii="Arial" w:hAnsi="Arial" w:cs="Arial"/>
          <w:sz w:val="24"/>
          <w:szCs w:val="24"/>
        </w:rPr>
      </w:pPr>
    </w:p>
    <w:p w14:paraId="34100E90" w14:textId="7A2058F1" w:rsidR="0094063F" w:rsidRPr="00193476" w:rsidRDefault="0094063F">
      <w:pPr>
        <w:rPr>
          <w:rFonts w:ascii="Arial" w:hAnsi="Arial" w:cs="Arial"/>
          <w:sz w:val="24"/>
          <w:szCs w:val="24"/>
        </w:rPr>
      </w:pPr>
    </w:p>
    <w:p w14:paraId="46010B30" w14:textId="02C273DF" w:rsidR="00193476" w:rsidRPr="0092126C" w:rsidRDefault="00193476" w:rsidP="00193476">
      <w:pPr>
        <w:pStyle w:val="Titre2"/>
        <w:numPr>
          <w:ilvl w:val="0"/>
          <w:numId w:val="14"/>
        </w:numPr>
        <w:rPr>
          <w:rFonts w:ascii="Arial" w:hAnsi="Arial" w:cs="Arial"/>
          <w:b/>
          <w:bCs/>
          <w:color w:val="8C3314" w:themeColor="accent1" w:themeShade="BF"/>
          <w:sz w:val="28"/>
          <w:szCs w:val="28"/>
        </w:rPr>
      </w:pPr>
      <w:r w:rsidRPr="0092126C">
        <w:rPr>
          <w:rFonts w:ascii="Arial" w:hAnsi="Arial" w:cs="Arial"/>
          <w:b/>
          <w:bCs/>
          <w:color w:val="8C3314" w:themeColor="accent1" w:themeShade="BF"/>
          <w:sz w:val="28"/>
          <w:szCs w:val="28"/>
        </w:rPr>
        <w:t>Étude statistique liÉe aux matÉriels </w:t>
      </w:r>
    </w:p>
    <w:p w14:paraId="670B76AA" w14:textId="2AFF4D82" w:rsidR="0094063F" w:rsidRPr="00193476" w:rsidRDefault="00970431">
      <w:pPr>
        <w:rPr>
          <w:rFonts w:ascii="Arial" w:hAnsi="Arial" w:cs="Arial"/>
          <w:sz w:val="24"/>
          <w:szCs w:val="24"/>
        </w:rPr>
      </w:pPr>
      <w:r w:rsidRPr="00193476">
        <w:rPr>
          <w:rFonts w:ascii="Arial" w:hAnsi="Arial" w:cs="Arial"/>
          <w:sz w:val="24"/>
          <w:szCs w:val="24"/>
        </w:rPr>
        <w:t xml:space="preserve">                                                 </w:t>
      </w:r>
    </w:p>
    <w:p w14:paraId="2664D123" w14:textId="61A722DC" w:rsidR="00193476" w:rsidRPr="00C8550E" w:rsidRDefault="000752A5" w:rsidP="00C8550E">
      <w:pPr>
        <w:pStyle w:val="Titre3"/>
        <w:rPr>
          <w:rFonts w:ascii="Arial" w:hAnsi="Arial" w:cs="Arial"/>
          <w:b/>
          <w:bCs/>
          <w:sz w:val="24"/>
          <w:szCs w:val="24"/>
        </w:rPr>
      </w:pPr>
      <w:r w:rsidRPr="00C8550E">
        <w:rPr>
          <w:rFonts w:ascii="Arial" w:hAnsi="Arial" w:cs="Arial"/>
          <w:b/>
          <w:bCs/>
          <w:sz w:val="24"/>
          <w:szCs w:val="24"/>
        </w:rPr>
        <w:t>Étude du nombre de cin</w:t>
      </w:r>
      <w:r w:rsidR="00C8550E" w:rsidRPr="00C8550E">
        <w:rPr>
          <w:rFonts w:ascii="Arial" w:hAnsi="Arial" w:cs="Arial"/>
          <w:b/>
          <w:bCs/>
          <w:sz w:val="24"/>
          <w:szCs w:val="24"/>
        </w:rPr>
        <w:t>É</w:t>
      </w:r>
      <w:r w:rsidRPr="00C8550E">
        <w:rPr>
          <w:rFonts w:ascii="Arial" w:hAnsi="Arial" w:cs="Arial"/>
          <w:b/>
          <w:bCs/>
          <w:sz w:val="24"/>
          <w:szCs w:val="24"/>
        </w:rPr>
        <w:t>ma par région</w:t>
      </w:r>
    </w:p>
    <w:p w14:paraId="403511FB" w14:textId="77777777" w:rsidR="00AC5EA9" w:rsidRPr="00193476" w:rsidRDefault="00AC5EA9">
      <w:pPr>
        <w:rPr>
          <w:rFonts w:ascii="Arial" w:hAnsi="Arial" w:cs="Arial"/>
          <w:sz w:val="24"/>
          <w:szCs w:val="24"/>
        </w:rPr>
      </w:pPr>
    </w:p>
    <w:tbl>
      <w:tblPr>
        <w:tblW w:w="4439" w:type="dxa"/>
        <w:jc w:val="center"/>
        <w:tblCellMar>
          <w:left w:w="70" w:type="dxa"/>
          <w:right w:w="70" w:type="dxa"/>
        </w:tblCellMar>
        <w:tblLook w:val="04A0" w:firstRow="1" w:lastRow="0" w:firstColumn="1" w:lastColumn="0" w:noHBand="0" w:noVBand="1"/>
      </w:tblPr>
      <w:tblGrid>
        <w:gridCol w:w="1787"/>
        <w:gridCol w:w="2652"/>
      </w:tblGrid>
      <w:tr w:rsidR="000752A5" w:rsidRPr="00193476" w14:paraId="7A2F751D" w14:textId="77777777" w:rsidTr="00C8550E">
        <w:trPr>
          <w:trHeight w:val="293"/>
          <w:jc w:val="center"/>
        </w:trPr>
        <w:tc>
          <w:tcPr>
            <w:tcW w:w="1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06A62E" w14:textId="77777777" w:rsidR="000752A5" w:rsidRPr="00193476" w:rsidRDefault="000752A5" w:rsidP="000752A5">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2652" w:type="dxa"/>
            <w:tcBorders>
              <w:top w:val="single" w:sz="4" w:space="0" w:color="auto"/>
              <w:left w:val="nil"/>
              <w:bottom w:val="single" w:sz="4" w:space="0" w:color="auto"/>
              <w:right w:val="single" w:sz="4" w:space="0" w:color="auto"/>
            </w:tcBorders>
            <w:shd w:val="clear" w:color="D9E1F2" w:fill="D9E1F2"/>
            <w:noWrap/>
            <w:vAlign w:val="bottom"/>
            <w:hideMark/>
          </w:tcPr>
          <w:p w14:paraId="4721E3DD" w14:textId="45402C6C" w:rsidR="000752A5" w:rsidRPr="00193476" w:rsidRDefault="000752A5" w:rsidP="000752A5">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Nombre de cinéma</w:t>
            </w:r>
            <w:r w:rsidR="00AC5EA9">
              <w:rPr>
                <w:rFonts w:ascii="Arial" w:eastAsia="Times New Roman" w:hAnsi="Arial" w:cs="Arial"/>
                <w:b/>
                <w:bCs/>
                <w:color w:val="000000"/>
                <w:sz w:val="24"/>
                <w:szCs w:val="24"/>
                <w:lang w:eastAsia="fr-FR"/>
              </w:rPr>
              <w:t>s</w:t>
            </w:r>
          </w:p>
        </w:tc>
      </w:tr>
      <w:tr w:rsidR="000752A5" w:rsidRPr="00193476" w14:paraId="672A3730" w14:textId="77777777" w:rsidTr="00C8550E">
        <w:trPr>
          <w:trHeight w:val="293"/>
          <w:jc w:val="center"/>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09ACE5F4"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2652" w:type="dxa"/>
            <w:tcBorders>
              <w:top w:val="nil"/>
              <w:left w:val="nil"/>
              <w:bottom w:val="single" w:sz="4" w:space="0" w:color="auto"/>
              <w:right w:val="single" w:sz="4" w:space="0" w:color="auto"/>
            </w:tcBorders>
            <w:shd w:val="clear" w:color="auto" w:fill="auto"/>
            <w:noWrap/>
            <w:vAlign w:val="bottom"/>
            <w:hideMark/>
          </w:tcPr>
          <w:p w14:paraId="48FE8467"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2040</w:t>
            </w:r>
          </w:p>
        </w:tc>
      </w:tr>
      <w:tr w:rsidR="000752A5" w:rsidRPr="00193476" w14:paraId="641C9D77" w14:textId="77777777" w:rsidTr="00C8550E">
        <w:trPr>
          <w:trHeight w:val="293"/>
          <w:jc w:val="center"/>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5994091F"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2652" w:type="dxa"/>
            <w:tcBorders>
              <w:top w:val="nil"/>
              <w:left w:val="nil"/>
              <w:bottom w:val="single" w:sz="4" w:space="0" w:color="auto"/>
              <w:right w:val="single" w:sz="4" w:space="0" w:color="auto"/>
            </w:tcBorders>
            <w:shd w:val="clear" w:color="auto" w:fill="auto"/>
            <w:noWrap/>
            <w:vAlign w:val="bottom"/>
            <w:hideMark/>
          </w:tcPr>
          <w:p w14:paraId="1F2EDE8E"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2045</w:t>
            </w:r>
          </w:p>
        </w:tc>
      </w:tr>
      <w:tr w:rsidR="000752A5" w:rsidRPr="00193476" w14:paraId="0A71D72F" w14:textId="77777777" w:rsidTr="00C8550E">
        <w:trPr>
          <w:trHeight w:val="293"/>
          <w:jc w:val="center"/>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38D1BAB1"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2652" w:type="dxa"/>
            <w:tcBorders>
              <w:top w:val="nil"/>
              <w:left w:val="nil"/>
              <w:bottom w:val="single" w:sz="4" w:space="0" w:color="auto"/>
              <w:right w:val="single" w:sz="4" w:space="0" w:color="auto"/>
            </w:tcBorders>
            <w:shd w:val="clear" w:color="auto" w:fill="auto"/>
            <w:noWrap/>
            <w:vAlign w:val="bottom"/>
            <w:hideMark/>
          </w:tcPr>
          <w:p w14:paraId="60F3F7AF"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2041</w:t>
            </w:r>
          </w:p>
        </w:tc>
      </w:tr>
      <w:tr w:rsidR="000752A5" w:rsidRPr="00193476" w14:paraId="0EE7BB66" w14:textId="77777777" w:rsidTr="00C8550E">
        <w:trPr>
          <w:trHeight w:val="293"/>
          <w:jc w:val="center"/>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4C58DB0C"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2652" w:type="dxa"/>
            <w:tcBorders>
              <w:top w:val="nil"/>
              <w:left w:val="nil"/>
              <w:bottom w:val="single" w:sz="4" w:space="0" w:color="auto"/>
              <w:right w:val="single" w:sz="4" w:space="0" w:color="auto"/>
            </w:tcBorders>
            <w:shd w:val="clear" w:color="auto" w:fill="auto"/>
            <w:noWrap/>
            <w:vAlign w:val="bottom"/>
            <w:hideMark/>
          </w:tcPr>
          <w:p w14:paraId="07D84550"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2028</w:t>
            </w:r>
          </w:p>
        </w:tc>
      </w:tr>
      <w:tr w:rsidR="000752A5" w:rsidRPr="00193476" w14:paraId="1E3422BF" w14:textId="77777777" w:rsidTr="00C8550E">
        <w:trPr>
          <w:trHeight w:val="293"/>
          <w:jc w:val="center"/>
        </w:trPr>
        <w:tc>
          <w:tcPr>
            <w:tcW w:w="1787" w:type="dxa"/>
            <w:tcBorders>
              <w:top w:val="nil"/>
              <w:left w:val="single" w:sz="4" w:space="0" w:color="auto"/>
              <w:bottom w:val="single" w:sz="4" w:space="0" w:color="auto"/>
              <w:right w:val="single" w:sz="4" w:space="0" w:color="auto"/>
            </w:tcBorders>
            <w:shd w:val="clear" w:color="auto" w:fill="auto"/>
            <w:noWrap/>
            <w:vAlign w:val="bottom"/>
            <w:hideMark/>
          </w:tcPr>
          <w:p w14:paraId="6B0CE768"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2652" w:type="dxa"/>
            <w:tcBorders>
              <w:top w:val="nil"/>
              <w:left w:val="nil"/>
              <w:bottom w:val="single" w:sz="4" w:space="0" w:color="auto"/>
              <w:right w:val="single" w:sz="4" w:space="0" w:color="auto"/>
            </w:tcBorders>
            <w:shd w:val="clear" w:color="auto" w:fill="auto"/>
            <w:noWrap/>
            <w:vAlign w:val="bottom"/>
            <w:hideMark/>
          </w:tcPr>
          <w:p w14:paraId="69167930"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2061</w:t>
            </w:r>
          </w:p>
        </w:tc>
      </w:tr>
    </w:tbl>
    <w:p w14:paraId="5125B9F9" w14:textId="77777777" w:rsidR="000752A5" w:rsidRPr="00193476" w:rsidRDefault="000752A5">
      <w:pPr>
        <w:rPr>
          <w:rFonts w:ascii="Arial" w:hAnsi="Arial" w:cs="Arial"/>
          <w:sz w:val="24"/>
          <w:szCs w:val="24"/>
        </w:rPr>
      </w:pPr>
    </w:p>
    <w:p w14:paraId="1CBACF88" w14:textId="77777777" w:rsidR="00193476" w:rsidRDefault="00193476">
      <w:pPr>
        <w:rPr>
          <w:rFonts w:ascii="Arial" w:hAnsi="Arial" w:cs="Arial"/>
          <w:sz w:val="24"/>
          <w:szCs w:val="24"/>
        </w:rPr>
      </w:pPr>
    </w:p>
    <w:p w14:paraId="42FA9499" w14:textId="04B80422" w:rsidR="007D2370" w:rsidRDefault="000752A5" w:rsidP="00193476">
      <w:pPr>
        <w:ind w:firstLine="708"/>
        <w:rPr>
          <w:rFonts w:ascii="Arial" w:hAnsi="Arial" w:cs="Arial"/>
          <w:sz w:val="24"/>
          <w:szCs w:val="24"/>
        </w:rPr>
      </w:pPr>
      <w:r w:rsidRPr="00193476">
        <w:rPr>
          <w:rFonts w:ascii="Arial" w:hAnsi="Arial" w:cs="Arial"/>
          <w:sz w:val="24"/>
          <w:szCs w:val="24"/>
        </w:rPr>
        <w:lastRenderedPageBreak/>
        <w:t>Le nombre total de cinémas reste relativement stable sur la période.</w:t>
      </w:r>
      <w:r w:rsidR="00193476">
        <w:rPr>
          <w:rFonts w:ascii="Arial" w:hAnsi="Arial" w:cs="Arial"/>
          <w:sz w:val="24"/>
          <w:szCs w:val="24"/>
        </w:rPr>
        <w:t xml:space="preserve"> </w:t>
      </w:r>
      <w:r w:rsidRPr="00193476">
        <w:rPr>
          <w:rFonts w:ascii="Arial" w:hAnsi="Arial" w:cs="Arial"/>
          <w:sz w:val="24"/>
          <w:szCs w:val="24"/>
        </w:rPr>
        <w:t>Une légère baisse en 2021 (post-Covid ?) est visible, suivie d'une reprise en 2022, où le total atteint son plus haut niveau.</w:t>
      </w:r>
      <w:r w:rsidR="00193476">
        <w:rPr>
          <w:rFonts w:ascii="Arial" w:hAnsi="Arial" w:cs="Arial"/>
          <w:sz w:val="24"/>
          <w:szCs w:val="24"/>
        </w:rPr>
        <w:t xml:space="preserve"> </w:t>
      </w:r>
      <w:r w:rsidRPr="00193476">
        <w:rPr>
          <w:rFonts w:ascii="Arial" w:hAnsi="Arial" w:cs="Arial"/>
          <w:sz w:val="24"/>
          <w:szCs w:val="24"/>
        </w:rPr>
        <w:t xml:space="preserve">Cela pourrait indiquer une résilience du secteur ou des ouvertures </w:t>
      </w:r>
      <w:r w:rsidR="00193476" w:rsidRPr="00193476">
        <w:rPr>
          <w:rFonts w:ascii="Arial" w:hAnsi="Arial" w:cs="Arial"/>
          <w:sz w:val="24"/>
          <w:szCs w:val="24"/>
        </w:rPr>
        <w:t>postpandémie</w:t>
      </w:r>
      <w:r w:rsidR="00193476">
        <w:rPr>
          <w:rFonts w:ascii="Arial" w:hAnsi="Arial" w:cs="Arial"/>
          <w:sz w:val="24"/>
          <w:szCs w:val="24"/>
        </w:rPr>
        <w:t>.</w:t>
      </w:r>
    </w:p>
    <w:p w14:paraId="22834CB8" w14:textId="77777777" w:rsidR="00193476" w:rsidRPr="00193476" w:rsidRDefault="00193476">
      <w:pPr>
        <w:rPr>
          <w:rFonts w:ascii="Arial" w:hAnsi="Arial" w:cs="Arial"/>
          <w:sz w:val="24"/>
          <w:szCs w:val="24"/>
        </w:rPr>
      </w:pPr>
    </w:p>
    <w:p w14:paraId="222397DC" w14:textId="12EC825C" w:rsidR="000752A5" w:rsidRPr="00193476" w:rsidRDefault="000752A5">
      <w:pPr>
        <w:rPr>
          <w:rFonts w:ascii="Arial" w:hAnsi="Arial" w:cs="Arial"/>
          <w:sz w:val="24"/>
          <w:szCs w:val="24"/>
        </w:rPr>
      </w:pPr>
      <w:r w:rsidRPr="00193476">
        <w:rPr>
          <w:rFonts w:ascii="Arial" w:hAnsi="Arial" w:cs="Arial"/>
          <w:b/>
          <w:bCs/>
          <w:sz w:val="24"/>
          <w:szCs w:val="24"/>
        </w:rPr>
        <w:t>Calcul d’indicateur de tendance centrale</w:t>
      </w:r>
      <w:r w:rsidR="00193476" w:rsidRPr="00193476">
        <w:rPr>
          <w:rFonts w:ascii="Arial" w:hAnsi="Arial" w:cs="Arial"/>
          <w:b/>
          <w:bCs/>
          <w:sz w:val="24"/>
          <w:szCs w:val="24"/>
        </w:rPr>
        <w:t> :</w:t>
      </w:r>
    </w:p>
    <w:p w14:paraId="4A85AA70" w14:textId="20FC582B" w:rsidR="000752A5" w:rsidRPr="00193476" w:rsidRDefault="000752A5">
      <w:pPr>
        <w:rPr>
          <w:rFonts w:ascii="Arial" w:hAnsi="Arial" w:cs="Arial"/>
          <w:sz w:val="24"/>
          <w:szCs w:val="24"/>
        </w:rPr>
      </w:pPr>
      <w:r w:rsidRPr="00193476">
        <w:rPr>
          <w:rFonts w:ascii="Arial" w:hAnsi="Arial" w:cs="Arial"/>
          <w:sz w:val="24"/>
          <w:szCs w:val="24"/>
          <w:u w:val="single"/>
        </w:rPr>
        <w:t>Moyenne</w:t>
      </w:r>
      <w:r w:rsidR="00193476">
        <w:rPr>
          <w:rFonts w:ascii="Arial" w:hAnsi="Arial" w:cs="Arial"/>
          <w:sz w:val="24"/>
          <w:szCs w:val="24"/>
        </w:rPr>
        <w:t> :</w:t>
      </w:r>
    </w:p>
    <w:tbl>
      <w:tblPr>
        <w:tblW w:w="5820" w:type="dxa"/>
        <w:jc w:val="center"/>
        <w:tblCellMar>
          <w:left w:w="70" w:type="dxa"/>
          <w:right w:w="70" w:type="dxa"/>
        </w:tblCellMar>
        <w:tblLook w:val="04A0" w:firstRow="1" w:lastRow="0" w:firstColumn="1" w:lastColumn="0" w:noHBand="0" w:noVBand="1"/>
      </w:tblPr>
      <w:tblGrid>
        <w:gridCol w:w="1640"/>
        <w:gridCol w:w="4180"/>
      </w:tblGrid>
      <w:tr w:rsidR="000752A5" w:rsidRPr="00193476" w14:paraId="5C3D3D1F" w14:textId="77777777" w:rsidTr="00C8550E">
        <w:trPr>
          <w:trHeight w:val="289"/>
          <w:jc w:val="center"/>
        </w:trPr>
        <w:tc>
          <w:tcPr>
            <w:tcW w:w="1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E86A86" w14:textId="01D3DCFC" w:rsidR="000752A5" w:rsidRPr="00193476" w:rsidRDefault="000752A5" w:rsidP="000752A5">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180" w:type="dxa"/>
            <w:tcBorders>
              <w:top w:val="single" w:sz="4" w:space="0" w:color="auto"/>
              <w:left w:val="nil"/>
              <w:bottom w:val="single" w:sz="4" w:space="0" w:color="auto"/>
              <w:right w:val="single" w:sz="4" w:space="0" w:color="auto"/>
            </w:tcBorders>
            <w:shd w:val="clear" w:color="D9E1F2" w:fill="D9E1F2"/>
            <w:noWrap/>
            <w:vAlign w:val="bottom"/>
            <w:hideMark/>
          </w:tcPr>
          <w:p w14:paraId="634B565E" w14:textId="23F7E1D8" w:rsidR="000752A5" w:rsidRPr="00193476" w:rsidRDefault="000752A5" w:rsidP="000752A5">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Moyenne d</w:t>
            </w:r>
            <w:r w:rsidR="007C2B5E">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AC5EA9">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cinémas</w:t>
            </w:r>
          </w:p>
        </w:tc>
      </w:tr>
      <w:tr w:rsidR="000752A5" w:rsidRPr="00193476" w14:paraId="4D0B1280" w14:textId="77777777" w:rsidTr="00C8550E">
        <w:trPr>
          <w:trHeight w:val="289"/>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45EBA76"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180" w:type="dxa"/>
            <w:tcBorders>
              <w:top w:val="nil"/>
              <w:left w:val="nil"/>
              <w:bottom w:val="single" w:sz="4" w:space="0" w:color="auto"/>
              <w:right w:val="single" w:sz="4" w:space="0" w:color="auto"/>
            </w:tcBorders>
            <w:shd w:val="clear" w:color="auto" w:fill="auto"/>
            <w:noWrap/>
            <w:vAlign w:val="bottom"/>
            <w:hideMark/>
          </w:tcPr>
          <w:p w14:paraId="3123FF6F"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156,9230769</w:t>
            </w:r>
          </w:p>
        </w:tc>
      </w:tr>
      <w:tr w:rsidR="000752A5" w:rsidRPr="00193476" w14:paraId="01FAB528" w14:textId="77777777" w:rsidTr="00C8550E">
        <w:trPr>
          <w:trHeight w:val="289"/>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CD195C9"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180" w:type="dxa"/>
            <w:tcBorders>
              <w:top w:val="nil"/>
              <w:left w:val="nil"/>
              <w:bottom w:val="single" w:sz="4" w:space="0" w:color="auto"/>
              <w:right w:val="single" w:sz="4" w:space="0" w:color="auto"/>
            </w:tcBorders>
            <w:shd w:val="clear" w:color="auto" w:fill="auto"/>
            <w:noWrap/>
            <w:vAlign w:val="bottom"/>
            <w:hideMark/>
          </w:tcPr>
          <w:p w14:paraId="4F6C1F54"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157,3076923</w:t>
            </w:r>
          </w:p>
        </w:tc>
      </w:tr>
      <w:tr w:rsidR="000752A5" w:rsidRPr="00193476" w14:paraId="235A703D" w14:textId="77777777" w:rsidTr="00C8550E">
        <w:trPr>
          <w:trHeight w:val="289"/>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A0478A1"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180" w:type="dxa"/>
            <w:tcBorders>
              <w:top w:val="nil"/>
              <w:left w:val="nil"/>
              <w:bottom w:val="single" w:sz="4" w:space="0" w:color="auto"/>
              <w:right w:val="single" w:sz="4" w:space="0" w:color="auto"/>
            </w:tcBorders>
            <w:shd w:val="clear" w:color="auto" w:fill="auto"/>
            <w:noWrap/>
            <w:vAlign w:val="bottom"/>
            <w:hideMark/>
          </w:tcPr>
          <w:p w14:paraId="68947BB3"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157</w:t>
            </w:r>
          </w:p>
        </w:tc>
      </w:tr>
      <w:tr w:rsidR="000752A5" w:rsidRPr="00193476" w14:paraId="4601BC5B" w14:textId="77777777" w:rsidTr="00C8550E">
        <w:trPr>
          <w:trHeight w:val="289"/>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F90A621"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180" w:type="dxa"/>
            <w:tcBorders>
              <w:top w:val="nil"/>
              <w:left w:val="nil"/>
              <w:bottom w:val="single" w:sz="4" w:space="0" w:color="auto"/>
              <w:right w:val="single" w:sz="4" w:space="0" w:color="auto"/>
            </w:tcBorders>
            <w:shd w:val="clear" w:color="auto" w:fill="auto"/>
            <w:noWrap/>
            <w:vAlign w:val="bottom"/>
            <w:hideMark/>
          </w:tcPr>
          <w:p w14:paraId="4B423540"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156</w:t>
            </w:r>
          </w:p>
        </w:tc>
      </w:tr>
      <w:tr w:rsidR="000752A5" w:rsidRPr="00193476" w14:paraId="282399D5" w14:textId="77777777" w:rsidTr="00C8550E">
        <w:trPr>
          <w:trHeight w:val="289"/>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BA3BC4F"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180" w:type="dxa"/>
            <w:tcBorders>
              <w:top w:val="nil"/>
              <w:left w:val="nil"/>
              <w:bottom w:val="single" w:sz="4" w:space="0" w:color="auto"/>
              <w:right w:val="single" w:sz="4" w:space="0" w:color="auto"/>
            </w:tcBorders>
            <w:shd w:val="clear" w:color="auto" w:fill="auto"/>
            <w:noWrap/>
            <w:vAlign w:val="bottom"/>
            <w:hideMark/>
          </w:tcPr>
          <w:p w14:paraId="637C06F4"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158,5384615</w:t>
            </w:r>
          </w:p>
        </w:tc>
      </w:tr>
    </w:tbl>
    <w:p w14:paraId="78D13606" w14:textId="77777777" w:rsidR="000752A5" w:rsidRPr="00193476" w:rsidRDefault="000752A5">
      <w:pPr>
        <w:rPr>
          <w:rFonts w:ascii="Arial" w:hAnsi="Arial" w:cs="Arial"/>
          <w:sz w:val="24"/>
          <w:szCs w:val="24"/>
        </w:rPr>
      </w:pPr>
    </w:p>
    <w:p w14:paraId="03EF4CA2" w14:textId="4E35F9B7" w:rsidR="000752A5" w:rsidRPr="00193476" w:rsidRDefault="000752A5" w:rsidP="00193476">
      <w:pPr>
        <w:ind w:firstLine="708"/>
        <w:rPr>
          <w:rFonts w:ascii="Arial" w:hAnsi="Arial" w:cs="Arial"/>
          <w:sz w:val="24"/>
          <w:szCs w:val="24"/>
        </w:rPr>
      </w:pPr>
      <w:r w:rsidRPr="00193476">
        <w:rPr>
          <w:rFonts w:ascii="Arial" w:hAnsi="Arial" w:cs="Arial"/>
          <w:sz w:val="24"/>
          <w:szCs w:val="24"/>
        </w:rPr>
        <w:t>La moyenne par région est très stable sur 5 ans, avec une variation minime (</w:t>
      </w:r>
      <w:r w:rsidR="00193476">
        <w:rPr>
          <w:rFonts w:ascii="Arial" w:hAnsi="Arial" w:cs="Arial"/>
          <w:sz w:val="24"/>
          <w:szCs w:val="24"/>
        </w:rPr>
        <w:t>environ deux</w:t>
      </w:r>
      <w:r w:rsidRPr="00193476">
        <w:rPr>
          <w:rFonts w:ascii="Arial" w:hAnsi="Arial" w:cs="Arial"/>
          <w:sz w:val="24"/>
          <w:szCs w:val="24"/>
        </w:rPr>
        <w:t xml:space="preserve"> cinémas).</w:t>
      </w:r>
      <w:r w:rsidR="00193476">
        <w:rPr>
          <w:rFonts w:ascii="Arial" w:hAnsi="Arial" w:cs="Arial"/>
          <w:sz w:val="24"/>
          <w:szCs w:val="24"/>
        </w:rPr>
        <w:t xml:space="preserve"> </w:t>
      </w:r>
      <w:r w:rsidRPr="00193476">
        <w:rPr>
          <w:rFonts w:ascii="Arial" w:hAnsi="Arial" w:cs="Arial"/>
          <w:sz w:val="24"/>
          <w:szCs w:val="24"/>
        </w:rPr>
        <w:t>En 2022, la moyenne est la plus élevée</w:t>
      </w:r>
      <w:r w:rsidR="00193476">
        <w:rPr>
          <w:rFonts w:ascii="Arial" w:hAnsi="Arial" w:cs="Arial"/>
          <w:sz w:val="24"/>
          <w:szCs w:val="24"/>
        </w:rPr>
        <w:t>. Cela nous laisse supposer</w:t>
      </w:r>
      <w:r w:rsidRPr="00193476">
        <w:rPr>
          <w:rFonts w:ascii="Arial" w:hAnsi="Arial" w:cs="Arial"/>
          <w:sz w:val="24"/>
          <w:szCs w:val="24"/>
        </w:rPr>
        <w:t xml:space="preserve"> plus d’ouverture</w:t>
      </w:r>
      <w:r w:rsidR="00193476">
        <w:rPr>
          <w:rFonts w:ascii="Arial" w:hAnsi="Arial" w:cs="Arial"/>
          <w:sz w:val="24"/>
          <w:szCs w:val="24"/>
        </w:rPr>
        <w:t>s</w:t>
      </w:r>
      <w:r w:rsidRPr="00193476">
        <w:rPr>
          <w:rFonts w:ascii="Arial" w:hAnsi="Arial" w:cs="Arial"/>
          <w:sz w:val="24"/>
          <w:szCs w:val="24"/>
        </w:rPr>
        <w:t xml:space="preserve"> ou </w:t>
      </w:r>
      <w:r w:rsidR="00193476">
        <w:rPr>
          <w:rFonts w:ascii="Arial" w:hAnsi="Arial" w:cs="Arial"/>
          <w:sz w:val="24"/>
          <w:szCs w:val="24"/>
        </w:rPr>
        <w:t xml:space="preserve">de </w:t>
      </w:r>
      <w:r w:rsidRPr="00193476">
        <w:rPr>
          <w:rFonts w:ascii="Arial" w:hAnsi="Arial" w:cs="Arial"/>
          <w:sz w:val="24"/>
          <w:szCs w:val="24"/>
        </w:rPr>
        <w:t>réouverture</w:t>
      </w:r>
      <w:r w:rsidR="00193476">
        <w:rPr>
          <w:rFonts w:ascii="Arial" w:hAnsi="Arial" w:cs="Arial"/>
          <w:sz w:val="24"/>
          <w:szCs w:val="24"/>
        </w:rPr>
        <w:t xml:space="preserve">s. </w:t>
      </w:r>
      <w:r w:rsidRPr="00193476">
        <w:rPr>
          <w:rFonts w:ascii="Arial" w:hAnsi="Arial" w:cs="Arial"/>
          <w:sz w:val="24"/>
          <w:szCs w:val="24"/>
        </w:rPr>
        <w:t>Le creux de 2021 est cohérent avec les effets de la crise sanitaire.</w:t>
      </w:r>
    </w:p>
    <w:p w14:paraId="69D9AF3D" w14:textId="77777777" w:rsidR="000752A5" w:rsidRPr="00193476" w:rsidRDefault="000752A5">
      <w:pPr>
        <w:rPr>
          <w:rFonts w:ascii="Arial" w:hAnsi="Arial" w:cs="Arial"/>
          <w:sz w:val="24"/>
          <w:szCs w:val="24"/>
        </w:rPr>
      </w:pPr>
    </w:p>
    <w:p w14:paraId="5F24A47B" w14:textId="1BC02668" w:rsidR="000752A5" w:rsidRDefault="000752A5" w:rsidP="000752A5">
      <w:pPr>
        <w:rPr>
          <w:rFonts w:ascii="Arial" w:hAnsi="Arial" w:cs="Arial"/>
          <w:b/>
          <w:bCs/>
          <w:sz w:val="24"/>
          <w:szCs w:val="24"/>
        </w:rPr>
      </w:pPr>
      <w:r w:rsidRPr="00193476">
        <w:rPr>
          <w:rFonts w:ascii="Arial" w:hAnsi="Arial" w:cs="Arial"/>
          <w:b/>
          <w:bCs/>
          <w:sz w:val="24"/>
          <w:szCs w:val="24"/>
        </w:rPr>
        <w:t>Calcul d’indicateur de tendance</w:t>
      </w:r>
      <w:r w:rsidR="00AC5EA9">
        <w:rPr>
          <w:rFonts w:ascii="Arial" w:hAnsi="Arial" w:cs="Arial"/>
          <w:b/>
          <w:bCs/>
          <w:sz w:val="24"/>
          <w:szCs w:val="24"/>
        </w:rPr>
        <w:t xml:space="preserve"> de</w:t>
      </w:r>
      <w:r w:rsidRPr="00193476">
        <w:rPr>
          <w:rFonts w:ascii="Arial" w:hAnsi="Arial" w:cs="Arial"/>
          <w:b/>
          <w:bCs/>
          <w:sz w:val="24"/>
          <w:szCs w:val="24"/>
        </w:rPr>
        <w:t xml:space="preserve"> dispersion</w:t>
      </w:r>
      <w:r w:rsidR="00193476">
        <w:rPr>
          <w:rFonts w:ascii="Arial" w:hAnsi="Arial" w:cs="Arial"/>
          <w:b/>
          <w:bCs/>
          <w:sz w:val="24"/>
          <w:szCs w:val="24"/>
        </w:rPr>
        <w:t> :</w:t>
      </w:r>
    </w:p>
    <w:p w14:paraId="358E1A7B" w14:textId="6E6A9ABB" w:rsidR="00AC5EA9" w:rsidRPr="00AC5EA9" w:rsidRDefault="00AC5EA9" w:rsidP="000752A5">
      <w:pPr>
        <w:rPr>
          <w:rFonts w:ascii="Arial" w:hAnsi="Arial" w:cs="Arial"/>
          <w:sz w:val="24"/>
          <w:szCs w:val="24"/>
        </w:rPr>
      </w:pPr>
      <w:r w:rsidRPr="00AC5EA9">
        <w:rPr>
          <w:rFonts w:ascii="Arial" w:hAnsi="Arial" w:cs="Arial"/>
          <w:sz w:val="24"/>
          <w:szCs w:val="24"/>
          <w:u w:val="single"/>
        </w:rPr>
        <w:t>Ecart-type</w:t>
      </w:r>
      <w:r w:rsidRPr="00AC5EA9">
        <w:rPr>
          <w:rFonts w:ascii="Arial" w:hAnsi="Arial" w:cs="Arial"/>
          <w:sz w:val="24"/>
          <w:szCs w:val="24"/>
        </w:rPr>
        <w:t> :</w:t>
      </w:r>
    </w:p>
    <w:tbl>
      <w:tblPr>
        <w:tblW w:w="5999" w:type="dxa"/>
        <w:jc w:val="center"/>
        <w:tblCellMar>
          <w:left w:w="70" w:type="dxa"/>
          <w:right w:w="70" w:type="dxa"/>
        </w:tblCellMar>
        <w:tblLook w:val="04A0" w:firstRow="1" w:lastRow="0" w:firstColumn="1" w:lastColumn="0" w:noHBand="0" w:noVBand="1"/>
      </w:tblPr>
      <w:tblGrid>
        <w:gridCol w:w="1729"/>
        <w:gridCol w:w="4270"/>
      </w:tblGrid>
      <w:tr w:rsidR="000752A5" w:rsidRPr="00193476" w14:paraId="1FAD8552" w14:textId="77777777" w:rsidTr="00C8550E">
        <w:trPr>
          <w:trHeight w:val="296"/>
          <w:jc w:val="center"/>
        </w:trPr>
        <w:tc>
          <w:tcPr>
            <w:tcW w:w="172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6DD0D" w14:textId="49F4F9FC" w:rsidR="000752A5" w:rsidRPr="00193476" w:rsidRDefault="000752A5" w:rsidP="000752A5">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270" w:type="dxa"/>
            <w:tcBorders>
              <w:top w:val="single" w:sz="4" w:space="0" w:color="auto"/>
              <w:left w:val="nil"/>
              <w:bottom w:val="single" w:sz="4" w:space="0" w:color="auto"/>
              <w:right w:val="single" w:sz="4" w:space="0" w:color="auto"/>
            </w:tcBorders>
            <w:shd w:val="clear" w:color="D9E1F2" w:fill="D9E1F2"/>
            <w:noWrap/>
            <w:vAlign w:val="bottom"/>
            <w:hideMark/>
          </w:tcPr>
          <w:p w14:paraId="371AF172" w14:textId="127196F8" w:rsidR="000752A5" w:rsidRPr="00193476" w:rsidRDefault="000752A5" w:rsidP="000752A5">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Écart</w:t>
            </w:r>
            <w:r w:rsidR="00C8550E">
              <w:rPr>
                <w:rFonts w:ascii="Arial" w:eastAsia="Times New Roman" w:hAnsi="Arial" w:cs="Arial"/>
                <w:b/>
                <w:bCs/>
                <w:color w:val="000000"/>
                <w:sz w:val="24"/>
                <w:szCs w:val="24"/>
                <w:lang w:eastAsia="fr-FR"/>
              </w:rPr>
              <w:t>-</w:t>
            </w:r>
            <w:r w:rsidRPr="00193476">
              <w:rPr>
                <w:rFonts w:ascii="Arial" w:eastAsia="Times New Roman" w:hAnsi="Arial" w:cs="Arial"/>
                <w:b/>
                <w:bCs/>
                <w:color w:val="000000"/>
                <w:sz w:val="24"/>
                <w:szCs w:val="24"/>
                <w:lang w:eastAsia="fr-FR"/>
              </w:rPr>
              <w:t>type d</w:t>
            </w:r>
            <w:r w:rsidR="007C2B5E">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AC5EA9">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cinémas</w:t>
            </w:r>
          </w:p>
        </w:tc>
      </w:tr>
      <w:tr w:rsidR="000752A5" w:rsidRPr="00193476" w14:paraId="02485969" w14:textId="77777777" w:rsidTr="00C8550E">
        <w:trPr>
          <w:trHeight w:val="296"/>
          <w:jc w:val="center"/>
        </w:trPr>
        <w:tc>
          <w:tcPr>
            <w:tcW w:w="1729" w:type="dxa"/>
            <w:tcBorders>
              <w:top w:val="nil"/>
              <w:left w:val="single" w:sz="4" w:space="0" w:color="auto"/>
              <w:bottom w:val="single" w:sz="4" w:space="0" w:color="auto"/>
              <w:right w:val="single" w:sz="4" w:space="0" w:color="auto"/>
            </w:tcBorders>
            <w:shd w:val="clear" w:color="auto" w:fill="auto"/>
            <w:noWrap/>
            <w:vAlign w:val="bottom"/>
            <w:hideMark/>
          </w:tcPr>
          <w:p w14:paraId="5EE06BA3"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270" w:type="dxa"/>
            <w:tcBorders>
              <w:top w:val="nil"/>
              <w:left w:val="nil"/>
              <w:bottom w:val="single" w:sz="4" w:space="0" w:color="auto"/>
              <w:right w:val="single" w:sz="4" w:space="0" w:color="auto"/>
            </w:tcBorders>
            <w:shd w:val="clear" w:color="auto" w:fill="auto"/>
            <w:noWrap/>
            <w:vAlign w:val="bottom"/>
            <w:hideMark/>
          </w:tcPr>
          <w:p w14:paraId="628E25AD"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91,69374891</w:t>
            </w:r>
          </w:p>
        </w:tc>
      </w:tr>
      <w:tr w:rsidR="000752A5" w:rsidRPr="00193476" w14:paraId="3F4CE449" w14:textId="77777777" w:rsidTr="00C8550E">
        <w:trPr>
          <w:trHeight w:val="296"/>
          <w:jc w:val="center"/>
        </w:trPr>
        <w:tc>
          <w:tcPr>
            <w:tcW w:w="1729" w:type="dxa"/>
            <w:tcBorders>
              <w:top w:val="nil"/>
              <w:left w:val="single" w:sz="4" w:space="0" w:color="auto"/>
              <w:bottom w:val="single" w:sz="4" w:space="0" w:color="auto"/>
              <w:right w:val="single" w:sz="4" w:space="0" w:color="auto"/>
            </w:tcBorders>
            <w:shd w:val="clear" w:color="auto" w:fill="auto"/>
            <w:noWrap/>
            <w:vAlign w:val="bottom"/>
            <w:hideMark/>
          </w:tcPr>
          <w:p w14:paraId="2C9AB26A"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270" w:type="dxa"/>
            <w:tcBorders>
              <w:top w:val="nil"/>
              <w:left w:val="nil"/>
              <w:bottom w:val="single" w:sz="4" w:space="0" w:color="auto"/>
              <w:right w:val="single" w:sz="4" w:space="0" w:color="auto"/>
            </w:tcBorders>
            <w:shd w:val="clear" w:color="auto" w:fill="auto"/>
            <w:noWrap/>
            <w:vAlign w:val="bottom"/>
            <w:hideMark/>
          </w:tcPr>
          <w:p w14:paraId="45BB58DD"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91,5244818</w:t>
            </w:r>
          </w:p>
        </w:tc>
      </w:tr>
      <w:tr w:rsidR="000752A5" w:rsidRPr="00193476" w14:paraId="0F8D6C31" w14:textId="77777777" w:rsidTr="00C8550E">
        <w:trPr>
          <w:trHeight w:val="296"/>
          <w:jc w:val="center"/>
        </w:trPr>
        <w:tc>
          <w:tcPr>
            <w:tcW w:w="1729" w:type="dxa"/>
            <w:tcBorders>
              <w:top w:val="nil"/>
              <w:left w:val="single" w:sz="4" w:space="0" w:color="auto"/>
              <w:bottom w:val="single" w:sz="4" w:space="0" w:color="auto"/>
              <w:right w:val="single" w:sz="4" w:space="0" w:color="auto"/>
            </w:tcBorders>
            <w:shd w:val="clear" w:color="auto" w:fill="auto"/>
            <w:noWrap/>
            <w:vAlign w:val="bottom"/>
            <w:hideMark/>
          </w:tcPr>
          <w:p w14:paraId="03DEA1BC"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270" w:type="dxa"/>
            <w:tcBorders>
              <w:top w:val="nil"/>
              <w:left w:val="nil"/>
              <w:bottom w:val="single" w:sz="4" w:space="0" w:color="auto"/>
              <w:right w:val="single" w:sz="4" w:space="0" w:color="auto"/>
            </w:tcBorders>
            <w:shd w:val="clear" w:color="auto" w:fill="auto"/>
            <w:noWrap/>
            <w:vAlign w:val="bottom"/>
            <w:hideMark/>
          </w:tcPr>
          <w:p w14:paraId="0EEF5B47"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91,32268794</w:t>
            </w:r>
          </w:p>
        </w:tc>
      </w:tr>
      <w:tr w:rsidR="000752A5" w:rsidRPr="00193476" w14:paraId="2741E2F8" w14:textId="77777777" w:rsidTr="00C8550E">
        <w:trPr>
          <w:trHeight w:val="296"/>
          <w:jc w:val="center"/>
        </w:trPr>
        <w:tc>
          <w:tcPr>
            <w:tcW w:w="1729" w:type="dxa"/>
            <w:tcBorders>
              <w:top w:val="nil"/>
              <w:left w:val="single" w:sz="4" w:space="0" w:color="auto"/>
              <w:bottom w:val="single" w:sz="4" w:space="0" w:color="auto"/>
              <w:right w:val="single" w:sz="4" w:space="0" w:color="auto"/>
            </w:tcBorders>
            <w:shd w:val="clear" w:color="auto" w:fill="auto"/>
            <w:noWrap/>
            <w:vAlign w:val="bottom"/>
            <w:hideMark/>
          </w:tcPr>
          <w:p w14:paraId="3F7C4C86"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270" w:type="dxa"/>
            <w:tcBorders>
              <w:top w:val="nil"/>
              <w:left w:val="nil"/>
              <w:bottom w:val="single" w:sz="4" w:space="0" w:color="auto"/>
              <w:right w:val="single" w:sz="4" w:space="0" w:color="auto"/>
            </w:tcBorders>
            <w:shd w:val="clear" w:color="auto" w:fill="auto"/>
            <w:noWrap/>
            <w:vAlign w:val="bottom"/>
            <w:hideMark/>
          </w:tcPr>
          <w:p w14:paraId="1E90776A"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90,00925878</w:t>
            </w:r>
          </w:p>
        </w:tc>
      </w:tr>
      <w:tr w:rsidR="000752A5" w:rsidRPr="00193476" w14:paraId="2CFA6130" w14:textId="77777777" w:rsidTr="00C8550E">
        <w:trPr>
          <w:trHeight w:val="296"/>
          <w:jc w:val="center"/>
        </w:trPr>
        <w:tc>
          <w:tcPr>
            <w:tcW w:w="1729" w:type="dxa"/>
            <w:tcBorders>
              <w:top w:val="nil"/>
              <w:left w:val="single" w:sz="4" w:space="0" w:color="auto"/>
              <w:bottom w:val="single" w:sz="4" w:space="0" w:color="auto"/>
              <w:right w:val="single" w:sz="4" w:space="0" w:color="auto"/>
            </w:tcBorders>
            <w:shd w:val="clear" w:color="auto" w:fill="auto"/>
            <w:noWrap/>
            <w:vAlign w:val="bottom"/>
            <w:hideMark/>
          </w:tcPr>
          <w:p w14:paraId="25AD062F" w14:textId="77777777" w:rsidR="000752A5" w:rsidRPr="00193476" w:rsidRDefault="000752A5" w:rsidP="000752A5">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270" w:type="dxa"/>
            <w:tcBorders>
              <w:top w:val="nil"/>
              <w:left w:val="nil"/>
              <w:bottom w:val="single" w:sz="4" w:space="0" w:color="auto"/>
              <w:right w:val="single" w:sz="4" w:space="0" w:color="auto"/>
            </w:tcBorders>
            <w:shd w:val="clear" w:color="auto" w:fill="auto"/>
            <w:noWrap/>
            <w:vAlign w:val="bottom"/>
            <w:hideMark/>
          </w:tcPr>
          <w:p w14:paraId="79D2F47D" w14:textId="77777777" w:rsidR="000752A5" w:rsidRPr="00193476" w:rsidRDefault="000752A5" w:rsidP="000752A5">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91,30134664</w:t>
            </w:r>
          </w:p>
        </w:tc>
      </w:tr>
    </w:tbl>
    <w:p w14:paraId="1C6F38FE" w14:textId="77777777" w:rsidR="000752A5" w:rsidRPr="00193476" w:rsidRDefault="000752A5" w:rsidP="000752A5">
      <w:pPr>
        <w:rPr>
          <w:rFonts w:ascii="Arial" w:hAnsi="Arial" w:cs="Arial"/>
          <w:sz w:val="24"/>
          <w:szCs w:val="24"/>
        </w:rPr>
      </w:pPr>
    </w:p>
    <w:p w14:paraId="416D55ED" w14:textId="27BC7C9E" w:rsidR="000752A5" w:rsidRPr="00193476" w:rsidRDefault="000752A5" w:rsidP="00193476">
      <w:pPr>
        <w:ind w:firstLine="708"/>
        <w:jc w:val="both"/>
        <w:rPr>
          <w:rFonts w:ascii="Arial" w:hAnsi="Arial" w:cs="Arial"/>
          <w:sz w:val="24"/>
          <w:szCs w:val="24"/>
        </w:rPr>
      </w:pPr>
      <w:r w:rsidRPr="00193476">
        <w:rPr>
          <w:rFonts w:ascii="Arial" w:hAnsi="Arial" w:cs="Arial"/>
          <w:sz w:val="24"/>
          <w:szCs w:val="24"/>
        </w:rPr>
        <w:t xml:space="preserve">L’écart-type </w:t>
      </w:r>
      <w:r w:rsidR="00193476">
        <w:rPr>
          <w:rFonts w:ascii="Arial" w:hAnsi="Arial" w:cs="Arial"/>
          <w:sz w:val="24"/>
          <w:szCs w:val="24"/>
        </w:rPr>
        <w:t xml:space="preserve">est </w:t>
      </w:r>
      <w:r w:rsidRPr="00193476">
        <w:rPr>
          <w:rFonts w:ascii="Arial" w:hAnsi="Arial" w:cs="Arial"/>
          <w:sz w:val="24"/>
          <w:szCs w:val="24"/>
        </w:rPr>
        <w:t>élevé</w:t>
      </w:r>
      <w:r w:rsidR="00193476">
        <w:rPr>
          <w:rFonts w:ascii="Arial" w:hAnsi="Arial" w:cs="Arial"/>
          <w:sz w:val="24"/>
          <w:szCs w:val="24"/>
        </w:rPr>
        <w:t>. Cela</w:t>
      </w:r>
      <w:r w:rsidRPr="00193476">
        <w:rPr>
          <w:rFonts w:ascii="Arial" w:hAnsi="Arial" w:cs="Arial"/>
          <w:sz w:val="24"/>
          <w:szCs w:val="24"/>
        </w:rPr>
        <w:t xml:space="preserve"> montre une grande disparité entre les régions</w:t>
      </w:r>
      <w:r w:rsidR="00193476">
        <w:rPr>
          <w:rFonts w:ascii="Arial" w:hAnsi="Arial" w:cs="Arial"/>
          <w:sz w:val="24"/>
          <w:szCs w:val="24"/>
        </w:rPr>
        <w:t>. On peut en déduire que</w:t>
      </w:r>
      <w:r w:rsidRPr="00193476">
        <w:rPr>
          <w:rFonts w:ascii="Arial" w:hAnsi="Arial" w:cs="Arial"/>
          <w:sz w:val="24"/>
          <w:szCs w:val="24"/>
        </w:rPr>
        <w:t xml:space="preserve"> certaines </w:t>
      </w:r>
      <w:r w:rsidR="00193476">
        <w:rPr>
          <w:rFonts w:ascii="Arial" w:hAnsi="Arial" w:cs="Arial"/>
          <w:sz w:val="24"/>
          <w:szCs w:val="24"/>
        </w:rPr>
        <w:t xml:space="preserve">régions </w:t>
      </w:r>
      <w:r w:rsidRPr="00193476">
        <w:rPr>
          <w:rFonts w:ascii="Arial" w:hAnsi="Arial" w:cs="Arial"/>
          <w:sz w:val="24"/>
          <w:szCs w:val="24"/>
        </w:rPr>
        <w:t>ont beaucoup plus de cinémas que d'autres.</w:t>
      </w:r>
      <w:r w:rsidR="00193476">
        <w:rPr>
          <w:rFonts w:ascii="Arial" w:hAnsi="Arial" w:cs="Arial"/>
          <w:sz w:val="24"/>
          <w:szCs w:val="24"/>
        </w:rPr>
        <w:t xml:space="preserve"> </w:t>
      </w:r>
      <w:r w:rsidRPr="00193476">
        <w:rPr>
          <w:rFonts w:ascii="Arial" w:hAnsi="Arial" w:cs="Arial"/>
          <w:sz w:val="24"/>
          <w:szCs w:val="24"/>
        </w:rPr>
        <w:t>L'écart-type reste stable, ce qui signifie que les inégalités régionales ne diminuent pas.</w:t>
      </w:r>
    </w:p>
    <w:p w14:paraId="1A8633B3" w14:textId="77777777" w:rsidR="000752A5" w:rsidRPr="00193476" w:rsidRDefault="000752A5" w:rsidP="00193476">
      <w:pPr>
        <w:jc w:val="both"/>
        <w:rPr>
          <w:rFonts w:ascii="Arial" w:hAnsi="Arial" w:cs="Arial"/>
          <w:sz w:val="24"/>
          <w:szCs w:val="24"/>
        </w:rPr>
      </w:pPr>
    </w:p>
    <w:p w14:paraId="297A2243" w14:textId="77777777" w:rsidR="00970431" w:rsidRPr="00193476" w:rsidRDefault="00970431" w:rsidP="00193476">
      <w:pPr>
        <w:jc w:val="both"/>
        <w:rPr>
          <w:rFonts w:ascii="Arial" w:hAnsi="Arial" w:cs="Arial"/>
          <w:sz w:val="24"/>
          <w:szCs w:val="24"/>
        </w:rPr>
      </w:pPr>
    </w:p>
    <w:p w14:paraId="4D811BB6" w14:textId="26784FBA" w:rsidR="0032567E" w:rsidRPr="00C8550E" w:rsidRDefault="00193476" w:rsidP="00C8550E">
      <w:pPr>
        <w:pStyle w:val="Titre3"/>
        <w:rPr>
          <w:rFonts w:ascii="Arial" w:hAnsi="Arial" w:cs="Arial"/>
          <w:b/>
          <w:bCs/>
          <w:sz w:val="24"/>
          <w:szCs w:val="24"/>
        </w:rPr>
      </w:pPr>
      <w:r w:rsidRPr="00C8550E">
        <w:rPr>
          <w:rFonts w:ascii="Arial" w:hAnsi="Arial" w:cs="Arial"/>
          <w:b/>
          <w:bCs/>
          <w:sz w:val="24"/>
          <w:szCs w:val="24"/>
        </w:rPr>
        <w:lastRenderedPageBreak/>
        <w:t>É</w:t>
      </w:r>
      <w:r w:rsidR="0032567E" w:rsidRPr="00C8550E">
        <w:rPr>
          <w:rFonts w:ascii="Arial" w:hAnsi="Arial" w:cs="Arial"/>
          <w:b/>
          <w:bCs/>
          <w:sz w:val="24"/>
          <w:szCs w:val="24"/>
        </w:rPr>
        <w:t xml:space="preserve">tude des fauteuils des </w:t>
      </w:r>
      <w:r w:rsidR="00AC5EA9" w:rsidRPr="00C8550E">
        <w:rPr>
          <w:rFonts w:ascii="Arial" w:hAnsi="Arial" w:cs="Arial"/>
          <w:b/>
          <w:bCs/>
          <w:sz w:val="24"/>
          <w:szCs w:val="24"/>
        </w:rPr>
        <w:t>cinémas</w:t>
      </w:r>
      <w:r w:rsidR="0032567E" w:rsidRPr="00C8550E">
        <w:rPr>
          <w:rFonts w:ascii="Arial" w:hAnsi="Arial" w:cs="Arial"/>
          <w:b/>
          <w:bCs/>
          <w:sz w:val="24"/>
          <w:szCs w:val="24"/>
        </w:rPr>
        <w:t xml:space="preserve"> </w:t>
      </w:r>
      <w:r w:rsidR="00AC5EA9" w:rsidRPr="00C8550E">
        <w:rPr>
          <w:rFonts w:ascii="Arial" w:hAnsi="Arial" w:cs="Arial"/>
          <w:b/>
          <w:bCs/>
          <w:sz w:val="24"/>
          <w:szCs w:val="24"/>
        </w:rPr>
        <w:t>français</w:t>
      </w:r>
      <w:r w:rsidR="0032567E" w:rsidRPr="00C8550E">
        <w:rPr>
          <w:rFonts w:ascii="Arial" w:hAnsi="Arial" w:cs="Arial"/>
          <w:b/>
          <w:bCs/>
          <w:sz w:val="24"/>
          <w:szCs w:val="24"/>
        </w:rPr>
        <w:t xml:space="preserve"> </w:t>
      </w:r>
    </w:p>
    <w:p w14:paraId="5F18C9C8" w14:textId="77777777" w:rsidR="00AC5EA9" w:rsidRPr="00AC5EA9" w:rsidRDefault="00AC5EA9" w:rsidP="00193476">
      <w:pPr>
        <w:jc w:val="both"/>
        <w:rPr>
          <w:rFonts w:ascii="Arial" w:hAnsi="Arial" w:cs="Arial"/>
          <w:b/>
          <w:bCs/>
          <w:sz w:val="24"/>
          <w:szCs w:val="24"/>
        </w:rPr>
      </w:pPr>
    </w:p>
    <w:tbl>
      <w:tblPr>
        <w:tblW w:w="5536" w:type="dxa"/>
        <w:jc w:val="center"/>
        <w:tblCellMar>
          <w:left w:w="70" w:type="dxa"/>
          <w:right w:w="70" w:type="dxa"/>
        </w:tblCellMar>
        <w:tblLook w:val="04A0" w:firstRow="1" w:lastRow="0" w:firstColumn="1" w:lastColumn="0" w:noHBand="0" w:noVBand="1"/>
      </w:tblPr>
      <w:tblGrid>
        <w:gridCol w:w="1560"/>
        <w:gridCol w:w="3976"/>
      </w:tblGrid>
      <w:tr w:rsidR="0032567E" w:rsidRPr="00193476" w14:paraId="4D11454D" w14:textId="77777777" w:rsidTr="00C8550E">
        <w:trPr>
          <w:trHeight w:val="294"/>
          <w:jc w:val="center"/>
        </w:trPr>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10F7DF" w14:textId="17BFE03F" w:rsidR="0032567E" w:rsidRPr="00193476" w:rsidRDefault="00AC5EA9" w:rsidP="0032567E">
            <w:pPr>
              <w:spacing w:after="0" w:line="240" w:lineRule="auto"/>
              <w:rPr>
                <w:rFonts w:ascii="Arial" w:eastAsia="Times New Roman" w:hAnsi="Arial" w:cs="Arial"/>
                <w:b/>
                <w:bCs/>
                <w:color w:val="000000"/>
                <w:sz w:val="24"/>
                <w:szCs w:val="24"/>
                <w:lang w:eastAsia="fr-FR"/>
              </w:rPr>
            </w:pPr>
            <w:r>
              <w:rPr>
                <w:rFonts w:ascii="Arial" w:eastAsia="Times New Roman" w:hAnsi="Arial" w:cs="Arial"/>
                <w:b/>
                <w:bCs/>
                <w:color w:val="000000"/>
                <w:sz w:val="24"/>
                <w:szCs w:val="24"/>
                <w:lang w:eastAsia="fr-FR"/>
              </w:rPr>
              <w:t>A</w:t>
            </w:r>
            <w:r w:rsidR="0032567E" w:rsidRPr="00193476">
              <w:rPr>
                <w:rFonts w:ascii="Arial" w:eastAsia="Times New Roman" w:hAnsi="Arial" w:cs="Arial"/>
                <w:b/>
                <w:bCs/>
                <w:color w:val="000000"/>
                <w:sz w:val="24"/>
                <w:szCs w:val="24"/>
                <w:lang w:eastAsia="fr-FR"/>
              </w:rPr>
              <w:t>nnée</w:t>
            </w:r>
          </w:p>
        </w:tc>
        <w:tc>
          <w:tcPr>
            <w:tcW w:w="3976" w:type="dxa"/>
            <w:tcBorders>
              <w:top w:val="single" w:sz="4" w:space="0" w:color="auto"/>
              <w:left w:val="nil"/>
              <w:bottom w:val="single" w:sz="4" w:space="0" w:color="auto"/>
              <w:right w:val="single" w:sz="4" w:space="0" w:color="auto"/>
            </w:tcBorders>
            <w:shd w:val="clear" w:color="D9E1F2" w:fill="D9E1F2"/>
            <w:noWrap/>
            <w:vAlign w:val="bottom"/>
            <w:hideMark/>
          </w:tcPr>
          <w:p w14:paraId="3F020F49" w14:textId="7EC011FE" w:rsidR="0032567E" w:rsidRPr="00193476" w:rsidRDefault="0032567E" w:rsidP="0032567E">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Somme d</w:t>
            </w:r>
            <w:r w:rsidR="007C2B5E">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AC5EA9">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fauteuils</w:t>
            </w:r>
          </w:p>
        </w:tc>
      </w:tr>
      <w:tr w:rsidR="0032567E" w:rsidRPr="00193476" w14:paraId="0FE083E5" w14:textId="77777777" w:rsidTr="00C8550E">
        <w:trPr>
          <w:trHeight w:val="294"/>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A9C7663"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3976" w:type="dxa"/>
            <w:tcBorders>
              <w:top w:val="nil"/>
              <w:left w:val="nil"/>
              <w:bottom w:val="single" w:sz="4" w:space="0" w:color="auto"/>
              <w:right w:val="single" w:sz="4" w:space="0" w:color="auto"/>
            </w:tcBorders>
            <w:shd w:val="clear" w:color="auto" w:fill="auto"/>
            <w:noWrap/>
            <w:vAlign w:val="bottom"/>
            <w:hideMark/>
          </w:tcPr>
          <w:p w14:paraId="4F767E85"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1126074</w:t>
            </w:r>
          </w:p>
        </w:tc>
      </w:tr>
      <w:tr w:rsidR="0032567E" w:rsidRPr="00193476" w14:paraId="5BC0569A" w14:textId="77777777" w:rsidTr="00C8550E">
        <w:trPr>
          <w:trHeight w:val="294"/>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33097EC"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3976" w:type="dxa"/>
            <w:tcBorders>
              <w:top w:val="nil"/>
              <w:left w:val="nil"/>
              <w:bottom w:val="single" w:sz="4" w:space="0" w:color="auto"/>
              <w:right w:val="single" w:sz="4" w:space="0" w:color="auto"/>
            </w:tcBorders>
            <w:shd w:val="clear" w:color="auto" w:fill="auto"/>
            <w:noWrap/>
            <w:vAlign w:val="bottom"/>
            <w:hideMark/>
          </w:tcPr>
          <w:p w14:paraId="6A410742"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1140999</w:t>
            </w:r>
          </w:p>
        </w:tc>
      </w:tr>
      <w:tr w:rsidR="0032567E" w:rsidRPr="00193476" w14:paraId="08EE9512" w14:textId="77777777" w:rsidTr="00C8550E">
        <w:trPr>
          <w:trHeight w:val="294"/>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CC733CC"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3976" w:type="dxa"/>
            <w:tcBorders>
              <w:top w:val="nil"/>
              <w:left w:val="nil"/>
              <w:bottom w:val="single" w:sz="4" w:space="0" w:color="auto"/>
              <w:right w:val="single" w:sz="4" w:space="0" w:color="auto"/>
            </w:tcBorders>
            <w:shd w:val="clear" w:color="auto" w:fill="auto"/>
            <w:noWrap/>
            <w:vAlign w:val="bottom"/>
            <w:hideMark/>
          </w:tcPr>
          <w:p w14:paraId="011B21DC"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1138530</w:t>
            </w:r>
          </w:p>
        </w:tc>
      </w:tr>
      <w:tr w:rsidR="0032567E" w:rsidRPr="00193476" w14:paraId="39489D77" w14:textId="77777777" w:rsidTr="00C8550E">
        <w:trPr>
          <w:trHeight w:val="294"/>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3D98418"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3976" w:type="dxa"/>
            <w:tcBorders>
              <w:top w:val="nil"/>
              <w:left w:val="nil"/>
              <w:bottom w:val="single" w:sz="4" w:space="0" w:color="auto"/>
              <w:right w:val="single" w:sz="4" w:space="0" w:color="auto"/>
            </w:tcBorders>
            <w:shd w:val="clear" w:color="auto" w:fill="auto"/>
            <w:noWrap/>
            <w:vAlign w:val="bottom"/>
            <w:hideMark/>
          </w:tcPr>
          <w:p w14:paraId="0AAD66AC"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1146533</w:t>
            </w:r>
          </w:p>
        </w:tc>
      </w:tr>
      <w:tr w:rsidR="0032567E" w:rsidRPr="00193476" w14:paraId="691FFD99" w14:textId="77777777" w:rsidTr="00C8550E">
        <w:trPr>
          <w:trHeight w:val="294"/>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1CDB4EC"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3976" w:type="dxa"/>
            <w:tcBorders>
              <w:top w:val="nil"/>
              <w:left w:val="nil"/>
              <w:bottom w:val="single" w:sz="4" w:space="0" w:color="auto"/>
              <w:right w:val="single" w:sz="4" w:space="0" w:color="auto"/>
            </w:tcBorders>
            <w:shd w:val="clear" w:color="auto" w:fill="auto"/>
            <w:noWrap/>
            <w:vAlign w:val="bottom"/>
            <w:hideMark/>
          </w:tcPr>
          <w:p w14:paraId="3BA2A1A5"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1161329</w:t>
            </w:r>
          </w:p>
        </w:tc>
      </w:tr>
    </w:tbl>
    <w:p w14:paraId="0B50BB70" w14:textId="77777777" w:rsidR="0032567E" w:rsidRPr="00193476" w:rsidRDefault="0032567E">
      <w:pPr>
        <w:rPr>
          <w:rFonts w:ascii="Arial" w:hAnsi="Arial" w:cs="Arial"/>
          <w:sz w:val="24"/>
          <w:szCs w:val="24"/>
        </w:rPr>
      </w:pPr>
    </w:p>
    <w:p w14:paraId="59719B99" w14:textId="23D3A8B7" w:rsidR="0032567E" w:rsidRPr="00AC5EA9" w:rsidRDefault="0032567E" w:rsidP="00AC5EA9">
      <w:pPr>
        <w:jc w:val="both"/>
        <w:rPr>
          <w:rFonts w:ascii="Arial" w:hAnsi="Arial" w:cs="Arial"/>
          <w:sz w:val="24"/>
          <w:szCs w:val="24"/>
        </w:rPr>
      </w:pPr>
      <w:r w:rsidRPr="00AC5EA9">
        <w:rPr>
          <w:rFonts w:ascii="Arial" w:hAnsi="Arial" w:cs="Arial"/>
          <w:sz w:val="24"/>
          <w:szCs w:val="24"/>
        </w:rPr>
        <w:t>Le nombre total de fauteuils est en hausse continue</w:t>
      </w:r>
      <w:r w:rsidR="00AC5EA9">
        <w:rPr>
          <w:rFonts w:ascii="Arial" w:hAnsi="Arial" w:cs="Arial"/>
          <w:sz w:val="24"/>
          <w:szCs w:val="24"/>
        </w:rPr>
        <w:t xml:space="preserve"> </w:t>
      </w:r>
      <w:r w:rsidRPr="00AC5EA9">
        <w:rPr>
          <w:rFonts w:ascii="Arial" w:hAnsi="Arial" w:cs="Arial"/>
          <w:sz w:val="24"/>
          <w:szCs w:val="24"/>
        </w:rPr>
        <w:t>malgré un très léger repli en 2020.</w:t>
      </w:r>
    </w:p>
    <w:p w14:paraId="766B1B83" w14:textId="77777777" w:rsidR="0032567E" w:rsidRPr="00AC5EA9" w:rsidRDefault="0032567E" w:rsidP="00AC5EA9">
      <w:pPr>
        <w:jc w:val="both"/>
        <w:rPr>
          <w:rFonts w:ascii="Arial" w:hAnsi="Arial" w:cs="Arial"/>
          <w:sz w:val="24"/>
          <w:szCs w:val="24"/>
        </w:rPr>
      </w:pPr>
      <w:r w:rsidRPr="00AC5EA9">
        <w:rPr>
          <w:rFonts w:ascii="Arial" w:hAnsi="Arial" w:cs="Arial"/>
          <w:sz w:val="24"/>
          <w:szCs w:val="24"/>
        </w:rPr>
        <w:t>La progression est régulière, ce qui suggère :</w:t>
      </w:r>
    </w:p>
    <w:p w14:paraId="060B761E" w14:textId="35D5179D" w:rsidR="0032567E" w:rsidRPr="00AC5EA9" w:rsidRDefault="0032567E" w:rsidP="00193476">
      <w:pPr>
        <w:numPr>
          <w:ilvl w:val="1"/>
          <w:numId w:val="1"/>
        </w:numPr>
        <w:jc w:val="both"/>
        <w:rPr>
          <w:rFonts w:ascii="Arial" w:hAnsi="Arial" w:cs="Arial"/>
          <w:sz w:val="24"/>
          <w:szCs w:val="24"/>
        </w:rPr>
      </w:pPr>
      <w:r w:rsidRPr="00AC5EA9">
        <w:rPr>
          <w:rFonts w:ascii="Arial" w:hAnsi="Arial" w:cs="Arial"/>
          <w:sz w:val="24"/>
          <w:szCs w:val="24"/>
        </w:rPr>
        <w:t xml:space="preserve">Des améliorations de confort </w:t>
      </w:r>
      <w:r w:rsidR="00AC5EA9">
        <w:rPr>
          <w:rFonts w:ascii="Arial" w:hAnsi="Arial" w:cs="Arial"/>
          <w:sz w:val="24"/>
          <w:szCs w:val="24"/>
        </w:rPr>
        <w:t xml:space="preserve">tels que des </w:t>
      </w:r>
      <w:r w:rsidRPr="00AC5EA9">
        <w:rPr>
          <w:rFonts w:ascii="Arial" w:hAnsi="Arial" w:cs="Arial"/>
          <w:sz w:val="24"/>
          <w:szCs w:val="24"/>
        </w:rPr>
        <w:t>cinémas rénovés ou agrandis</w:t>
      </w:r>
      <w:r w:rsidR="00AC5EA9">
        <w:rPr>
          <w:rFonts w:ascii="Arial" w:hAnsi="Arial" w:cs="Arial"/>
          <w:sz w:val="24"/>
          <w:szCs w:val="24"/>
        </w:rPr>
        <w:t>.</w:t>
      </w:r>
    </w:p>
    <w:p w14:paraId="462014E8" w14:textId="0F58C994" w:rsidR="00AC5EA9" w:rsidRDefault="0032567E" w:rsidP="00AC5EA9">
      <w:pPr>
        <w:numPr>
          <w:ilvl w:val="1"/>
          <w:numId w:val="1"/>
        </w:numPr>
        <w:jc w:val="both"/>
        <w:rPr>
          <w:rFonts w:ascii="Arial" w:hAnsi="Arial" w:cs="Arial"/>
          <w:sz w:val="24"/>
          <w:szCs w:val="24"/>
        </w:rPr>
      </w:pPr>
      <w:r w:rsidRPr="00AC5EA9">
        <w:rPr>
          <w:rFonts w:ascii="Arial" w:hAnsi="Arial" w:cs="Arial"/>
          <w:sz w:val="24"/>
          <w:szCs w:val="24"/>
        </w:rPr>
        <w:t>L’ouverture de multiplexes ou de nouveaux établissements bien équipés.</w:t>
      </w:r>
    </w:p>
    <w:p w14:paraId="5C39F321" w14:textId="23C3D22B" w:rsidR="00C8550E" w:rsidRDefault="00C8550E" w:rsidP="00C8550E">
      <w:pPr>
        <w:jc w:val="both"/>
        <w:rPr>
          <w:rFonts w:ascii="Arial" w:hAnsi="Arial" w:cs="Arial"/>
          <w:sz w:val="24"/>
          <w:szCs w:val="24"/>
        </w:rPr>
      </w:pPr>
    </w:p>
    <w:p w14:paraId="2A627385" w14:textId="1404A40E" w:rsidR="00C8550E" w:rsidRPr="00C8550E" w:rsidRDefault="00C8550E" w:rsidP="00C8550E">
      <w:pPr>
        <w:rPr>
          <w:rFonts w:ascii="Arial" w:hAnsi="Arial" w:cs="Arial"/>
          <w:sz w:val="24"/>
          <w:szCs w:val="24"/>
        </w:rPr>
      </w:pPr>
      <w:r w:rsidRPr="00193476">
        <w:rPr>
          <w:rFonts w:ascii="Arial" w:hAnsi="Arial" w:cs="Arial"/>
          <w:b/>
          <w:bCs/>
          <w:sz w:val="24"/>
          <w:szCs w:val="24"/>
        </w:rPr>
        <w:t>Calcul d’indicateur de tendance centrale :</w:t>
      </w:r>
    </w:p>
    <w:p w14:paraId="5AFA4BC5" w14:textId="47D910DB" w:rsidR="00AC5EA9" w:rsidRPr="00AC5EA9" w:rsidRDefault="00AC5EA9" w:rsidP="00AC5EA9">
      <w:pPr>
        <w:jc w:val="both"/>
        <w:rPr>
          <w:rFonts w:ascii="Arial" w:hAnsi="Arial" w:cs="Arial"/>
          <w:sz w:val="24"/>
          <w:szCs w:val="24"/>
        </w:rPr>
      </w:pPr>
      <w:r w:rsidRPr="00AC5EA9">
        <w:rPr>
          <w:rFonts w:ascii="Arial" w:hAnsi="Arial" w:cs="Arial"/>
          <w:sz w:val="24"/>
          <w:szCs w:val="24"/>
          <w:u w:val="single"/>
        </w:rPr>
        <w:t>Moyenne</w:t>
      </w:r>
      <w:r>
        <w:rPr>
          <w:rFonts w:ascii="Arial" w:hAnsi="Arial" w:cs="Arial"/>
          <w:sz w:val="24"/>
          <w:szCs w:val="24"/>
        </w:rPr>
        <w:t> :</w:t>
      </w:r>
    </w:p>
    <w:tbl>
      <w:tblPr>
        <w:tblW w:w="6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19"/>
        <w:gridCol w:w="4649"/>
      </w:tblGrid>
      <w:tr w:rsidR="0032567E" w:rsidRPr="00193476" w14:paraId="0E217880" w14:textId="77777777" w:rsidTr="00C8550E">
        <w:trPr>
          <w:trHeight w:val="289"/>
          <w:jc w:val="center"/>
        </w:trPr>
        <w:tc>
          <w:tcPr>
            <w:tcW w:w="1919" w:type="dxa"/>
            <w:shd w:val="clear" w:color="D9E1F2" w:fill="D9E1F2"/>
            <w:noWrap/>
            <w:vAlign w:val="bottom"/>
            <w:hideMark/>
          </w:tcPr>
          <w:p w14:paraId="3B18193D" w14:textId="4EFFAC7D" w:rsidR="0032567E" w:rsidRPr="00193476" w:rsidRDefault="0032567E" w:rsidP="0032567E">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649" w:type="dxa"/>
            <w:shd w:val="clear" w:color="D9E1F2" w:fill="D9E1F2"/>
            <w:noWrap/>
            <w:vAlign w:val="bottom"/>
            <w:hideMark/>
          </w:tcPr>
          <w:p w14:paraId="268D19BF" w14:textId="34A18A32" w:rsidR="0032567E" w:rsidRPr="00193476" w:rsidRDefault="0032567E" w:rsidP="0032567E">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Moyenne d</w:t>
            </w:r>
            <w:r w:rsidR="007C2B5E">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AC5EA9">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fauteuils</w:t>
            </w:r>
          </w:p>
        </w:tc>
      </w:tr>
      <w:tr w:rsidR="0032567E" w:rsidRPr="00193476" w14:paraId="094D77EF" w14:textId="77777777" w:rsidTr="00C8550E">
        <w:trPr>
          <w:trHeight w:val="289"/>
          <w:jc w:val="center"/>
        </w:trPr>
        <w:tc>
          <w:tcPr>
            <w:tcW w:w="1919" w:type="dxa"/>
            <w:shd w:val="clear" w:color="auto" w:fill="auto"/>
            <w:noWrap/>
            <w:vAlign w:val="bottom"/>
            <w:hideMark/>
          </w:tcPr>
          <w:p w14:paraId="35187E3F"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649" w:type="dxa"/>
            <w:shd w:val="clear" w:color="auto" w:fill="auto"/>
            <w:noWrap/>
            <w:vAlign w:val="bottom"/>
            <w:hideMark/>
          </w:tcPr>
          <w:p w14:paraId="07B01620"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86621,07692</w:t>
            </w:r>
          </w:p>
        </w:tc>
      </w:tr>
      <w:tr w:rsidR="0032567E" w:rsidRPr="00193476" w14:paraId="7F495F1D" w14:textId="77777777" w:rsidTr="00C8550E">
        <w:trPr>
          <w:trHeight w:val="289"/>
          <w:jc w:val="center"/>
        </w:trPr>
        <w:tc>
          <w:tcPr>
            <w:tcW w:w="1919" w:type="dxa"/>
            <w:shd w:val="clear" w:color="auto" w:fill="auto"/>
            <w:noWrap/>
            <w:vAlign w:val="bottom"/>
            <w:hideMark/>
          </w:tcPr>
          <w:p w14:paraId="7BFEC90A"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649" w:type="dxa"/>
            <w:shd w:val="clear" w:color="auto" w:fill="auto"/>
            <w:noWrap/>
            <w:vAlign w:val="bottom"/>
            <w:hideMark/>
          </w:tcPr>
          <w:p w14:paraId="78736DD4"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87769,15385</w:t>
            </w:r>
          </w:p>
        </w:tc>
      </w:tr>
      <w:tr w:rsidR="0032567E" w:rsidRPr="00193476" w14:paraId="023CDEE4" w14:textId="77777777" w:rsidTr="00C8550E">
        <w:trPr>
          <w:trHeight w:val="289"/>
          <w:jc w:val="center"/>
        </w:trPr>
        <w:tc>
          <w:tcPr>
            <w:tcW w:w="1919" w:type="dxa"/>
            <w:shd w:val="clear" w:color="auto" w:fill="auto"/>
            <w:noWrap/>
            <w:vAlign w:val="bottom"/>
            <w:hideMark/>
          </w:tcPr>
          <w:p w14:paraId="3CD2DA8A"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649" w:type="dxa"/>
            <w:shd w:val="clear" w:color="auto" w:fill="auto"/>
            <w:noWrap/>
            <w:vAlign w:val="bottom"/>
            <w:hideMark/>
          </w:tcPr>
          <w:p w14:paraId="0016B57B"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87579,23077</w:t>
            </w:r>
          </w:p>
        </w:tc>
      </w:tr>
      <w:tr w:rsidR="0032567E" w:rsidRPr="00193476" w14:paraId="5FAEB854" w14:textId="77777777" w:rsidTr="00C8550E">
        <w:trPr>
          <w:trHeight w:val="289"/>
          <w:jc w:val="center"/>
        </w:trPr>
        <w:tc>
          <w:tcPr>
            <w:tcW w:w="1919" w:type="dxa"/>
            <w:shd w:val="clear" w:color="auto" w:fill="auto"/>
            <w:noWrap/>
            <w:vAlign w:val="bottom"/>
            <w:hideMark/>
          </w:tcPr>
          <w:p w14:paraId="743F94F0"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649" w:type="dxa"/>
            <w:shd w:val="clear" w:color="auto" w:fill="auto"/>
            <w:noWrap/>
            <w:vAlign w:val="bottom"/>
            <w:hideMark/>
          </w:tcPr>
          <w:p w14:paraId="4641A6F4"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88194,84615</w:t>
            </w:r>
          </w:p>
        </w:tc>
      </w:tr>
      <w:tr w:rsidR="0032567E" w:rsidRPr="00193476" w14:paraId="7F7F4D98" w14:textId="77777777" w:rsidTr="00C8550E">
        <w:trPr>
          <w:trHeight w:val="289"/>
          <w:jc w:val="center"/>
        </w:trPr>
        <w:tc>
          <w:tcPr>
            <w:tcW w:w="1919" w:type="dxa"/>
            <w:shd w:val="clear" w:color="auto" w:fill="auto"/>
            <w:noWrap/>
            <w:vAlign w:val="bottom"/>
            <w:hideMark/>
          </w:tcPr>
          <w:p w14:paraId="4CE2589D"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649" w:type="dxa"/>
            <w:shd w:val="clear" w:color="auto" w:fill="auto"/>
            <w:noWrap/>
            <w:vAlign w:val="bottom"/>
            <w:hideMark/>
          </w:tcPr>
          <w:p w14:paraId="226E60AB"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89333</w:t>
            </w:r>
          </w:p>
        </w:tc>
      </w:tr>
    </w:tbl>
    <w:p w14:paraId="51D0B961" w14:textId="77777777" w:rsidR="0032567E" w:rsidRPr="00193476" w:rsidRDefault="0032567E">
      <w:pPr>
        <w:rPr>
          <w:rFonts w:ascii="Arial" w:hAnsi="Arial" w:cs="Arial"/>
          <w:sz w:val="24"/>
          <w:szCs w:val="24"/>
        </w:rPr>
      </w:pPr>
    </w:p>
    <w:p w14:paraId="1E097BFB" w14:textId="363113F4" w:rsidR="00AC5EA9" w:rsidRDefault="0032567E">
      <w:pPr>
        <w:rPr>
          <w:rFonts w:ascii="Arial" w:hAnsi="Arial" w:cs="Arial"/>
          <w:sz w:val="24"/>
          <w:szCs w:val="24"/>
        </w:rPr>
      </w:pPr>
      <w:r w:rsidRPr="00AC5EA9">
        <w:rPr>
          <w:rFonts w:ascii="Arial" w:hAnsi="Arial" w:cs="Arial"/>
          <w:sz w:val="24"/>
          <w:szCs w:val="24"/>
        </w:rPr>
        <w:t xml:space="preserve">L'année 2022 atteint un pic, ce qui peut aussi s’expliquer par des investissements </w:t>
      </w:r>
      <w:r w:rsidR="00AC5EA9">
        <w:rPr>
          <w:rFonts w:ascii="Arial" w:hAnsi="Arial" w:cs="Arial"/>
          <w:sz w:val="24"/>
          <w:szCs w:val="24"/>
        </w:rPr>
        <w:t>suite à la crise du Covid</w:t>
      </w:r>
      <w:r w:rsidRPr="00AC5EA9">
        <w:rPr>
          <w:rFonts w:ascii="Arial" w:hAnsi="Arial" w:cs="Arial"/>
          <w:sz w:val="24"/>
          <w:szCs w:val="24"/>
        </w:rPr>
        <w:t>.</w:t>
      </w:r>
    </w:p>
    <w:p w14:paraId="13D73EC0" w14:textId="438F0DB0" w:rsidR="00C8550E" w:rsidRDefault="00C8550E">
      <w:pPr>
        <w:rPr>
          <w:rFonts w:ascii="Arial" w:hAnsi="Arial" w:cs="Arial"/>
          <w:sz w:val="24"/>
          <w:szCs w:val="24"/>
        </w:rPr>
      </w:pPr>
    </w:p>
    <w:p w14:paraId="620CECC8" w14:textId="24E49850" w:rsidR="00C8550E" w:rsidRDefault="00C8550E">
      <w:pPr>
        <w:rPr>
          <w:rFonts w:ascii="Arial" w:hAnsi="Arial" w:cs="Arial"/>
          <w:sz w:val="24"/>
          <w:szCs w:val="24"/>
        </w:rPr>
      </w:pPr>
    </w:p>
    <w:p w14:paraId="70B3FEDD" w14:textId="44456144" w:rsidR="00C8550E" w:rsidRDefault="00C8550E">
      <w:pPr>
        <w:rPr>
          <w:rFonts w:ascii="Arial" w:hAnsi="Arial" w:cs="Arial"/>
          <w:sz w:val="24"/>
          <w:szCs w:val="24"/>
        </w:rPr>
      </w:pPr>
    </w:p>
    <w:p w14:paraId="34B146A5" w14:textId="0FEFF2B9" w:rsidR="00C8550E" w:rsidRDefault="00C8550E">
      <w:pPr>
        <w:rPr>
          <w:rFonts w:ascii="Arial" w:hAnsi="Arial" w:cs="Arial"/>
          <w:sz w:val="24"/>
          <w:szCs w:val="24"/>
        </w:rPr>
      </w:pPr>
    </w:p>
    <w:p w14:paraId="033F6154" w14:textId="318576E2" w:rsidR="00C8550E" w:rsidRDefault="00C8550E">
      <w:pPr>
        <w:rPr>
          <w:rFonts w:ascii="Arial" w:hAnsi="Arial" w:cs="Arial"/>
          <w:sz w:val="24"/>
          <w:szCs w:val="24"/>
        </w:rPr>
      </w:pPr>
    </w:p>
    <w:p w14:paraId="682E8BC0" w14:textId="6FA296A0" w:rsidR="00C8550E" w:rsidRPr="00C8550E" w:rsidRDefault="00C8550E">
      <w:pPr>
        <w:rPr>
          <w:rFonts w:ascii="Arial" w:hAnsi="Arial" w:cs="Arial"/>
          <w:b/>
          <w:bCs/>
          <w:sz w:val="24"/>
          <w:szCs w:val="24"/>
        </w:rPr>
      </w:pPr>
      <w:r w:rsidRPr="00193476">
        <w:rPr>
          <w:rFonts w:ascii="Arial" w:hAnsi="Arial" w:cs="Arial"/>
          <w:b/>
          <w:bCs/>
          <w:sz w:val="24"/>
          <w:szCs w:val="24"/>
        </w:rPr>
        <w:lastRenderedPageBreak/>
        <w:t>Calcul d’indicateur de tendance</w:t>
      </w:r>
      <w:r>
        <w:rPr>
          <w:rFonts w:ascii="Arial" w:hAnsi="Arial" w:cs="Arial"/>
          <w:b/>
          <w:bCs/>
          <w:sz w:val="24"/>
          <w:szCs w:val="24"/>
        </w:rPr>
        <w:t xml:space="preserve"> de</w:t>
      </w:r>
      <w:r w:rsidRPr="00193476">
        <w:rPr>
          <w:rFonts w:ascii="Arial" w:hAnsi="Arial" w:cs="Arial"/>
          <w:b/>
          <w:bCs/>
          <w:sz w:val="24"/>
          <w:szCs w:val="24"/>
        </w:rPr>
        <w:t xml:space="preserve"> dispersion</w:t>
      </w:r>
      <w:r>
        <w:rPr>
          <w:rFonts w:ascii="Arial" w:hAnsi="Arial" w:cs="Arial"/>
          <w:b/>
          <w:bCs/>
          <w:sz w:val="24"/>
          <w:szCs w:val="24"/>
        </w:rPr>
        <w:t> :</w:t>
      </w:r>
    </w:p>
    <w:p w14:paraId="4F00C2E5" w14:textId="591CDC4F" w:rsidR="00AC5EA9" w:rsidRPr="00AC5EA9" w:rsidRDefault="00AC5EA9">
      <w:pPr>
        <w:rPr>
          <w:rFonts w:ascii="Arial" w:hAnsi="Arial" w:cs="Arial"/>
          <w:sz w:val="24"/>
          <w:szCs w:val="24"/>
        </w:rPr>
      </w:pPr>
      <w:r w:rsidRPr="00AC5EA9">
        <w:rPr>
          <w:rFonts w:ascii="Arial" w:hAnsi="Arial" w:cs="Arial"/>
          <w:sz w:val="24"/>
          <w:szCs w:val="24"/>
          <w:u w:val="single"/>
        </w:rPr>
        <w:t>Ecart-type</w:t>
      </w:r>
      <w:r>
        <w:rPr>
          <w:rFonts w:ascii="Arial" w:hAnsi="Arial" w:cs="Arial"/>
          <w:sz w:val="24"/>
          <w:szCs w:val="24"/>
        </w:rPr>
        <w:t> :</w:t>
      </w:r>
    </w:p>
    <w:tbl>
      <w:tblPr>
        <w:tblW w:w="5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83"/>
        <w:gridCol w:w="4076"/>
      </w:tblGrid>
      <w:tr w:rsidR="0032567E" w:rsidRPr="00193476" w14:paraId="60EA1663" w14:textId="77777777" w:rsidTr="00C8550E">
        <w:trPr>
          <w:trHeight w:val="301"/>
          <w:jc w:val="center"/>
        </w:trPr>
        <w:tc>
          <w:tcPr>
            <w:tcW w:w="1683" w:type="dxa"/>
            <w:shd w:val="clear" w:color="D9E1F2" w:fill="D9E1F2"/>
            <w:noWrap/>
            <w:vAlign w:val="bottom"/>
            <w:hideMark/>
          </w:tcPr>
          <w:p w14:paraId="5F875BD1" w14:textId="33B2BEFD" w:rsidR="0032567E" w:rsidRPr="00193476" w:rsidRDefault="0032567E" w:rsidP="0032567E">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076" w:type="dxa"/>
            <w:shd w:val="clear" w:color="D9E1F2" w:fill="D9E1F2"/>
            <w:noWrap/>
            <w:vAlign w:val="bottom"/>
            <w:hideMark/>
          </w:tcPr>
          <w:p w14:paraId="66DA548A" w14:textId="015CAEF8" w:rsidR="0032567E" w:rsidRPr="00193476" w:rsidRDefault="0032567E" w:rsidP="0032567E">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Écart</w:t>
            </w:r>
            <w:r w:rsidR="00C8550E">
              <w:rPr>
                <w:rFonts w:ascii="Arial" w:eastAsia="Times New Roman" w:hAnsi="Arial" w:cs="Arial"/>
                <w:b/>
                <w:bCs/>
                <w:color w:val="000000"/>
                <w:sz w:val="24"/>
                <w:szCs w:val="24"/>
                <w:lang w:eastAsia="fr-FR"/>
              </w:rPr>
              <w:t>-t</w:t>
            </w:r>
            <w:r w:rsidRPr="00193476">
              <w:rPr>
                <w:rFonts w:ascii="Arial" w:eastAsia="Times New Roman" w:hAnsi="Arial" w:cs="Arial"/>
                <w:b/>
                <w:bCs/>
                <w:color w:val="000000"/>
                <w:sz w:val="24"/>
                <w:szCs w:val="24"/>
                <w:lang w:eastAsia="fr-FR"/>
              </w:rPr>
              <w:t>ype d</w:t>
            </w:r>
            <w:r w:rsidR="007C2B5E">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AC5EA9">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fauteuils</w:t>
            </w:r>
          </w:p>
        </w:tc>
      </w:tr>
      <w:tr w:rsidR="0032567E" w:rsidRPr="00193476" w14:paraId="68C48BA5" w14:textId="77777777" w:rsidTr="00C8550E">
        <w:trPr>
          <w:trHeight w:val="301"/>
          <w:jc w:val="center"/>
        </w:trPr>
        <w:tc>
          <w:tcPr>
            <w:tcW w:w="1683" w:type="dxa"/>
            <w:shd w:val="clear" w:color="auto" w:fill="auto"/>
            <w:noWrap/>
            <w:vAlign w:val="bottom"/>
            <w:hideMark/>
          </w:tcPr>
          <w:p w14:paraId="0F69AF28"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076" w:type="dxa"/>
            <w:shd w:val="clear" w:color="auto" w:fill="auto"/>
            <w:noWrap/>
            <w:vAlign w:val="bottom"/>
            <w:hideMark/>
          </w:tcPr>
          <w:p w14:paraId="6471472E"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55344,19639</w:t>
            </w:r>
          </w:p>
        </w:tc>
      </w:tr>
      <w:tr w:rsidR="0032567E" w:rsidRPr="00193476" w14:paraId="4509D908" w14:textId="77777777" w:rsidTr="00C8550E">
        <w:trPr>
          <w:trHeight w:val="301"/>
          <w:jc w:val="center"/>
        </w:trPr>
        <w:tc>
          <w:tcPr>
            <w:tcW w:w="1683" w:type="dxa"/>
            <w:shd w:val="clear" w:color="auto" w:fill="auto"/>
            <w:noWrap/>
            <w:vAlign w:val="bottom"/>
            <w:hideMark/>
          </w:tcPr>
          <w:p w14:paraId="572E3446"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076" w:type="dxa"/>
            <w:shd w:val="clear" w:color="auto" w:fill="auto"/>
            <w:noWrap/>
            <w:vAlign w:val="bottom"/>
            <w:hideMark/>
          </w:tcPr>
          <w:p w14:paraId="22983A86"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56438,97428</w:t>
            </w:r>
          </w:p>
        </w:tc>
      </w:tr>
      <w:tr w:rsidR="0032567E" w:rsidRPr="00193476" w14:paraId="5F4D0B57" w14:textId="77777777" w:rsidTr="00C8550E">
        <w:trPr>
          <w:trHeight w:val="301"/>
          <w:jc w:val="center"/>
        </w:trPr>
        <w:tc>
          <w:tcPr>
            <w:tcW w:w="1683" w:type="dxa"/>
            <w:shd w:val="clear" w:color="auto" w:fill="auto"/>
            <w:noWrap/>
            <w:vAlign w:val="bottom"/>
            <w:hideMark/>
          </w:tcPr>
          <w:p w14:paraId="25D7E425"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076" w:type="dxa"/>
            <w:shd w:val="clear" w:color="auto" w:fill="auto"/>
            <w:noWrap/>
            <w:vAlign w:val="bottom"/>
            <w:hideMark/>
          </w:tcPr>
          <w:p w14:paraId="665829EB"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56055,5628</w:t>
            </w:r>
          </w:p>
        </w:tc>
      </w:tr>
      <w:tr w:rsidR="0032567E" w:rsidRPr="00193476" w14:paraId="6B9A93D5" w14:textId="77777777" w:rsidTr="00C8550E">
        <w:trPr>
          <w:trHeight w:val="301"/>
          <w:jc w:val="center"/>
        </w:trPr>
        <w:tc>
          <w:tcPr>
            <w:tcW w:w="1683" w:type="dxa"/>
            <w:shd w:val="clear" w:color="auto" w:fill="auto"/>
            <w:noWrap/>
            <w:vAlign w:val="bottom"/>
            <w:hideMark/>
          </w:tcPr>
          <w:p w14:paraId="29B8E2D2"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076" w:type="dxa"/>
            <w:shd w:val="clear" w:color="auto" w:fill="auto"/>
            <w:noWrap/>
            <w:vAlign w:val="bottom"/>
            <w:hideMark/>
          </w:tcPr>
          <w:p w14:paraId="34E26071"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55651,1257</w:t>
            </w:r>
          </w:p>
        </w:tc>
      </w:tr>
      <w:tr w:rsidR="0032567E" w:rsidRPr="00193476" w14:paraId="094F7EF3" w14:textId="77777777" w:rsidTr="00C8550E">
        <w:trPr>
          <w:trHeight w:val="301"/>
          <w:jc w:val="center"/>
        </w:trPr>
        <w:tc>
          <w:tcPr>
            <w:tcW w:w="1683" w:type="dxa"/>
            <w:shd w:val="clear" w:color="auto" w:fill="auto"/>
            <w:noWrap/>
            <w:vAlign w:val="bottom"/>
            <w:hideMark/>
          </w:tcPr>
          <w:p w14:paraId="242648D8" w14:textId="77777777" w:rsidR="0032567E" w:rsidRPr="00193476" w:rsidRDefault="0032567E" w:rsidP="0032567E">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076" w:type="dxa"/>
            <w:shd w:val="clear" w:color="auto" w:fill="auto"/>
            <w:noWrap/>
            <w:vAlign w:val="bottom"/>
            <w:hideMark/>
          </w:tcPr>
          <w:p w14:paraId="6BC540B0" w14:textId="77777777" w:rsidR="0032567E" w:rsidRPr="00193476" w:rsidRDefault="0032567E" w:rsidP="0032567E">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56483,63322</w:t>
            </w:r>
          </w:p>
        </w:tc>
      </w:tr>
    </w:tbl>
    <w:p w14:paraId="081EA02D" w14:textId="19F3A1C9" w:rsidR="00AC5EA9" w:rsidRDefault="00AC5EA9" w:rsidP="00AC5EA9">
      <w:pPr>
        <w:rPr>
          <w:rFonts w:ascii="Arial" w:hAnsi="Arial" w:cs="Arial"/>
          <w:sz w:val="24"/>
          <w:szCs w:val="24"/>
        </w:rPr>
      </w:pPr>
    </w:p>
    <w:p w14:paraId="324AB1FD" w14:textId="77777777" w:rsidR="00AC5EA9" w:rsidRDefault="00AC5EA9" w:rsidP="00AC5EA9">
      <w:pPr>
        <w:rPr>
          <w:rFonts w:ascii="Arial" w:hAnsi="Arial" w:cs="Arial"/>
          <w:sz w:val="24"/>
          <w:szCs w:val="24"/>
        </w:rPr>
      </w:pPr>
      <w:r>
        <w:rPr>
          <w:rFonts w:ascii="Arial" w:hAnsi="Arial" w:cs="Arial"/>
          <w:sz w:val="24"/>
          <w:szCs w:val="24"/>
        </w:rPr>
        <w:t>On remarque :</w:t>
      </w:r>
    </w:p>
    <w:p w14:paraId="5E334DC6" w14:textId="1BDC9273" w:rsidR="00AC5EA9" w:rsidRPr="00AC5EA9" w:rsidRDefault="0032567E" w:rsidP="00AC5EA9">
      <w:pPr>
        <w:pStyle w:val="Paragraphedeliste"/>
        <w:numPr>
          <w:ilvl w:val="0"/>
          <w:numId w:val="18"/>
        </w:numPr>
        <w:rPr>
          <w:rFonts w:ascii="Arial" w:hAnsi="Arial" w:cs="Arial"/>
          <w:sz w:val="24"/>
          <w:szCs w:val="24"/>
        </w:rPr>
      </w:pPr>
      <w:r w:rsidRPr="00AC5EA9">
        <w:rPr>
          <w:rFonts w:ascii="Arial" w:hAnsi="Arial" w:cs="Arial"/>
          <w:sz w:val="24"/>
          <w:szCs w:val="24"/>
        </w:rPr>
        <w:t>L’écart-type est très élevé</w:t>
      </w:r>
      <w:r w:rsidR="00C8550E">
        <w:rPr>
          <w:rFonts w:ascii="Arial" w:hAnsi="Arial" w:cs="Arial"/>
          <w:sz w:val="24"/>
          <w:szCs w:val="24"/>
        </w:rPr>
        <w:t>. C</w:t>
      </w:r>
      <w:r w:rsidRPr="00AC5EA9">
        <w:rPr>
          <w:rFonts w:ascii="Arial" w:hAnsi="Arial" w:cs="Arial"/>
          <w:sz w:val="24"/>
          <w:szCs w:val="24"/>
        </w:rPr>
        <w:t>ela signifie que certaines régions ont beaucoup plus de fauteuils que d'autres.</w:t>
      </w:r>
    </w:p>
    <w:p w14:paraId="122D80BC" w14:textId="77777777" w:rsidR="00AC5EA9" w:rsidRPr="00AC5EA9" w:rsidRDefault="0032567E" w:rsidP="00AC5EA9">
      <w:pPr>
        <w:pStyle w:val="Paragraphedeliste"/>
        <w:numPr>
          <w:ilvl w:val="0"/>
          <w:numId w:val="18"/>
        </w:numPr>
        <w:rPr>
          <w:rFonts w:ascii="Arial" w:hAnsi="Arial" w:cs="Arial"/>
          <w:sz w:val="24"/>
          <w:szCs w:val="24"/>
        </w:rPr>
      </w:pPr>
      <w:r w:rsidRPr="00AC5EA9">
        <w:rPr>
          <w:rFonts w:ascii="Arial" w:hAnsi="Arial" w:cs="Arial"/>
          <w:sz w:val="24"/>
          <w:szCs w:val="24"/>
        </w:rPr>
        <w:t>La dispersion reste stable, donc les inégalités régionales en termes de capacité d’accueil ne diminuent pas.</w:t>
      </w:r>
    </w:p>
    <w:p w14:paraId="3274B27B" w14:textId="214EEB0A" w:rsidR="0032567E" w:rsidRPr="00AC5EA9" w:rsidRDefault="0032567E" w:rsidP="00AC5EA9">
      <w:pPr>
        <w:pStyle w:val="Paragraphedeliste"/>
        <w:numPr>
          <w:ilvl w:val="0"/>
          <w:numId w:val="18"/>
        </w:numPr>
        <w:rPr>
          <w:rFonts w:ascii="Arial" w:hAnsi="Arial" w:cs="Arial"/>
          <w:sz w:val="24"/>
          <w:szCs w:val="24"/>
        </w:rPr>
      </w:pPr>
      <w:r w:rsidRPr="00AC5EA9">
        <w:rPr>
          <w:rFonts w:ascii="Arial" w:hAnsi="Arial" w:cs="Arial"/>
          <w:sz w:val="24"/>
          <w:szCs w:val="24"/>
        </w:rPr>
        <w:t>Les grandes régions urbaines</w:t>
      </w:r>
      <w:r w:rsidR="00C8550E">
        <w:rPr>
          <w:rFonts w:ascii="Arial" w:hAnsi="Arial" w:cs="Arial"/>
          <w:sz w:val="24"/>
          <w:szCs w:val="24"/>
        </w:rPr>
        <w:t>,</w:t>
      </w:r>
      <w:r w:rsidRPr="00AC5EA9">
        <w:rPr>
          <w:rFonts w:ascii="Arial" w:hAnsi="Arial" w:cs="Arial"/>
          <w:sz w:val="24"/>
          <w:szCs w:val="24"/>
        </w:rPr>
        <w:t xml:space="preserve"> </w:t>
      </w:r>
      <w:r w:rsidR="00C8550E">
        <w:rPr>
          <w:rFonts w:ascii="Arial" w:hAnsi="Arial" w:cs="Arial"/>
          <w:sz w:val="24"/>
          <w:szCs w:val="24"/>
        </w:rPr>
        <w:t>telle que l’</w:t>
      </w:r>
      <w:r w:rsidRPr="00AC5EA9">
        <w:rPr>
          <w:rFonts w:ascii="Arial" w:hAnsi="Arial" w:cs="Arial"/>
          <w:sz w:val="24"/>
          <w:szCs w:val="24"/>
        </w:rPr>
        <w:t>Île-de-</w:t>
      </w:r>
      <w:r w:rsidR="00C8550E">
        <w:rPr>
          <w:rFonts w:ascii="Arial" w:hAnsi="Arial" w:cs="Arial"/>
          <w:sz w:val="24"/>
          <w:szCs w:val="24"/>
        </w:rPr>
        <w:t xml:space="preserve">France, </w:t>
      </w:r>
      <w:r w:rsidRPr="00AC5EA9">
        <w:rPr>
          <w:rFonts w:ascii="Arial" w:hAnsi="Arial" w:cs="Arial"/>
          <w:sz w:val="24"/>
          <w:szCs w:val="24"/>
        </w:rPr>
        <w:t>concentrent probablement les grands multiplexes.</w:t>
      </w:r>
    </w:p>
    <w:p w14:paraId="41EFD7A0" w14:textId="77777777" w:rsidR="0032567E" w:rsidRPr="00193476" w:rsidRDefault="0032567E" w:rsidP="0032567E">
      <w:pPr>
        <w:rPr>
          <w:rFonts w:ascii="Arial" w:hAnsi="Arial" w:cs="Arial"/>
          <w:sz w:val="24"/>
          <w:szCs w:val="24"/>
        </w:rPr>
      </w:pPr>
    </w:p>
    <w:p w14:paraId="292FDEC8" w14:textId="0AE29904" w:rsidR="006E3210" w:rsidRPr="00C8550E" w:rsidRDefault="00970431" w:rsidP="00C8550E">
      <w:pPr>
        <w:pStyle w:val="Titre3"/>
        <w:rPr>
          <w:rFonts w:ascii="Arial" w:hAnsi="Arial" w:cs="Arial"/>
          <w:b/>
          <w:bCs/>
          <w:sz w:val="24"/>
          <w:szCs w:val="24"/>
        </w:rPr>
      </w:pPr>
      <w:r w:rsidRPr="00C8550E">
        <w:rPr>
          <w:rFonts w:ascii="Arial" w:hAnsi="Arial" w:cs="Arial"/>
          <w:b/>
          <w:bCs/>
          <w:sz w:val="24"/>
          <w:szCs w:val="24"/>
        </w:rPr>
        <w:t xml:space="preserve">Étude des </w:t>
      </w:r>
      <w:r w:rsidR="00C8550E" w:rsidRPr="00C8550E">
        <w:rPr>
          <w:rFonts w:ascii="Arial" w:hAnsi="Arial" w:cs="Arial"/>
          <w:b/>
          <w:bCs/>
          <w:sz w:val="24"/>
          <w:szCs w:val="24"/>
        </w:rPr>
        <w:t>m</w:t>
      </w:r>
      <w:r w:rsidR="006E3210" w:rsidRPr="00C8550E">
        <w:rPr>
          <w:rFonts w:ascii="Arial" w:hAnsi="Arial" w:cs="Arial"/>
          <w:b/>
          <w:bCs/>
          <w:sz w:val="24"/>
          <w:szCs w:val="24"/>
        </w:rPr>
        <w:t>ultiplexe</w:t>
      </w:r>
      <w:r w:rsidRPr="00C8550E">
        <w:rPr>
          <w:rFonts w:ascii="Arial" w:hAnsi="Arial" w:cs="Arial"/>
          <w:b/>
          <w:bCs/>
          <w:sz w:val="24"/>
          <w:szCs w:val="24"/>
        </w:rPr>
        <w:t>s</w:t>
      </w:r>
    </w:p>
    <w:p w14:paraId="166DE760" w14:textId="77777777" w:rsidR="00C8550E" w:rsidRPr="00C8550E" w:rsidRDefault="00C8550E" w:rsidP="0032567E">
      <w:pPr>
        <w:rPr>
          <w:rFonts w:ascii="Arial" w:hAnsi="Arial" w:cs="Arial"/>
          <w:b/>
          <w:bCs/>
          <w:sz w:val="24"/>
          <w:szCs w:val="24"/>
        </w:rPr>
      </w:pPr>
    </w:p>
    <w:tbl>
      <w:tblPr>
        <w:tblW w:w="5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35"/>
        <w:gridCol w:w="4291"/>
      </w:tblGrid>
      <w:tr w:rsidR="006E3210" w:rsidRPr="00193476" w14:paraId="57FF32A0" w14:textId="77777777" w:rsidTr="00C8550E">
        <w:trPr>
          <w:trHeight w:val="256"/>
          <w:jc w:val="center"/>
        </w:trPr>
        <w:tc>
          <w:tcPr>
            <w:tcW w:w="1635" w:type="dxa"/>
            <w:shd w:val="clear" w:color="D9E1F2" w:fill="D9E1F2"/>
            <w:noWrap/>
            <w:vAlign w:val="bottom"/>
            <w:hideMark/>
          </w:tcPr>
          <w:p w14:paraId="2C826757" w14:textId="32EC7660" w:rsidR="006E3210" w:rsidRPr="00193476" w:rsidRDefault="006E3210" w:rsidP="006E3210">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291" w:type="dxa"/>
            <w:shd w:val="clear" w:color="D9E1F2" w:fill="D9E1F2"/>
            <w:noWrap/>
            <w:vAlign w:val="bottom"/>
            <w:hideMark/>
          </w:tcPr>
          <w:p w14:paraId="21C32F6D" w14:textId="1D0C46E2" w:rsidR="006E3210" w:rsidRPr="00193476" w:rsidRDefault="006E3210" w:rsidP="006E3210">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Somme d</w:t>
            </w:r>
            <w:r w:rsidR="007C2B5E">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C8550E">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multiplexes</w:t>
            </w:r>
          </w:p>
        </w:tc>
      </w:tr>
      <w:tr w:rsidR="006E3210" w:rsidRPr="00193476" w14:paraId="447AED27" w14:textId="77777777" w:rsidTr="00C8550E">
        <w:trPr>
          <w:trHeight w:val="256"/>
          <w:jc w:val="center"/>
        </w:trPr>
        <w:tc>
          <w:tcPr>
            <w:tcW w:w="1635" w:type="dxa"/>
            <w:shd w:val="clear" w:color="auto" w:fill="auto"/>
            <w:noWrap/>
            <w:vAlign w:val="bottom"/>
            <w:hideMark/>
          </w:tcPr>
          <w:p w14:paraId="74460FA5"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291" w:type="dxa"/>
            <w:shd w:val="clear" w:color="auto" w:fill="auto"/>
            <w:noWrap/>
            <w:vAlign w:val="bottom"/>
            <w:hideMark/>
          </w:tcPr>
          <w:p w14:paraId="3ED31FE2"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226</w:t>
            </w:r>
          </w:p>
        </w:tc>
      </w:tr>
      <w:tr w:rsidR="006E3210" w:rsidRPr="00193476" w14:paraId="0269C501" w14:textId="77777777" w:rsidTr="00C8550E">
        <w:trPr>
          <w:trHeight w:val="256"/>
          <w:jc w:val="center"/>
        </w:trPr>
        <w:tc>
          <w:tcPr>
            <w:tcW w:w="1635" w:type="dxa"/>
            <w:shd w:val="clear" w:color="auto" w:fill="auto"/>
            <w:noWrap/>
            <w:vAlign w:val="bottom"/>
            <w:hideMark/>
          </w:tcPr>
          <w:p w14:paraId="3AE8D905"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291" w:type="dxa"/>
            <w:shd w:val="clear" w:color="auto" w:fill="auto"/>
            <w:noWrap/>
            <w:vAlign w:val="bottom"/>
            <w:hideMark/>
          </w:tcPr>
          <w:p w14:paraId="11DA6538"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232</w:t>
            </w:r>
          </w:p>
        </w:tc>
      </w:tr>
      <w:tr w:rsidR="006E3210" w:rsidRPr="00193476" w14:paraId="3C04545D" w14:textId="77777777" w:rsidTr="00C8550E">
        <w:trPr>
          <w:trHeight w:val="256"/>
          <w:jc w:val="center"/>
        </w:trPr>
        <w:tc>
          <w:tcPr>
            <w:tcW w:w="1635" w:type="dxa"/>
            <w:shd w:val="clear" w:color="auto" w:fill="auto"/>
            <w:noWrap/>
            <w:vAlign w:val="bottom"/>
            <w:hideMark/>
          </w:tcPr>
          <w:p w14:paraId="2EB7588F"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291" w:type="dxa"/>
            <w:shd w:val="clear" w:color="auto" w:fill="auto"/>
            <w:noWrap/>
            <w:vAlign w:val="bottom"/>
            <w:hideMark/>
          </w:tcPr>
          <w:p w14:paraId="4ACD2B56"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233</w:t>
            </w:r>
          </w:p>
        </w:tc>
      </w:tr>
      <w:tr w:rsidR="006E3210" w:rsidRPr="00193476" w14:paraId="77CE2B1F" w14:textId="77777777" w:rsidTr="00C8550E">
        <w:trPr>
          <w:trHeight w:val="256"/>
          <w:jc w:val="center"/>
        </w:trPr>
        <w:tc>
          <w:tcPr>
            <w:tcW w:w="1635" w:type="dxa"/>
            <w:shd w:val="clear" w:color="auto" w:fill="auto"/>
            <w:noWrap/>
            <w:vAlign w:val="bottom"/>
            <w:hideMark/>
          </w:tcPr>
          <w:p w14:paraId="0D2550A0"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291" w:type="dxa"/>
            <w:shd w:val="clear" w:color="auto" w:fill="auto"/>
            <w:noWrap/>
            <w:vAlign w:val="bottom"/>
            <w:hideMark/>
          </w:tcPr>
          <w:p w14:paraId="6B92BF9F"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240</w:t>
            </w:r>
          </w:p>
        </w:tc>
      </w:tr>
      <w:tr w:rsidR="006E3210" w:rsidRPr="00193476" w14:paraId="0EEA1027" w14:textId="77777777" w:rsidTr="00C8550E">
        <w:trPr>
          <w:trHeight w:val="256"/>
          <w:jc w:val="center"/>
        </w:trPr>
        <w:tc>
          <w:tcPr>
            <w:tcW w:w="1635" w:type="dxa"/>
            <w:shd w:val="clear" w:color="auto" w:fill="auto"/>
            <w:noWrap/>
            <w:vAlign w:val="bottom"/>
            <w:hideMark/>
          </w:tcPr>
          <w:p w14:paraId="3B5947E9"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291" w:type="dxa"/>
            <w:shd w:val="clear" w:color="auto" w:fill="auto"/>
            <w:noWrap/>
            <w:vAlign w:val="bottom"/>
            <w:hideMark/>
          </w:tcPr>
          <w:p w14:paraId="6B289507"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247</w:t>
            </w:r>
          </w:p>
        </w:tc>
      </w:tr>
    </w:tbl>
    <w:p w14:paraId="447A5D24" w14:textId="77777777" w:rsidR="006E3210" w:rsidRPr="00193476" w:rsidRDefault="006E3210" w:rsidP="0032567E">
      <w:pPr>
        <w:rPr>
          <w:rFonts w:ascii="Arial" w:hAnsi="Arial" w:cs="Arial"/>
          <w:sz w:val="24"/>
          <w:szCs w:val="24"/>
        </w:rPr>
      </w:pPr>
    </w:p>
    <w:p w14:paraId="262A983D" w14:textId="146FB5D9" w:rsidR="006E3210" w:rsidRPr="00C8550E" w:rsidRDefault="006E3210" w:rsidP="00C8550E">
      <w:pPr>
        <w:jc w:val="both"/>
        <w:rPr>
          <w:rFonts w:ascii="Arial" w:hAnsi="Arial" w:cs="Arial"/>
          <w:sz w:val="24"/>
          <w:szCs w:val="24"/>
        </w:rPr>
      </w:pPr>
      <w:r w:rsidRPr="00C8550E">
        <w:rPr>
          <w:rFonts w:ascii="Arial" w:hAnsi="Arial" w:cs="Arial"/>
          <w:sz w:val="24"/>
          <w:szCs w:val="24"/>
        </w:rPr>
        <w:t>Le nombre total de multiplexes augmente chaque année, ce qui indique :</w:t>
      </w:r>
    </w:p>
    <w:p w14:paraId="4B1F31E1" w14:textId="2516D0FC" w:rsidR="006E3210" w:rsidRPr="00C8550E" w:rsidRDefault="006E3210" w:rsidP="00C8550E">
      <w:pPr>
        <w:pStyle w:val="Paragraphedeliste"/>
        <w:numPr>
          <w:ilvl w:val="0"/>
          <w:numId w:val="23"/>
        </w:numPr>
        <w:jc w:val="both"/>
        <w:rPr>
          <w:rFonts w:ascii="Arial" w:hAnsi="Arial" w:cs="Arial"/>
          <w:sz w:val="24"/>
          <w:szCs w:val="24"/>
        </w:rPr>
      </w:pPr>
      <w:r w:rsidRPr="00C8550E">
        <w:rPr>
          <w:rFonts w:ascii="Arial" w:hAnsi="Arial" w:cs="Arial"/>
          <w:sz w:val="24"/>
          <w:szCs w:val="24"/>
        </w:rPr>
        <w:t>Une expansion continue des grands complexes de cinéma.</w:t>
      </w:r>
    </w:p>
    <w:p w14:paraId="33D637F2" w14:textId="4AAB190F" w:rsidR="00C8550E" w:rsidRPr="00C8550E" w:rsidRDefault="006E3210" w:rsidP="00C8550E">
      <w:pPr>
        <w:pStyle w:val="Paragraphedeliste"/>
        <w:numPr>
          <w:ilvl w:val="0"/>
          <w:numId w:val="23"/>
        </w:numPr>
        <w:jc w:val="both"/>
        <w:rPr>
          <w:rFonts w:ascii="Arial" w:hAnsi="Arial" w:cs="Arial"/>
          <w:sz w:val="24"/>
          <w:szCs w:val="24"/>
        </w:rPr>
      </w:pPr>
      <w:r w:rsidRPr="00C8550E">
        <w:rPr>
          <w:rFonts w:ascii="Arial" w:hAnsi="Arial" w:cs="Arial"/>
          <w:sz w:val="24"/>
          <w:szCs w:val="24"/>
        </w:rPr>
        <w:t>Un investissement important dans le secteur, même après 2020.</w:t>
      </w:r>
    </w:p>
    <w:p w14:paraId="7C940E72" w14:textId="4DEA7B7C" w:rsidR="006E3210" w:rsidRPr="00C8550E" w:rsidRDefault="006E3210" w:rsidP="007C2B5E">
      <w:pPr>
        <w:jc w:val="both"/>
        <w:rPr>
          <w:rFonts w:ascii="Arial" w:hAnsi="Arial" w:cs="Arial"/>
          <w:sz w:val="24"/>
          <w:szCs w:val="24"/>
        </w:rPr>
      </w:pPr>
      <w:r w:rsidRPr="00C8550E">
        <w:rPr>
          <w:rFonts w:ascii="Arial" w:hAnsi="Arial" w:cs="Arial"/>
          <w:sz w:val="24"/>
          <w:szCs w:val="24"/>
        </w:rPr>
        <w:t xml:space="preserve">L’année 2020, malgré le Covid, ne montre aucun recul, ce qui suggère </w:t>
      </w:r>
      <w:r w:rsidR="007C2B5E">
        <w:rPr>
          <w:rFonts w:ascii="Arial" w:hAnsi="Arial" w:cs="Arial"/>
          <w:sz w:val="24"/>
          <w:szCs w:val="24"/>
        </w:rPr>
        <w:t>que d</w:t>
      </w:r>
      <w:r w:rsidRPr="00C8550E">
        <w:rPr>
          <w:rFonts w:ascii="Arial" w:hAnsi="Arial" w:cs="Arial"/>
          <w:sz w:val="24"/>
          <w:szCs w:val="24"/>
        </w:rPr>
        <w:t>es multiplexes déjà construits ou en fin de projet à cette date.</w:t>
      </w:r>
    </w:p>
    <w:p w14:paraId="56FB1F7A" w14:textId="18AABF6C" w:rsidR="006E3210" w:rsidRDefault="006E3210" w:rsidP="0032567E">
      <w:pPr>
        <w:rPr>
          <w:rFonts w:ascii="Arial" w:hAnsi="Arial" w:cs="Arial"/>
          <w:sz w:val="24"/>
          <w:szCs w:val="24"/>
        </w:rPr>
      </w:pPr>
      <w:r w:rsidRPr="00C8550E">
        <w:rPr>
          <w:rFonts w:ascii="Arial" w:hAnsi="Arial" w:cs="Arial"/>
          <w:sz w:val="24"/>
          <w:szCs w:val="24"/>
        </w:rPr>
        <w:lastRenderedPageBreak/>
        <w:t>Entre 2018 et 2022</w:t>
      </w:r>
      <w:r w:rsidR="00C8550E">
        <w:rPr>
          <w:rFonts w:ascii="Arial" w:hAnsi="Arial" w:cs="Arial"/>
          <w:sz w:val="24"/>
          <w:szCs w:val="24"/>
        </w:rPr>
        <w:t>, 21 multiplexes ont été construits</w:t>
      </w:r>
      <w:r w:rsidRPr="00C8550E">
        <w:rPr>
          <w:rFonts w:ascii="Arial" w:hAnsi="Arial" w:cs="Arial"/>
          <w:sz w:val="24"/>
          <w:szCs w:val="24"/>
        </w:rPr>
        <w:t xml:space="preserve"> </w:t>
      </w:r>
      <w:r w:rsidR="00C8550E">
        <w:rPr>
          <w:rFonts w:ascii="Arial" w:hAnsi="Arial" w:cs="Arial"/>
          <w:sz w:val="24"/>
          <w:szCs w:val="24"/>
        </w:rPr>
        <w:t>soit</w:t>
      </w:r>
      <w:r w:rsidRPr="00C8550E">
        <w:rPr>
          <w:rFonts w:ascii="Arial" w:hAnsi="Arial" w:cs="Arial"/>
          <w:sz w:val="24"/>
          <w:szCs w:val="24"/>
        </w:rPr>
        <w:t xml:space="preserve"> une croissance de 9,3 % sur 5 ans.</w:t>
      </w:r>
    </w:p>
    <w:p w14:paraId="697E4628" w14:textId="2C566804" w:rsidR="00C8550E" w:rsidRDefault="00C8550E" w:rsidP="0032567E">
      <w:pPr>
        <w:rPr>
          <w:rFonts w:ascii="Arial" w:hAnsi="Arial" w:cs="Arial"/>
          <w:sz w:val="24"/>
          <w:szCs w:val="24"/>
        </w:rPr>
      </w:pPr>
    </w:p>
    <w:p w14:paraId="09E1221F" w14:textId="57FC7E7F" w:rsidR="00C8550E" w:rsidRPr="00C8550E" w:rsidRDefault="00C8550E" w:rsidP="0032567E">
      <w:pPr>
        <w:rPr>
          <w:rFonts w:ascii="Arial" w:hAnsi="Arial" w:cs="Arial"/>
          <w:b/>
          <w:bCs/>
          <w:sz w:val="24"/>
          <w:szCs w:val="24"/>
        </w:rPr>
      </w:pPr>
      <w:r w:rsidRPr="00193476">
        <w:rPr>
          <w:rFonts w:ascii="Arial" w:hAnsi="Arial" w:cs="Arial"/>
          <w:b/>
          <w:bCs/>
          <w:sz w:val="24"/>
          <w:szCs w:val="24"/>
        </w:rPr>
        <w:t>Calcul d’indicateur de tendance</w:t>
      </w:r>
      <w:r>
        <w:rPr>
          <w:rFonts w:ascii="Arial" w:hAnsi="Arial" w:cs="Arial"/>
          <w:b/>
          <w:bCs/>
          <w:sz w:val="24"/>
          <w:szCs w:val="24"/>
        </w:rPr>
        <w:t xml:space="preserve"> de</w:t>
      </w:r>
      <w:r w:rsidRPr="00193476">
        <w:rPr>
          <w:rFonts w:ascii="Arial" w:hAnsi="Arial" w:cs="Arial"/>
          <w:b/>
          <w:bCs/>
          <w:sz w:val="24"/>
          <w:szCs w:val="24"/>
        </w:rPr>
        <w:t xml:space="preserve"> dispersion</w:t>
      </w:r>
      <w:r>
        <w:rPr>
          <w:rFonts w:ascii="Arial" w:hAnsi="Arial" w:cs="Arial"/>
          <w:b/>
          <w:bCs/>
          <w:sz w:val="24"/>
          <w:szCs w:val="24"/>
        </w:rPr>
        <w:t> :</w:t>
      </w:r>
    </w:p>
    <w:p w14:paraId="7AF37318" w14:textId="2E237347" w:rsidR="006E3210" w:rsidRPr="00193476" w:rsidRDefault="00C8550E" w:rsidP="0032567E">
      <w:pPr>
        <w:rPr>
          <w:rFonts w:ascii="Arial" w:hAnsi="Arial" w:cs="Arial"/>
          <w:sz w:val="24"/>
          <w:szCs w:val="24"/>
        </w:rPr>
      </w:pPr>
      <w:r w:rsidRPr="00C8550E">
        <w:rPr>
          <w:rFonts w:ascii="Arial" w:hAnsi="Arial" w:cs="Arial"/>
          <w:sz w:val="24"/>
          <w:szCs w:val="24"/>
          <w:u w:val="single"/>
        </w:rPr>
        <w:t>Ecart-type</w:t>
      </w:r>
      <w:r>
        <w:rPr>
          <w:rFonts w:ascii="Arial" w:hAnsi="Arial" w:cs="Arial"/>
          <w:sz w:val="24"/>
          <w:szCs w:val="24"/>
        </w:rPr>
        <w:t> :</w:t>
      </w:r>
    </w:p>
    <w:tbl>
      <w:tblPr>
        <w:tblW w:w="6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0"/>
        <w:gridCol w:w="4963"/>
      </w:tblGrid>
      <w:tr w:rsidR="006E3210" w:rsidRPr="00193476" w14:paraId="1633831E" w14:textId="77777777" w:rsidTr="00C8550E">
        <w:trPr>
          <w:trHeight w:val="293"/>
          <w:jc w:val="center"/>
        </w:trPr>
        <w:tc>
          <w:tcPr>
            <w:tcW w:w="1890" w:type="dxa"/>
            <w:shd w:val="clear" w:color="D9E1F2" w:fill="D9E1F2"/>
            <w:noWrap/>
            <w:vAlign w:val="bottom"/>
            <w:hideMark/>
          </w:tcPr>
          <w:p w14:paraId="68934F82" w14:textId="210A2C82" w:rsidR="006E3210" w:rsidRPr="00193476" w:rsidRDefault="006E3210" w:rsidP="006E3210">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963" w:type="dxa"/>
            <w:shd w:val="clear" w:color="D9E1F2" w:fill="D9E1F2"/>
            <w:noWrap/>
            <w:vAlign w:val="bottom"/>
            <w:hideMark/>
          </w:tcPr>
          <w:p w14:paraId="765E2EBA" w14:textId="62F66AE1" w:rsidR="006E3210" w:rsidRPr="00193476" w:rsidRDefault="006E3210" w:rsidP="006E3210">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Écar</w:t>
            </w:r>
            <w:r w:rsidR="00C8550E">
              <w:rPr>
                <w:rFonts w:ascii="Arial" w:eastAsia="Times New Roman" w:hAnsi="Arial" w:cs="Arial"/>
                <w:b/>
                <w:bCs/>
                <w:color w:val="000000"/>
                <w:sz w:val="24"/>
                <w:szCs w:val="24"/>
                <w:lang w:eastAsia="fr-FR"/>
              </w:rPr>
              <w:t>t-</w:t>
            </w:r>
            <w:r w:rsidRPr="00193476">
              <w:rPr>
                <w:rFonts w:ascii="Arial" w:eastAsia="Times New Roman" w:hAnsi="Arial" w:cs="Arial"/>
                <w:b/>
                <w:bCs/>
                <w:color w:val="000000"/>
                <w:sz w:val="24"/>
                <w:szCs w:val="24"/>
                <w:lang w:eastAsia="fr-FR"/>
              </w:rPr>
              <w:t>type d</w:t>
            </w:r>
            <w:r w:rsidR="007C2B5E">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C8550E">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multiplexes</w:t>
            </w:r>
          </w:p>
        </w:tc>
      </w:tr>
      <w:tr w:rsidR="006E3210" w:rsidRPr="00193476" w14:paraId="73B6A9C2" w14:textId="77777777" w:rsidTr="00C8550E">
        <w:trPr>
          <w:trHeight w:val="293"/>
          <w:jc w:val="center"/>
        </w:trPr>
        <w:tc>
          <w:tcPr>
            <w:tcW w:w="1890" w:type="dxa"/>
            <w:shd w:val="clear" w:color="auto" w:fill="auto"/>
            <w:noWrap/>
            <w:vAlign w:val="bottom"/>
            <w:hideMark/>
          </w:tcPr>
          <w:p w14:paraId="5139DEF4"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963" w:type="dxa"/>
            <w:shd w:val="clear" w:color="auto" w:fill="auto"/>
            <w:noWrap/>
            <w:vAlign w:val="bottom"/>
            <w:hideMark/>
          </w:tcPr>
          <w:p w14:paraId="342B144D"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10,53991193</w:t>
            </w:r>
          </w:p>
        </w:tc>
      </w:tr>
      <w:tr w:rsidR="006E3210" w:rsidRPr="00193476" w14:paraId="320927F0" w14:textId="77777777" w:rsidTr="00C8550E">
        <w:trPr>
          <w:trHeight w:val="293"/>
          <w:jc w:val="center"/>
        </w:trPr>
        <w:tc>
          <w:tcPr>
            <w:tcW w:w="1890" w:type="dxa"/>
            <w:shd w:val="clear" w:color="auto" w:fill="auto"/>
            <w:noWrap/>
            <w:vAlign w:val="bottom"/>
            <w:hideMark/>
          </w:tcPr>
          <w:p w14:paraId="419B64DF"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963" w:type="dxa"/>
            <w:shd w:val="clear" w:color="auto" w:fill="auto"/>
            <w:noWrap/>
            <w:vAlign w:val="bottom"/>
            <w:hideMark/>
          </w:tcPr>
          <w:p w14:paraId="0179A059"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11,07434087</w:t>
            </w:r>
          </w:p>
        </w:tc>
      </w:tr>
      <w:tr w:rsidR="006E3210" w:rsidRPr="00193476" w14:paraId="51E72BB9" w14:textId="77777777" w:rsidTr="00C8550E">
        <w:trPr>
          <w:trHeight w:val="293"/>
          <w:jc w:val="center"/>
        </w:trPr>
        <w:tc>
          <w:tcPr>
            <w:tcW w:w="1890" w:type="dxa"/>
            <w:shd w:val="clear" w:color="auto" w:fill="auto"/>
            <w:noWrap/>
            <w:vAlign w:val="bottom"/>
            <w:hideMark/>
          </w:tcPr>
          <w:p w14:paraId="244DDF1B"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963" w:type="dxa"/>
            <w:shd w:val="clear" w:color="auto" w:fill="auto"/>
            <w:noWrap/>
            <w:vAlign w:val="bottom"/>
            <w:hideMark/>
          </w:tcPr>
          <w:p w14:paraId="5A74E7A3"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11,13898214</w:t>
            </w:r>
          </w:p>
        </w:tc>
      </w:tr>
      <w:tr w:rsidR="006E3210" w:rsidRPr="00193476" w14:paraId="58C8E1AF" w14:textId="77777777" w:rsidTr="00C8550E">
        <w:trPr>
          <w:trHeight w:val="293"/>
          <w:jc w:val="center"/>
        </w:trPr>
        <w:tc>
          <w:tcPr>
            <w:tcW w:w="1890" w:type="dxa"/>
            <w:shd w:val="clear" w:color="auto" w:fill="auto"/>
            <w:noWrap/>
            <w:vAlign w:val="bottom"/>
            <w:hideMark/>
          </w:tcPr>
          <w:p w14:paraId="2C852FBA"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963" w:type="dxa"/>
            <w:shd w:val="clear" w:color="auto" w:fill="auto"/>
            <w:noWrap/>
            <w:vAlign w:val="bottom"/>
            <w:hideMark/>
          </w:tcPr>
          <w:p w14:paraId="0C84AC0B"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11,4354375</w:t>
            </w:r>
          </w:p>
        </w:tc>
      </w:tr>
      <w:tr w:rsidR="006E3210" w:rsidRPr="00193476" w14:paraId="31320004" w14:textId="77777777" w:rsidTr="00C8550E">
        <w:trPr>
          <w:trHeight w:val="293"/>
          <w:jc w:val="center"/>
        </w:trPr>
        <w:tc>
          <w:tcPr>
            <w:tcW w:w="1890" w:type="dxa"/>
            <w:shd w:val="clear" w:color="auto" w:fill="auto"/>
            <w:noWrap/>
            <w:vAlign w:val="bottom"/>
            <w:hideMark/>
          </w:tcPr>
          <w:p w14:paraId="2D86DF8D"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963" w:type="dxa"/>
            <w:shd w:val="clear" w:color="auto" w:fill="auto"/>
            <w:noWrap/>
            <w:vAlign w:val="bottom"/>
            <w:hideMark/>
          </w:tcPr>
          <w:p w14:paraId="2A3AEA0F"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11,64760347</w:t>
            </w:r>
          </w:p>
        </w:tc>
      </w:tr>
    </w:tbl>
    <w:p w14:paraId="663766A1" w14:textId="77777777" w:rsidR="006E3210" w:rsidRPr="00193476" w:rsidRDefault="006E3210" w:rsidP="0032567E">
      <w:pPr>
        <w:rPr>
          <w:rFonts w:ascii="Arial" w:hAnsi="Arial" w:cs="Arial"/>
          <w:sz w:val="24"/>
          <w:szCs w:val="24"/>
        </w:rPr>
      </w:pPr>
    </w:p>
    <w:p w14:paraId="36F58A3D" w14:textId="77777777" w:rsidR="006E3210" w:rsidRPr="00C8550E" w:rsidRDefault="006E3210" w:rsidP="00C8550E">
      <w:pPr>
        <w:rPr>
          <w:rFonts w:ascii="Arial" w:hAnsi="Arial" w:cs="Arial"/>
          <w:sz w:val="24"/>
          <w:szCs w:val="24"/>
        </w:rPr>
      </w:pPr>
      <w:r w:rsidRPr="00C8550E">
        <w:rPr>
          <w:rFonts w:ascii="Arial" w:hAnsi="Arial" w:cs="Arial"/>
          <w:sz w:val="24"/>
          <w:szCs w:val="24"/>
        </w:rPr>
        <w:t>L’écart-type augmente légèrement chaque année, ce qui signifie que :</w:t>
      </w:r>
    </w:p>
    <w:p w14:paraId="04C521CD" w14:textId="692ADB3E" w:rsidR="006E3210" w:rsidRPr="00C8550E" w:rsidRDefault="006E3210" w:rsidP="00C8550E">
      <w:pPr>
        <w:pStyle w:val="Paragraphedeliste"/>
        <w:numPr>
          <w:ilvl w:val="0"/>
          <w:numId w:val="20"/>
        </w:numPr>
        <w:rPr>
          <w:rFonts w:ascii="Arial" w:hAnsi="Arial" w:cs="Arial"/>
          <w:sz w:val="24"/>
          <w:szCs w:val="24"/>
        </w:rPr>
      </w:pPr>
      <w:r w:rsidRPr="00C8550E">
        <w:rPr>
          <w:rFonts w:ascii="Arial" w:hAnsi="Arial" w:cs="Arial"/>
          <w:sz w:val="24"/>
          <w:szCs w:val="24"/>
        </w:rPr>
        <w:t xml:space="preserve">Les écarts entre </w:t>
      </w:r>
      <w:r w:rsidR="007C2B5E">
        <w:rPr>
          <w:rFonts w:ascii="Arial" w:hAnsi="Arial" w:cs="Arial"/>
          <w:sz w:val="24"/>
          <w:szCs w:val="24"/>
        </w:rPr>
        <w:t xml:space="preserve">les </w:t>
      </w:r>
      <w:r w:rsidRPr="00C8550E">
        <w:rPr>
          <w:rFonts w:ascii="Arial" w:hAnsi="Arial" w:cs="Arial"/>
          <w:sz w:val="24"/>
          <w:szCs w:val="24"/>
        </w:rPr>
        <w:t>régions se creusent.</w:t>
      </w:r>
    </w:p>
    <w:p w14:paraId="19AE6E92" w14:textId="64146965" w:rsidR="006E3210" w:rsidRPr="00C8550E" w:rsidRDefault="006E3210" w:rsidP="00C8550E">
      <w:pPr>
        <w:pStyle w:val="Paragraphedeliste"/>
        <w:numPr>
          <w:ilvl w:val="0"/>
          <w:numId w:val="20"/>
        </w:numPr>
        <w:rPr>
          <w:rFonts w:ascii="Arial" w:hAnsi="Arial" w:cs="Arial"/>
          <w:sz w:val="24"/>
          <w:szCs w:val="24"/>
        </w:rPr>
      </w:pPr>
      <w:r w:rsidRPr="00C8550E">
        <w:rPr>
          <w:rFonts w:ascii="Arial" w:hAnsi="Arial" w:cs="Arial"/>
          <w:sz w:val="24"/>
          <w:szCs w:val="24"/>
        </w:rPr>
        <w:t xml:space="preserve">Certaines régions voient plus d’implantations que d’autres </w:t>
      </w:r>
      <w:r w:rsidR="007C2B5E">
        <w:rPr>
          <w:rFonts w:ascii="Arial" w:hAnsi="Arial" w:cs="Arial"/>
          <w:sz w:val="24"/>
          <w:szCs w:val="24"/>
        </w:rPr>
        <w:t>telles que les</w:t>
      </w:r>
      <w:r w:rsidRPr="00C8550E">
        <w:rPr>
          <w:rFonts w:ascii="Arial" w:hAnsi="Arial" w:cs="Arial"/>
          <w:sz w:val="24"/>
          <w:szCs w:val="24"/>
        </w:rPr>
        <w:t xml:space="preserve"> zones urbaines attractives</w:t>
      </w:r>
      <w:r w:rsidR="007C2B5E">
        <w:rPr>
          <w:rFonts w:ascii="Arial" w:hAnsi="Arial" w:cs="Arial"/>
          <w:sz w:val="24"/>
          <w:szCs w:val="24"/>
        </w:rPr>
        <w:t xml:space="preserve"> ou encore les</w:t>
      </w:r>
      <w:r w:rsidRPr="00C8550E">
        <w:rPr>
          <w:rFonts w:ascii="Arial" w:hAnsi="Arial" w:cs="Arial"/>
          <w:sz w:val="24"/>
          <w:szCs w:val="24"/>
        </w:rPr>
        <w:t xml:space="preserve"> régions touristiques</w:t>
      </w:r>
      <w:r w:rsidR="007C2B5E">
        <w:rPr>
          <w:rFonts w:ascii="Arial" w:hAnsi="Arial" w:cs="Arial"/>
          <w:sz w:val="24"/>
          <w:szCs w:val="24"/>
        </w:rPr>
        <w:t>. P</w:t>
      </w:r>
      <w:r w:rsidRPr="00C8550E">
        <w:rPr>
          <w:rFonts w:ascii="Arial" w:hAnsi="Arial" w:cs="Arial"/>
          <w:sz w:val="24"/>
          <w:szCs w:val="24"/>
        </w:rPr>
        <w:t>ar exemple</w:t>
      </w:r>
      <w:r w:rsidR="007C2B5E">
        <w:rPr>
          <w:rFonts w:ascii="Arial" w:hAnsi="Arial" w:cs="Arial"/>
          <w:sz w:val="24"/>
          <w:szCs w:val="24"/>
        </w:rPr>
        <w:t>,</w:t>
      </w:r>
      <w:r w:rsidRPr="00C8550E">
        <w:rPr>
          <w:rFonts w:ascii="Arial" w:hAnsi="Arial" w:cs="Arial"/>
          <w:sz w:val="24"/>
          <w:szCs w:val="24"/>
        </w:rPr>
        <w:t xml:space="preserve"> la </w:t>
      </w:r>
      <w:r w:rsidR="007C2B5E">
        <w:rPr>
          <w:rFonts w:ascii="Arial" w:hAnsi="Arial" w:cs="Arial"/>
          <w:sz w:val="24"/>
          <w:szCs w:val="24"/>
        </w:rPr>
        <w:t>C</w:t>
      </w:r>
      <w:r w:rsidRPr="00C8550E">
        <w:rPr>
          <w:rFonts w:ascii="Arial" w:hAnsi="Arial" w:cs="Arial"/>
          <w:sz w:val="24"/>
          <w:szCs w:val="24"/>
        </w:rPr>
        <w:t>or</w:t>
      </w:r>
      <w:r w:rsidR="007C2B5E">
        <w:rPr>
          <w:rFonts w:ascii="Arial" w:hAnsi="Arial" w:cs="Arial"/>
          <w:sz w:val="24"/>
          <w:szCs w:val="24"/>
        </w:rPr>
        <w:t>s</w:t>
      </w:r>
      <w:r w:rsidRPr="00C8550E">
        <w:rPr>
          <w:rFonts w:ascii="Arial" w:hAnsi="Arial" w:cs="Arial"/>
          <w:sz w:val="24"/>
          <w:szCs w:val="24"/>
        </w:rPr>
        <w:t xml:space="preserve">e </w:t>
      </w:r>
      <w:r w:rsidR="007C2B5E">
        <w:rPr>
          <w:rFonts w:ascii="Arial" w:hAnsi="Arial" w:cs="Arial"/>
          <w:sz w:val="24"/>
          <w:szCs w:val="24"/>
        </w:rPr>
        <w:t>ne possède aucun multiplexe actuellement.</w:t>
      </w:r>
    </w:p>
    <w:p w14:paraId="1E2E6078" w14:textId="77777777" w:rsidR="006E3210" w:rsidRPr="00193476" w:rsidRDefault="006E3210" w:rsidP="006E3210">
      <w:pPr>
        <w:rPr>
          <w:rFonts w:ascii="Arial" w:hAnsi="Arial" w:cs="Arial"/>
          <w:sz w:val="24"/>
          <w:szCs w:val="24"/>
        </w:rPr>
      </w:pPr>
    </w:p>
    <w:p w14:paraId="74379F8D" w14:textId="7C28A585" w:rsidR="006E3210" w:rsidRPr="0092126C" w:rsidRDefault="006E3210" w:rsidP="007C2B5E">
      <w:pPr>
        <w:pStyle w:val="Titre2"/>
        <w:numPr>
          <w:ilvl w:val="0"/>
          <w:numId w:val="14"/>
        </w:numPr>
        <w:rPr>
          <w:rFonts w:ascii="Arial" w:hAnsi="Arial" w:cs="Arial"/>
          <w:b/>
          <w:bCs/>
          <w:color w:val="8C3314" w:themeColor="accent1" w:themeShade="BF"/>
          <w:sz w:val="28"/>
          <w:szCs w:val="28"/>
        </w:rPr>
      </w:pPr>
      <w:r w:rsidRPr="0092126C">
        <w:rPr>
          <w:rFonts w:ascii="Arial" w:hAnsi="Arial" w:cs="Arial"/>
          <w:b/>
          <w:bCs/>
          <w:color w:val="8C3314" w:themeColor="accent1" w:themeShade="BF"/>
          <w:sz w:val="28"/>
          <w:szCs w:val="28"/>
        </w:rPr>
        <w:t>Analyse statistique li</w:t>
      </w:r>
      <w:r w:rsidR="007C2B5E" w:rsidRPr="0092126C">
        <w:rPr>
          <w:rFonts w:ascii="Arial" w:hAnsi="Arial" w:cs="Arial"/>
          <w:b/>
          <w:bCs/>
          <w:color w:val="8C3314" w:themeColor="accent1" w:themeShade="BF"/>
          <w:sz w:val="28"/>
          <w:szCs w:val="28"/>
        </w:rPr>
        <w:t>É</w:t>
      </w:r>
      <w:r w:rsidRPr="0092126C">
        <w:rPr>
          <w:rFonts w:ascii="Arial" w:hAnsi="Arial" w:cs="Arial"/>
          <w:b/>
          <w:bCs/>
          <w:color w:val="8C3314" w:themeColor="accent1" w:themeShade="BF"/>
          <w:sz w:val="28"/>
          <w:szCs w:val="28"/>
        </w:rPr>
        <w:t xml:space="preserve"> </w:t>
      </w:r>
      <w:r w:rsidR="007C2B5E" w:rsidRPr="0092126C">
        <w:rPr>
          <w:rFonts w:ascii="Arial" w:hAnsi="Arial" w:cs="Arial"/>
          <w:b/>
          <w:bCs/>
          <w:color w:val="8C3314" w:themeColor="accent1" w:themeShade="BF"/>
          <w:sz w:val="28"/>
          <w:szCs w:val="28"/>
        </w:rPr>
        <w:t>À</w:t>
      </w:r>
      <w:r w:rsidRPr="0092126C">
        <w:rPr>
          <w:rFonts w:ascii="Arial" w:hAnsi="Arial" w:cs="Arial"/>
          <w:b/>
          <w:bCs/>
          <w:color w:val="8C3314" w:themeColor="accent1" w:themeShade="BF"/>
          <w:sz w:val="28"/>
          <w:szCs w:val="28"/>
        </w:rPr>
        <w:t xml:space="preserve"> la programmation </w:t>
      </w:r>
    </w:p>
    <w:p w14:paraId="14F0DAC3" w14:textId="4B583D01" w:rsidR="006E3210" w:rsidRDefault="006E3210" w:rsidP="006E3210">
      <w:pPr>
        <w:rPr>
          <w:rFonts w:ascii="Arial" w:hAnsi="Arial" w:cs="Arial"/>
          <w:sz w:val="24"/>
          <w:szCs w:val="24"/>
        </w:rPr>
      </w:pPr>
    </w:p>
    <w:p w14:paraId="132926E2" w14:textId="51A5F634" w:rsidR="00A13886" w:rsidRPr="00A13886" w:rsidRDefault="00A13886" w:rsidP="00A13886">
      <w:pPr>
        <w:pStyle w:val="Titre3"/>
        <w:rPr>
          <w:rFonts w:ascii="Arial" w:hAnsi="Arial" w:cs="Arial"/>
          <w:b/>
          <w:bCs/>
          <w:sz w:val="24"/>
          <w:szCs w:val="24"/>
        </w:rPr>
      </w:pPr>
      <w:r w:rsidRPr="00A13886">
        <w:rPr>
          <w:rFonts w:ascii="Arial" w:hAnsi="Arial" w:cs="Arial"/>
          <w:b/>
          <w:bCs/>
          <w:sz w:val="24"/>
          <w:szCs w:val="24"/>
        </w:rPr>
        <w:t>Étude du nombre de sÉances</w:t>
      </w:r>
    </w:p>
    <w:p w14:paraId="7D221EEF" w14:textId="77777777" w:rsidR="00A13886" w:rsidRPr="00A13886" w:rsidRDefault="00A13886" w:rsidP="00A13886"/>
    <w:tbl>
      <w:tblPr>
        <w:tblW w:w="5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8"/>
        <w:gridCol w:w="4200"/>
      </w:tblGrid>
      <w:tr w:rsidR="006E3210" w:rsidRPr="00193476" w14:paraId="06464382" w14:textId="77777777" w:rsidTr="007C2B5E">
        <w:trPr>
          <w:trHeight w:val="274"/>
          <w:jc w:val="center"/>
        </w:trPr>
        <w:tc>
          <w:tcPr>
            <w:tcW w:w="1768" w:type="dxa"/>
            <w:shd w:val="clear" w:color="D9E1F2" w:fill="D9E1F2"/>
            <w:noWrap/>
            <w:vAlign w:val="bottom"/>
            <w:hideMark/>
          </w:tcPr>
          <w:p w14:paraId="77052C19" w14:textId="65D3C02D" w:rsidR="006E3210" w:rsidRPr="00193476" w:rsidRDefault="006E3210" w:rsidP="006E3210">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200" w:type="dxa"/>
            <w:shd w:val="clear" w:color="D9E1F2" w:fill="D9E1F2"/>
            <w:noWrap/>
            <w:vAlign w:val="bottom"/>
            <w:hideMark/>
          </w:tcPr>
          <w:p w14:paraId="1C79C34E" w14:textId="43EE55C1" w:rsidR="006E3210" w:rsidRPr="00193476" w:rsidRDefault="006E3210" w:rsidP="006E3210">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Somme d</w:t>
            </w:r>
            <w:r w:rsidR="007C2B5E">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7C2B5E">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séances</w:t>
            </w:r>
          </w:p>
        </w:tc>
      </w:tr>
      <w:tr w:rsidR="006E3210" w:rsidRPr="00193476" w14:paraId="0B833930" w14:textId="77777777" w:rsidTr="007C2B5E">
        <w:trPr>
          <w:trHeight w:val="274"/>
          <w:jc w:val="center"/>
        </w:trPr>
        <w:tc>
          <w:tcPr>
            <w:tcW w:w="1768" w:type="dxa"/>
            <w:shd w:val="clear" w:color="auto" w:fill="auto"/>
            <w:noWrap/>
            <w:vAlign w:val="bottom"/>
            <w:hideMark/>
          </w:tcPr>
          <w:p w14:paraId="5098803B"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200" w:type="dxa"/>
            <w:shd w:val="clear" w:color="auto" w:fill="auto"/>
            <w:noWrap/>
            <w:vAlign w:val="bottom"/>
            <w:hideMark/>
          </w:tcPr>
          <w:p w14:paraId="057C4582"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8449068</w:t>
            </w:r>
          </w:p>
        </w:tc>
      </w:tr>
      <w:tr w:rsidR="006E3210" w:rsidRPr="00193476" w14:paraId="6BEED879" w14:textId="77777777" w:rsidTr="007C2B5E">
        <w:trPr>
          <w:trHeight w:val="274"/>
          <w:jc w:val="center"/>
        </w:trPr>
        <w:tc>
          <w:tcPr>
            <w:tcW w:w="1768" w:type="dxa"/>
            <w:shd w:val="clear" w:color="auto" w:fill="auto"/>
            <w:noWrap/>
            <w:vAlign w:val="bottom"/>
            <w:hideMark/>
          </w:tcPr>
          <w:p w14:paraId="44359950"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200" w:type="dxa"/>
            <w:shd w:val="clear" w:color="auto" w:fill="auto"/>
            <w:noWrap/>
            <w:vAlign w:val="bottom"/>
            <w:hideMark/>
          </w:tcPr>
          <w:p w14:paraId="574778B7"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8568793</w:t>
            </w:r>
          </w:p>
        </w:tc>
      </w:tr>
      <w:tr w:rsidR="006E3210" w:rsidRPr="00193476" w14:paraId="23DD3363" w14:textId="77777777" w:rsidTr="007C2B5E">
        <w:trPr>
          <w:trHeight w:val="274"/>
          <w:jc w:val="center"/>
        </w:trPr>
        <w:tc>
          <w:tcPr>
            <w:tcW w:w="1768" w:type="dxa"/>
            <w:shd w:val="clear" w:color="auto" w:fill="auto"/>
            <w:noWrap/>
            <w:vAlign w:val="bottom"/>
            <w:hideMark/>
          </w:tcPr>
          <w:p w14:paraId="44F38B8C"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200" w:type="dxa"/>
            <w:shd w:val="clear" w:color="auto" w:fill="auto"/>
            <w:noWrap/>
            <w:vAlign w:val="bottom"/>
            <w:hideMark/>
          </w:tcPr>
          <w:p w14:paraId="4E3D61C9"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4224244</w:t>
            </w:r>
          </w:p>
        </w:tc>
      </w:tr>
      <w:tr w:rsidR="006E3210" w:rsidRPr="00193476" w14:paraId="2310D235" w14:textId="77777777" w:rsidTr="007C2B5E">
        <w:trPr>
          <w:trHeight w:val="274"/>
          <w:jc w:val="center"/>
        </w:trPr>
        <w:tc>
          <w:tcPr>
            <w:tcW w:w="1768" w:type="dxa"/>
            <w:shd w:val="clear" w:color="auto" w:fill="auto"/>
            <w:noWrap/>
            <w:vAlign w:val="bottom"/>
            <w:hideMark/>
          </w:tcPr>
          <w:p w14:paraId="78092EDC"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200" w:type="dxa"/>
            <w:shd w:val="clear" w:color="auto" w:fill="auto"/>
            <w:noWrap/>
            <w:vAlign w:val="bottom"/>
            <w:hideMark/>
          </w:tcPr>
          <w:p w14:paraId="13579C38"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4973712</w:t>
            </w:r>
          </w:p>
        </w:tc>
      </w:tr>
      <w:tr w:rsidR="006E3210" w:rsidRPr="00193476" w14:paraId="55CF45A2" w14:textId="77777777" w:rsidTr="007C2B5E">
        <w:trPr>
          <w:trHeight w:val="274"/>
          <w:jc w:val="center"/>
        </w:trPr>
        <w:tc>
          <w:tcPr>
            <w:tcW w:w="1768" w:type="dxa"/>
            <w:shd w:val="clear" w:color="auto" w:fill="auto"/>
            <w:noWrap/>
            <w:vAlign w:val="bottom"/>
            <w:hideMark/>
          </w:tcPr>
          <w:p w14:paraId="575D0821" w14:textId="77777777" w:rsidR="006E3210" w:rsidRPr="00193476" w:rsidRDefault="006E3210" w:rsidP="006E3210">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200" w:type="dxa"/>
            <w:shd w:val="clear" w:color="auto" w:fill="auto"/>
            <w:noWrap/>
            <w:vAlign w:val="bottom"/>
            <w:hideMark/>
          </w:tcPr>
          <w:p w14:paraId="270DC1C4" w14:textId="77777777" w:rsidR="006E3210" w:rsidRPr="00193476" w:rsidRDefault="006E3210" w:rsidP="006E3210">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8416213</w:t>
            </w:r>
          </w:p>
        </w:tc>
      </w:tr>
    </w:tbl>
    <w:p w14:paraId="0BAF31FE" w14:textId="21099FA7" w:rsidR="006E3210" w:rsidRDefault="006E3210" w:rsidP="006E3210">
      <w:pPr>
        <w:rPr>
          <w:rFonts w:ascii="Arial" w:hAnsi="Arial" w:cs="Arial"/>
          <w:sz w:val="24"/>
          <w:szCs w:val="24"/>
        </w:rPr>
      </w:pPr>
    </w:p>
    <w:p w14:paraId="093E81A5" w14:textId="6BF9B9E3" w:rsidR="00A13886" w:rsidRDefault="00A13886" w:rsidP="006E3210">
      <w:pPr>
        <w:rPr>
          <w:rFonts w:ascii="Arial" w:hAnsi="Arial" w:cs="Arial"/>
          <w:sz w:val="24"/>
          <w:szCs w:val="24"/>
        </w:rPr>
      </w:pPr>
    </w:p>
    <w:p w14:paraId="665D3A90" w14:textId="77777777" w:rsidR="0092126C" w:rsidRPr="00193476" w:rsidRDefault="0092126C" w:rsidP="006E3210">
      <w:pPr>
        <w:rPr>
          <w:rFonts w:ascii="Arial" w:hAnsi="Arial" w:cs="Arial"/>
          <w:sz w:val="24"/>
          <w:szCs w:val="24"/>
        </w:rPr>
      </w:pPr>
    </w:p>
    <w:p w14:paraId="5B1DA474" w14:textId="77777777" w:rsidR="001C3252" w:rsidRPr="007C2B5E" w:rsidRDefault="001C3252" w:rsidP="007C2B5E">
      <w:pPr>
        <w:jc w:val="both"/>
        <w:rPr>
          <w:rFonts w:ascii="Arial" w:hAnsi="Arial" w:cs="Arial"/>
          <w:sz w:val="24"/>
          <w:szCs w:val="24"/>
        </w:rPr>
      </w:pPr>
      <w:r w:rsidRPr="007C2B5E">
        <w:rPr>
          <w:rFonts w:ascii="Arial" w:hAnsi="Arial" w:cs="Arial"/>
          <w:sz w:val="24"/>
          <w:szCs w:val="24"/>
        </w:rPr>
        <w:lastRenderedPageBreak/>
        <w:t>Interprétation temporelle :</w:t>
      </w:r>
    </w:p>
    <w:p w14:paraId="22C3F82D" w14:textId="5ED37851" w:rsidR="007C2B5E" w:rsidRDefault="001C3252" w:rsidP="007C2B5E">
      <w:pPr>
        <w:pStyle w:val="Paragraphedeliste"/>
        <w:numPr>
          <w:ilvl w:val="0"/>
          <w:numId w:val="25"/>
        </w:numPr>
        <w:jc w:val="both"/>
        <w:rPr>
          <w:rFonts w:ascii="Arial" w:hAnsi="Arial" w:cs="Arial"/>
          <w:sz w:val="24"/>
          <w:szCs w:val="24"/>
        </w:rPr>
      </w:pPr>
      <w:r w:rsidRPr="007C2B5E">
        <w:rPr>
          <w:rFonts w:ascii="Arial" w:hAnsi="Arial" w:cs="Arial"/>
          <w:sz w:val="24"/>
          <w:szCs w:val="24"/>
        </w:rPr>
        <w:t>2018</w:t>
      </w:r>
      <w:r w:rsidR="007C2B5E">
        <w:rPr>
          <w:rFonts w:ascii="Arial" w:hAnsi="Arial" w:cs="Arial"/>
          <w:sz w:val="24"/>
          <w:szCs w:val="24"/>
        </w:rPr>
        <w:t xml:space="preserve"> et </w:t>
      </w:r>
      <w:r w:rsidRPr="007C2B5E">
        <w:rPr>
          <w:rFonts w:ascii="Arial" w:hAnsi="Arial" w:cs="Arial"/>
          <w:sz w:val="24"/>
          <w:szCs w:val="24"/>
        </w:rPr>
        <w:t>2019 : Stabilité et légère hausse des séances</w:t>
      </w:r>
      <w:r w:rsidR="007C2B5E" w:rsidRPr="007C2B5E">
        <w:rPr>
          <w:rFonts w:ascii="Arial" w:hAnsi="Arial" w:cs="Arial"/>
          <w:sz w:val="24"/>
          <w:szCs w:val="24"/>
        </w:rPr>
        <w:t>. Le</w:t>
      </w:r>
      <w:r w:rsidRPr="007C2B5E">
        <w:rPr>
          <w:rFonts w:ascii="Arial" w:hAnsi="Arial" w:cs="Arial"/>
          <w:sz w:val="24"/>
          <w:szCs w:val="24"/>
        </w:rPr>
        <w:t xml:space="preserve"> marché </w:t>
      </w:r>
      <w:r w:rsidR="007C2B5E" w:rsidRPr="007C2B5E">
        <w:rPr>
          <w:rFonts w:ascii="Arial" w:hAnsi="Arial" w:cs="Arial"/>
          <w:sz w:val="24"/>
          <w:szCs w:val="24"/>
        </w:rPr>
        <w:t xml:space="preserve">est donc </w:t>
      </w:r>
      <w:r w:rsidRPr="007C2B5E">
        <w:rPr>
          <w:rFonts w:ascii="Arial" w:hAnsi="Arial" w:cs="Arial"/>
          <w:sz w:val="24"/>
          <w:szCs w:val="24"/>
        </w:rPr>
        <w:t>sain et en croissance.</w:t>
      </w:r>
    </w:p>
    <w:p w14:paraId="1CF9A30F" w14:textId="3A430949" w:rsidR="007C2B5E" w:rsidRDefault="001C3252" w:rsidP="007C2B5E">
      <w:pPr>
        <w:pStyle w:val="Paragraphedeliste"/>
        <w:numPr>
          <w:ilvl w:val="0"/>
          <w:numId w:val="25"/>
        </w:numPr>
        <w:jc w:val="both"/>
        <w:rPr>
          <w:rFonts w:ascii="Arial" w:hAnsi="Arial" w:cs="Arial"/>
          <w:sz w:val="24"/>
          <w:szCs w:val="24"/>
        </w:rPr>
      </w:pPr>
      <w:r w:rsidRPr="007C2B5E">
        <w:rPr>
          <w:rFonts w:ascii="Arial" w:hAnsi="Arial" w:cs="Arial"/>
          <w:sz w:val="24"/>
          <w:szCs w:val="24"/>
        </w:rPr>
        <w:t>2020 : Effondrement brutal</w:t>
      </w:r>
      <w:r w:rsidR="007C2B5E">
        <w:rPr>
          <w:rFonts w:ascii="Arial" w:hAnsi="Arial" w:cs="Arial"/>
          <w:sz w:val="24"/>
          <w:szCs w:val="24"/>
        </w:rPr>
        <w:t xml:space="preserve">, environ moins </w:t>
      </w:r>
      <w:r w:rsidRPr="007C2B5E">
        <w:rPr>
          <w:rFonts w:ascii="Arial" w:hAnsi="Arial" w:cs="Arial"/>
          <w:sz w:val="24"/>
          <w:szCs w:val="24"/>
        </w:rPr>
        <w:t>50%</w:t>
      </w:r>
      <w:r w:rsidR="007C2B5E">
        <w:rPr>
          <w:rFonts w:ascii="Arial" w:hAnsi="Arial" w:cs="Arial"/>
          <w:sz w:val="24"/>
          <w:szCs w:val="24"/>
        </w:rPr>
        <w:t>,</w:t>
      </w:r>
      <w:r w:rsidRPr="007C2B5E">
        <w:rPr>
          <w:rFonts w:ascii="Arial" w:hAnsi="Arial" w:cs="Arial"/>
          <w:sz w:val="24"/>
          <w:szCs w:val="24"/>
        </w:rPr>
        <w:t xml:space="preserve"> à cause de la pandémie de C</w:t>
      </w:r>
      <w:r w:rsidR="007C2B5E">
        <w:rPr>
          <w:rFonts w:ascii="Arial" w:hAnsi="Arial" w:cs="Arial"/>
          <w:sz w:val="24"/>
          <w:szCs w:val="24"/>
        </w:rPr>
        <w:t>ovid</w:t>
      </w:r>
      <w:r w:rsidRPr="007C2B5E">
        <w:rPr>
          <w:rFonts w:ascii="Arial" w:hAnsi="Arial" w:cs="Arial"/>
          <w:sz w:val="24"/>
          <w:szCs w:val="24"/>
        </w:rPr>
        <w:t>.</w:t>
      </w:r>
    </w:p>
    <w:p w14:paraId="4BEAD83B" w14:textId="77777777" w:rsidR="007C2B5E" w:rsidRDefault="001C3252" w:rsidP="007C2B5E">
      <w:pPr>
        <w:pStyle w:val="Paragraphedeliste"/>
        <w:numPr>
          <w:ilvl w:val="0"/>
          <w:numId w:val="25"/>
        </w:numPr>
        <w:jc w:val="both"/>
        <w:rPr>
          <w:rFonts w:ascii="Arial" w:hAnsi="Arial" w:cs="Arial"/>
          <w:sz w:val="24"/>
          <w:szCs w:val="24"/>
        </w:rPr>
      </w:pPr>
      <w:r w:rsidRPr="007C2B5E">
        <w:rPr>
          <w:rFonts w:ascii="Arial" w:hAnsi="Arial" w:cs="Arial"/>
          <w:sz w:val="24"/>
          <w:szCs w:val="24"/>
        </w:rPr>
        <w:t>2021 : Lente reprise, mais toujours 40% sous le niveau de 2019.</w:t>
      </w:r>
    </w:p>
    <w:p w14:paraId="2FF1FD7F" w14:textId="3E8E475F" w:rsidR="001C3252" w:rsidRPr="007C2B5E" w:rsidRDefault="001C3252" w:rsidP="007C2B5E">
      <w:pPr>
        <w:pStyle w:val="Paragraphedeliste"/>
        <w:numPr>
          <w:ilvl w:val="0"/>
          <w:numId w:val="25"/>
        </w:numPr>
        <w:jc w:val="both"/>
        <w:rPr>
          <w:rFonts w:ascii="Arial" w:hAnsi="Arial" w:cs="Arial"/>
          <w:sz w:val="24"/>
          <w:szCs w:val="24"/>
        </w:rPr>
      </w:pPr>
      <w:r w:rsidRPr="007C2B5E">
        <w:rPr>
          <w:rFonts w:ascii="Arial" w:hAnsi="Arial" w:cs="Arial"/>
          <w:sz w:val="24"/>
          <w:szCs w:val="24"/>
        </w:rPr>
        <w:t>2022 : Retour presque complet à la normale</w:t>
      </w:r>
      <w:r w:rsidR="007C2B5E">
        <w:rPr>
          <w:rFonts w:ascii="Arial" w:hAnsi="Arial" w:cs="Arial"/>
          <w:sz w:val="24"/>
          <w:szCs w:val="24"/>
        </w:rPr>
        <w:t xml:space="preserve">, </w:t>
      </w:r>
      <w:r w:rsidRPr="007C2B5E">
        <w:rPr>
          <w:rFonts w:ascii="Arial" w:hAnsi="Arial" w:cs="Arial"/>
          <w:sz w:val="24"/>
          <w:szCs w:val="24"/>
        </w:rPr>
        <w:t>à 98% du niveau de 2019.</w:t>
      </w:r>
    </w:p>
    <w:p w14:paraId="7196B325" w14:textId="1C38F5A5" w:rsidR="001C3252" w:rsidRPr="007C2B5E" w:rsidRDefault="001C3252" w:rsidP="007C2B5E">
      <w:pPr>
        <w:jc w:val="both"/>
        <w:rPr>
          <w:rFonts w:ascii="Arial" w:hAnsi="Arial" w:cs="Arial"/>
          <w:sz w:val="24"/>
          <w:szCs w:val="24"/>
        </w:rPr>
      </w:pPr>
      <w:r w:rsidRPr="007C2B5E">
        <w:rPr>
          <w:rFonts w:ascii="Arial" w:hAnsi="Arial" w:cs="Arial"/>
          <w:sz w:val="24"/>
          <w:szCs w:val="24"/>
        </w:rPr>
        <w:t>Cela montre la résilience du secteur cinématographique, avec une forte reprise en 2022.</w:t>
      </w:r>
    </w:p>
    <w:p w14:paraId="3D63939E" w14:textId="77777777" w:rsidR="001C3252" w:rsidRPr="00193476" w:rsidRDefault="001C3252" w:rsidP="006E3210">
      <w:pPr>
        <w:rPr>
          <w:rFonts w:ascii="Arial" w:hAnsi="Arial" w:cs="Arial"/>
          <w:sz w:val="24"/>
          <w:szCs w:val="24"/>
        </w:rPr>
      </w:pPr>
    </w:p>
    <w:p w14:paraId="3022F3EF" w14:textId="14232C7D" w:rsidR="006E3210" w:rsidRPr="00193476" w:rsidRDefault="007C2B5E" w:rsidP="0032567E">
      <w:pPr>
        <w:rPr>
          <w:rFonts w:ascii="Arial" w:hAnsi="Arial" w:cs="Arial"/>
          <w:sz w:val="24"/>
          <w:szCs w:val="24"/>
        </w:rPr>
      </w:pPr>
      <w:r w:rsidRPr="007C2B5E">
        <w:rPr>
          <w:rFonts w:ascii="Arial" w:hAnsi="Arial" w:cs="Arial"/>
          <w:sz w:val="24"/>
          <w:szCs w:val="24"/>
          <w:u w:val="single"/>
        </w:rPr>
        <w:t>Ecart-type</w:t>
      </w:r>
      <w:r>
        <w:rPr>
          <w:rFonts w:ascii="Arial" w:hAnsi="Arial" w:cs="Arial"/>
          <w:sz w:val="24"/>
          <w:szCs w:val="24"/>
        </w:rPr>
        <w:t> :</w:t>
      </w:r>
    </w:p>
    <w:tbl>
      <w:tblPr>
        <w:tblW w:w="5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5"/>
        <w:gridCol w:w="4074"/>
      </w:tblGrid>
      <w:tr w:rsidR="001C3252" w:rsidRPr="00193476" w14:paraId="43EA5A34" w14:textId="77777777" w:rsidTr="007C2B5E">
        <w:trPr>
          <w:trHeight w:val="249"/>
          <w:jc w:val="center"/>
        </w:trPr>
        <w:tc>
          <w:tcPr>
            <w:tcW w:w="1715" w:type="dxa"/>
            <w:shd w:val="clear" w:color="D9E1F2" w:fill="D9E1F2"/>
            <w:noWrap/>
            <w:vAlign w:val="bottom"/>
            <w:hideMark/>
          </w:tcPr>
          <w:p w14:paraId="47F4E201" w14:textId="09462235" w:rsidR="001C3252" w:rsidRPr="00193476" w:rsidRDefault="001C3252" w:rsidP="001C3252">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074" w:type="dxa"/>
            <w:shd w:val="clear" w:color="D9E1F2" w:fill="D9E1F2"/>
            <w:noWrap/>
            <w:vAlign w:val="bottom"/>
            <w:hideMark/>
          </w:tcPr>
          <w:p w14:paraId="188F1376" w14:textId="71A0A148" w:rsidR="001C3252" w:rsidRPr="00193476" w:rsidRDefault="001C3252" w:rsidP="001C3252">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Écar</w:t>
            </w:r>
            <w:r w:rsidR="007C2B5E">
              <w:rPr>
                <w:rFonts w:ascii="Arial" w:eastAsia="Times New Roman" w:hAnsi="Arial" w:cs="Arial"/>
                <w:b/>
                <w:bCs/>
                <w:color w:val="000000"/>
                <w:sz w:val="24"/>
                <w:szCs w:val="24"/>
                <w:lang w:eastAsia="fr-FR"/>
              </w:rPr>
              <w:t>t-</w:t>
            </w:r>
            <w:r w:rsidRPr="00193476">
              <w:rPr>
                <w:rFonts w:ascii="Arial" w:eastAsia="Times New Roman" w:hAnsi="Arial" w:cs="Arial"/>
                <w:b/>
                <w:bCs/>
                <w:color w:val="000000"/>
                <w:sz w:val="24"/>
                <w:szCs w:val="24"/>
                <w:lang w:eastAsia="fr-FR"/>
              </w:rPr>
              <w:t>type d</w:t>
            </w:r>
            <w:r w:rsidR="007C2B5E">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7C2B5E">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séances</w:t>
            </w:r>
          </w:p>
        </w:tc>
      </w:tr>
      <w:tr w:rsidR="001C3252" w:rsidRPr="00193476" w14:paraId="2CA7E7F1" w14:textId="77777777" w:rsidTr="007C2B5E">
        <w:trPr>
          <w:trHeight w:val="249"/>
          <w:jc w:val="center"/>
        </w:trPr>
        <w:tc>
          <w:tcPr>
            <w:tcW w:w="1715" w:type="dxa"/>
            <w:shd w:val="clear" w:color="auto" w:fill="auto"/>
            <w:noWrap/>
            <w:vAlign w:val="bottom"/>
            <w:hideMark/>
          </w:tcPr>
          <w:p w14:paraId="1093498C"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074" w:type="dxa"/>
            <w:shd w:val="clear" w:color="auto" w:fill="auto"/>
            <w:noWrap/>
            <w:vAlign w:val="bottom"/>
            <w:hideMark/>
          </w:tcPr>
          <w:p w14:paraId="7D792C5D"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475235,0649</w:t>
            </w:r>
          </w:p>
        </w:tc>
      </w:tr>
      <w:tr w:rsidR="001C3252" w:rsidRPr="00193476" w14:paraId="7F86FE7B" w14:textId="77777777" w:rsidTr="007C2B5E">
        <w:trPr>
          <w:trHeight w:val="249"/>
          <w:jc w:val="center"/>
        </w:trPr>
        <w:tc>
          <w:tcPr>
            <w:tcW w:w="1715" w:type="dxa"/>
            <w:shd w:val="clear" w:color="auto" w:fill="auto"/>
            <w:noWrap/>
            <w:vAlign w:val="bottom"/>
            <w:hideMark/>
          </w:tcPr>
          <w:p w14:paraId="4079E1A4"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074" w:type="dxa"/>
            <w:shd w:val="clear" w:color="auto" w:fill="auto"/>
            <w:noWrap/>
            <w:vAlign w:val="bottom"/>
            <w:hideMark/>
          </w:tcPr>
          <w:p w14:paraId="1ED2294C"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483593,2551</w:t>
            </w:r>
          </w:p>
        </w:tc>
      </w:tr>
      <w:tr w:rsidR="001C3252" w:rsidRPr="00193476" w14:paraId="00731E57" w14:textId="77777777" w:rsidTr="007C2B5E">
        <w:trPr>
          <w:trHeight w:val="249"/>
          <w:jc w:val="center"/>
        </w:trPr>
        <w:tc>
          <w:tcPr>
            <w:tcW w:w="1715" w:type="dxa"/>
            <w:shd w:val="clear" w:color="auto" w:fill="auto"/>
            <w:noWrap/>
            <w:vAlign w:val="bottom"/>
            <w:hideMark/>
          </w:tcPr>
          <w:p w14:paraId="78DDA586"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074" w:type="dxa"/>
            <w:shd w:val="clear" w:color="auto" w:fill="auto"/>
            <w:noWrap/>
            <w:vAlign w:val="bottom"/>
            <w:hideMark/>
          </w:tcPr>
          <w:p w14:paraId="6A23F4CC"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234724,5424</w:t>
            </w:r>
          </w:p>
        </w:tc>
      </w:tr>
      <w:tr w:rsidR="001C3252" w:rsidRPr="00193476" w14:paraId="3F6795BE" w14:textId="77777777" w:rsidTr="007C2B5E">
        <w:trPr>
          <w:trHeight w:val="249"/>
          <w:jc w:val="center"/>
        </w:trPr>
        <w:tc>
          <w:tcPr>
            <w:tcW w:w="1715" w:type="dxa"/>
            <w:shd w:val="clear" w:color="auto" w:fill="auto"/>
            <w:noWrap/>
            <w:vAlign w:val="bottom"/>
            <w:hideMark/>
          </w:tcPr>
          <w:p w14:paraId="5B5F961E"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074" w:type="dxa"/>
            <w:shd w:val="clear" w:color="auto" w:fill="auto"/>
            <w:noWrap/>
            <w:vAlign w:val="bottom"/>
            <w:hideMark/>
          </w:tcPr>
          <w:p w14:paraId="7D0EE4AC"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268971,9583</w:t>
            </w:r>
          </w:p>
        </w:tc>
      </w:tr>
      <w:tr w:rsidR="001C3252" w:rsidRPr="00193476" w14:paraId="57B67D8B" w14:textId="77777777" w:rsidTr="007C2B5E">
        <w:trPr>
          <w:trHeight w:val="249"/>
          <w:jc w:val="center"/>
        </w:trPr>
        <w:tc>
          <w:tcPr>
            <w:tcW w:w="1715" w:type="dxa"/>
            <w:shd w:val="clear" w:color="auto" w:fill="auto"/>
            <w:noWrap/>
            <w:vAlign w:val="bottom"/>
            <w:hideMark/>
          </w:tcPr>
          <w:p w14:paraId="03E86C39"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074" w:type="dxa"/>
            <w:shd w:val="clear" w:color="auto" w:fill="auto"/>
            <w:noWrap/>
            <w:vAlign w:val="bottom"/>
            <w:hideMark/>
          </w:tcPr>
          <w:p w14:paraId="068C8427"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457597,1934</w:t>
            </w:r>
          </w:p>
        </w:tc>
      </w:tr>
    </w:tbl>
    <w:p w14:paraId="0EFB323D" w14:textId="77777777" w:rsidR="001C3252" w:rsidRPr="00193476" w:rsidRDefault="001C3252" w:rsidP="0032567E">
      <w:pPr>
        <w:rPr>
          <w:rFonts w:ascii="Arial" w:hAnsi="Arial" w:cs="Arial"/>
          <w:sz w:val="24"/>
          <w:szCs w:val="24"/>
        </w:rPr>
      </w:pPr>
    </w:p>
    <w:p w14:paraId="5E0FCDEA" w14:textId="77777777" w:rsidR="007C2B5E" w:rsidRDefault="001C3252" w:rsidP="007C2B5E">
      <w:pPr>
        <w:rPr>
          <w:rFonts w:ascii="Arial" w:hAnsi="Arial" w:cs="Arial"/>
          <w:sz w:val="24"/>
          <w:szCs w:val="24"/>
        </w:rPr>
      </w:pPr>
      <w:r w:rsidRPr="007C2B5E">
        <w:rPr>
          <w:rFonts w:ascii="Arial" w:hAnsi="Arial" w:cs="Arial"/>
          <w:sz w:val="24"/>
          <w:szCs w:val="24"/>
        </w:rPr>
        <w:t>Interprétation régionale :</w:t>
      </w:r>
    </w:p>
    <w:p w14:paraId="3CB4C9F0" w14:textId="00B3481C" w:rsidR="007C2B5E" w:rsidRPr="007C2B5E" w:rsidRDefault="001C3252" w:rsidP="007C2B5E">
      <w:pPr>
        <w:pStyle w:val="Paragraphedeliste"/>
        <w:numPr>
          <w:ilvl w:val="0"/>
          <w:numId w:val="27"/>
        </w:numPr>
        <w:jc w:val="both"/>
        <w:rPr>
          <w:rFonts w:ascii="Arial" w:hAnsi="Arial" w:cs="Arial"/>
          <w:sz w:val="24"/>
          <w:szCs w:val="24"/>
        </w:rPr>
      </w:pPr>
      <w:r w:rsidRPr="007C2B5E">
        <w:rPr>
          <w:rFonts w:ascii="Arial" w:hAnsi="Arial" w:cs="Arial"/>
          <w:sz w:val="24"/>
          <w:szCs w:val="24"/>
        </w:rPr>
        <w:t>2018</w:t>
      </w:r>
      <w:r w:rsidR="00A13886">
        <w:rPr>
          <w:rFonts w:ascii="Arial" w:hAnsi="Arial" w:cs="Arial"/>
          <w:sz w:val="24"/>
          <w:szCs w:val="24"/>
        </w:rPr>
        <w:t xml:space="preserve"> et </w:t>
      </w:r>
      <w:r w:rsidRPr="007C2B5E">
        <w:rPr>
          <w:rFonts w:ascii="Arial" w:hAnsi="Arial" w:cs="Arial"/>
          <w:sz w:val="24"/>
          <w:szCs w:val="24"/>
        </w:rPr>
        <w:t xml:space="preserve">2019 : </w:t>
      </w:r>
      <w:r w:rsidR="00A13886">
        <w:rPr>
          <w:rFonts w:ascii="Arial" w:hAnsi="Arial" w:cs="Arial"/>
          <w:sz w:val="24"/>
          <w:szCs w:val="24"/>
        </w:rPr>
        <w:t>L’é</w:t>
      </w:r>
      <w:r w:rsidRPr="007C2B5E">
        <w:rPr>
          <w:rFonts w:ascii="Arial" w:hAnsi="Arial" w:cs="Arial"/>
          <w:sz w:val="24"/>
          <w:szCs w:val="24"/>
        </w:rPr>
        <w:t>cart-type</w:t>
      </w:r>
      <w:r w:rsidR="00A13886">
        <w:rPr>
          <w:rFonts w:ascii="Arial" w:hAnsi="Arial" w:cs="Arial"/>
          <w:sz w:val="24"/>
          <w:szCs w:val="24"/>
        </w:rPr>
        <w:t xml:space="preserve"> est</w:t>
      </w:r>
      <w:r w:rsidRPr="007C2B5E">
        <w:rPr>
          <w:rFonts w:ascii="Arial" w:hAnsi="Arial" w:cs="Arial"/>
          <w:sz w:val="24"/>
          <w:szCs w:val="24"/>
        </w:rPr>
        <w:t xml:space="preserve"> élevé</w:t>
      </w:r>
      <w:r w:rsidR="00A13886">
        <w:rPr>
          <w:rFonts w:ascii="Arial" w:hAnsi="Arial" w:cs="Arial"/>
          <w:sz w:val="24"/>
          <w:szCs w:val="24"/>
        </w:rPr>
        <w:t>. L</w:t>
      </w:r>
      <w:r w:rsidRPr="007C2B5E">
        <w:rPr>
          <w:rFonts w:ascii="Arial" w:hAnsi="Arial" w:cs="Arial"/>
          <w:sz w:val="24"/>
          <w:szCs w:val="24"/>
        </w:rPr>
        <w:t xml:space="preserve">es séances sont </w:t>
      </w:r>
      <w:r w:rsidR="00A13886">
        <w:rPr>
          <w:rFonts w:ascii="Arial" w:hAnsi="Arial" w:cs="Arial"/>
          <w:sz w:val="24"/>
          <w:szCs w:val="24"/>
        </w:rPr>
        <w:t xml:space="preserve">donc </w:t>
      </w:r>
      <w:r w:rsidRPr="007C2B5E">
        <w:rPr>
          <w:rFonts w:ascii="Arial" w:hAnsi="Arial" w:cs="Arial"/>
          <w:sz w:val="24"/>
          <w:szCs w:val="24"/>
        </w:rPr>
        <w:t>très inégalement réparties entre régions</w:t>
      </w:r>
      <w:r w:rsidR="00A13886">
        <w:rPr>
          <w:rFonts w:ascii="Arial" w:hAnsi="Arial" w:cs="Arial"/>
          <w:sz w:val="24"/>
          <w:szCs w:val="24"/>
        </w:rPr>
        <w:t xml:space="preserve">. Il faut prendre en compte les grandes </w:t>
      </w:r>
      <w:r w:rsidRPr="007C2B5E">
        <w:rPr>
          <w:rFonts w:ascii="Arial" w:hAnsi="Arial" w:cs="Arial"/>
          <w:sz w:val="24"/>
          <w:szCs w:val="24"/>
        </w:rPr>
        <w:t xml:space="preserve">métropoles </w:t>
      </w:r>
      <w:r w:rsidR="00A13886">
        <w:rPr>
          <w:rFonts w:ascii="Arial" w:hAnsi="Arial" w:cs="Arial"/>
          <w:sz w:val="24"/>
          <w:szCs w:val="24"/>
        </w:rPr>
        <w:t>et les</w:t>
      </w:r>
      <w:r w:rsidRPr="007C2B5E">
        <w:rPr>
          <w:rFonts w:ascii="Arial" w:hAnsi="Arial" w:cs="Arial"/>
          <w:sz w:val="24"/>
          <w:szCs w:val="24"/>
        </w:rPr>
        <w:t xml:space="preserve"> zones rurales.</w:t>
      </w:r>
    </w:p>
    <w:p w14:paraId="0C67064B" w14:textId="2000A170" w:rsidR="007C2B5E" w:rsidRPr="007C2B5E" w:rsidRDefault="001C3252" w:rsidP="007C2B5E">
      <w:pPr>
        <w:pStyle w:val="Paragraphedeliste"/>
        <w:numPr>
          <w:ilvl w:val="0"/>
          <w:numId w:val="27"/>
        </w:numPr>
        <w:jc w:val="both"/>
        <w:rPr>
          <w:rFonts w:ascii="Arial" w:hAnsi="Arial" w:cs="Arial"/>
          <w:sz w:val="24"/>
          <w:szCs w:val="24"/>
        </w:rPr>
      </w:pPr>
      <w:r w:rsidRPr="007C2B5E">
        <w:rPr>
          <w:rFonts w:ascii="Arial" w:hAnsi="Arial" w:cs="Arial"/>
          <w:sz w:val="24"/>
          <w:szCs w:val="24"/>
        </w:rPr>
        <w:t>2020</w:t>
      </w:r>
      <w:r w:rsidR="00A13886">
        <w:rPr>
          <w:rFonts w:ascii="Arial" w:hAnsi="Arial" w:cs="Arial"/>
          <w:sz w:val="24"/>
          <w:szCs w:val="24"/>
        </w:rPr>
        <w:t xml:space="preserve"> et </w:t>
      </w:r>
      <w:r w:rsidRPr="007C2B5E">
        <w:rPr>
          <w:rFonts w:ascii="Arial" w:hAnsi="Arial" w:cs="Arial"/>
          <w:sz w:val="24"/>
          <w:szCs w:val="24"/>
        </w:rPr>
        <w:t>2021 : L’écart-type chute</w:t>
      </w:r>
      <w:r w:rsidR="00A13886">
        <w:rPr>
          <w:rFonts w:ascii="Arial" w:hAnsi="Arial" w:cs="Arial"/>
          <w:sz w:val="24"/>
          <w:szCs w:val="24"/>
        </w:rPr>
        <w:t>.</w:t>
      </w:r>
      <w:r w:rsidRPr="007C2B5E">
        <w:rPr>
          <w:rFonts w:ascii="Arial" w:hAnsi="Arial" w:cs="Arial"/>
          <w:sz w:val="24"/>
          <w:szCs w:val="24"/>
        </w:rPr>
        <w:t xml:space="preserve"> </w:t>
      </w:r>
      <w:r w:rsidR="00A13886">
        <w:rPr>
          <w:rFonts w:ascii="Arial" w:hAnsi="Arial" w:cs="Arial"/>
          <w:sz w:val="24"/>
          <w:szCs w:val="24"/>
        </w:rPr>
        <w:t>L</w:t>
      </w:r>
      <w:r w:rsidRPr="007C2B5E">
        <w:rPr>
          <w:rFonts w:ascii="Arial" w:hAnsi="Arial" w:cs="Arial"/>
          <w:sz w:val="24"/>
          <w:szCs w:val="24"/>
        </w:rPr>
        <w:t>es restrictions ont uniformisé l’impact du Covid partout en France. Peu importe la région, l’activité a baissé.</w:t>
      </w:r>
    </w:p>
    <w:p w14:paraId="5303FB61" w14:textId="49729202" w:rsidR="001C3252" w:rsidRPr="007C2B5E" w:rsidRDefault="001C3252" w:rsidP="007C2B5E">
      <w:pPr>
        <w:pStyle w:val="Paragraphedeliste"/>
        <w:numPr>
          <w:ilvl w:val="0"/>
          <w:numId w:val="27"/>
        </w:numPr>
        <w:jc w:val="both"/>
        <w:rPr>
          <w:rFonts w:ascii="Arial" w:hAnsi="Arial" w:cs="Arial"/>
          <w:sz w:val="24"/>
          <w:szCs w:val="24"/>
        </w:rPr>
      </w:pPr>
      <w:r w:rsidRPr="007C2B5E">
        <w:rPr>
          <w:rFonts w:ascii="Arial" w:hAnsi="Arial" w:cs="Arial"/>
          <w:sz w:val="24"/>
          <w:szCs w:val="24"/>
        </w:rPr>
        <w:t xml:space="preserve">2022 : Retour aux écarts régionaux habituels, </w:t>
      </w:r>
      <w:r w:rsidR="00A13886">
        <w:rPr>
          <w:rFonts w:ascii="Arial" w:hAnsi="Arial" w:cs="Arial"/>
          <w:sz w:val="24"/>
          <w:szCs w:val="24"/>
        </w:rPr>
        <w:t xml:space="preserve">c’est le </w:t>
      </w:r>
      <w:r w:rsidRPr="007C2B5E">
        <w:rPr>
          <w:rFonts w:ascii="Arial" w:hAnsi="Arial" w:cs="Arial"/>
          <w:sz w:val="24"/>
          <w:szCs w:val="24"/>
        </w:rPr>
        <w:t>signe d’un retour à des dynamiques locales différenciées (ex</w:t>
      </w:r>
      <w:r w:rsidR="00A13886">
        <w:rPr>
          <w:rFonts w:ascii="Arial" w:hAnsi="Arial" w:cs="Arial"/>
          <w:sz w:val="24"/>
          <w:szCs w:val="24"/>
        </w:rPr>
        <w:t> : les</w:t>
      </w:r>
      <w:r w:rsidRPr="007C2B5E">
        <w:rPr>
          <w:rFonts w:ascii="Arial" w:hAnsi="Arial" w:cs="Arial"/>
          <w:sz w:val="24"/>
          <w:szCs w:val="24"/>
        </w:rPr>
        <w:t xml:space="preserve"> grandes villes reprennent plus vite</w:t>
      </w:r>
      <w:r w:rsidR="00A13886">
        <w:rPr>
          <w:rFonts w:ascii="Arial" w:hAnsi="Arial" w:cs="Arial"/>
          <w:sz w:val="24"/>
          <w:szCs w:val="24"/>
        </w:rPr>
        <w:t xml:space="preserve"> leur ancien rythme</w:t>
      </w:r>
      <w:r w:rsidRPr="007C2B5E">
        <w:rPr>
          <w:rFonts w:ascii="Arial" w:hAnsi="Arial" w:cs="Arial"/>
          <w:sz w:val="24"/>
          <w:szCs w:val="24"/>
        </w:rPr>
        <w:t>).</w:t>
      </w:r>
    </w:p>
    <w:p w14:paraId="5ACF8B08" w14:textId="29F0D2BC" w:rsidR="001C3252" w:rsidRDefault="001C3252" w:rsidP="0032567E">
      <w:pPr>
        <w:rPr>
          <w:rFonts w:ascii="Arial" w:hAnsi="Arial" w:cs="Arial"/>
          <w:sz w:val="24"/>
          <w:szCs w:val="24"/>
        </w:rPr>
      </w:pPr>
    </w:p>
    <w:p w14:paraId="16D13C22" w14:textId="73FCA2EA" w:rsidR="00A13886" w:rsidRDefault="00A13886" w:rsidP="0032567E">
      <w:pPr>
        <w:rPr>
          <w:rFonts w:ascii="Arial" w:hAnsi="Arial" w:cs="Arial"/>
          <w:sz w:val="24"/>
          <w:szCs w:val="24"/>
        </w:rPr>
      </w:pPr>
    </w:p>
    <w:p w14:paraId="3E02DE8C" w14:textId="0F207E4C" w:rsidR="00A13886" w:rsidRDefault="00A13886" w:rsidP="0032567E">
      <w:pPr>
        <w:rPr>
          <w:rFonts w:ascii="Arial" w:hAnsi="Arial" w:cs="Arial"/>
          <w:sz w:val="24"/>
          <w:szCs w:val="24"/>
        </w:rPr>
      </w:pPr>
    </w:p>
    <w:p w14:paraId="6C99F07D" w14:textId="68ABE52B" w:rsidR="00A13886" w:rsidRDefault="00A13886" w:rsidP="0032567E">
      <w:pPr>
        <w:rPr>
          <w:rFonts w:ascii="Arial" w:hAnsi="Arial" w:cs="Arial"/>
          <w:sz w:val="24"/>
          <w:szCs w:val="24"/>
        </w:rPr>
      </w:pPr>
    </w:p>
    <w:p w14:paraId="258382E8" w14:textId="4141C16B" w:rsidR="00A13886" w:rsidRDefault="00A13886" w:rsidP="0032567E">
      <w:pPr>
        <w:rPr>
          <w:rFonts w:ascii="Arial" w:hAnsi="Arial" w:cs="Arial"/>
          <w:sz w:val="24"/>
          <w:szCs w:val="24"/>
        </w:rPr>
      </w:pPr>
    </w:p>
    <w:p w14:paraId="12A5F61F" w14:textId="03DFCB59" w:rsidR="00A13886" w:rsidRDefault="00A13886" w:rsidP="0032567E">
      <w:pPr>
        <w:rPr>
          <w:rFonts w:ascii="Arial" w:hAnsi="Arial" w:cs="Arial"/>
          <w:sz w:val="24"/>
          <w:szCs w:val="24"/>
        </w:rPr>
      </w:pPr>
    </w:p>
    <w:p w14:paraId="3B88BEC5" w14:textId="55655685" w:rsidR="00A13886" w:rsidRPr="00A13886" w:rsidRDefault="00A13886" w:rsidP="00A13886">
      <w:pPr>
        <w:pStyle w:val="Titre3"/>
        <w:rPr>
          <w:rFonts w:ascii="Arial" w:hAnsi="Arial" w:cs="Arial"/>
          <w:b/>
          <w:bCs/>
          <w:sz w:val="24"/>
          <w:szCs w:val="24"/>
        </w:rPr>
      </w:pPr>
      <w:r w:rsidRPr="00A13886">
        <w:rPr>
          <w:rFonts w:ascii="Arial" w:hAnsi="Arial" w:cs="Arial"/>
          <w:b/>
          <w:bCs/>
          <w:sz w:val="24"/>
          <w:szCs w:val="24"/>
        </w:rPr>
        <w:lastRenderedPageBreak/>
        <w:t>Étude du nombre de films inÉdits</w:t>
      </w:r>
    </w:p>
    <w:p w14:paraId="35109D0E" w14:textId="77777777" w:rsidR="00A13886" w:rsidRPr="00193476" w:rsidRDefault="00A13886" w:rsidP="0032567E">
      <w:pPr>
        <w:rPr>
          <w:rFonts w:ascii="Arial" w:hAnsi="Arial" w:cs="Arial"/>
          <w:sz w:val="24"/>
          <w:szCs w:val="24"/>
        </w:rPr>
      </w:pPr>
    </w:p>
    <w:tbl>
      <w:tblPr>
        <w:tblW w:w="7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10"/>
        <w:gridCol w:w="4371"/>
      </w:tblGrid>
      <w:tr w:rsidR="001C3252" w:rsidRPr="00193476" w14:paraId="66D142EE" w14:textId="77777777" w:rsidTr="00A13886">
        <w:trPr>
          <w:trHeight w:val="232"/>
          <w:jc w:val="center"/>
        </w:trPr>
        <w:tc>
          <w:tcPr>
            <w:tcW w:w="2710" w:type="dxa"/>
            <w:shd w:val="clear" w:color="D9E1F2" w:fill="D9E1F2"/>
            <w:noWrap/>
            <w:vAlign w:val="bottom"/>
            <w:hideMark/>
          </w:tcPr>
          <w:p w14:paraId="6715A718" w14:textId="4E716C11" w:rsidR="001C3252" w:rsidRPr="00193476" w:rsidRDefault="001C3252" w:rsidP="001C3252">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371" w:type="dxa"/>
            <w:shd w:val="clear" w:color="D9E1F2" w:fill="D9E1F2"/>
            <w:noWrap/>
            <w:vAlign w:val="bottom"/>
            <w:hideMark/>
          </w:tcPr>
          <w:p w14:paraId="44B820DB" w14:textId="48BE63B9" w:rsidR="001C3252" w:rsidRPr="00193476" w:rsidRDefault="001C3252" w:rsidP="001C3252">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Somme d</w:t>
            </w:r>
            <w:r w:rsidR="00A13886">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A13886">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films inédits</w:t>
            </w:r>
          </w:p>
        </w:tc>
      </w:tr>
      <w:tr w:rsidR="001C3252" w:rsidRPr="00193476" w14:paraId="538DFDAE" w14:textId="77777777" w:rsidTr="00A13886">
        <w:trPr>
          <w:trHeight w:val="232"/>
          <w:jc w:val="center"/>
        </w:trPr>
        <w:tc>
          <w:tcPr>
            <w:tcW w:w="2710" w:type="dxa"/>
            <w:shd w:val="clear" w:color="auto" w:fill="auto"/>
            <w:noWrap/>
            <w:vAlign w:val="bottom"/>
            <w:hideMark/>
          </w:tcPr>
          <w:p w14:paraId="05018858"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371" w:type="dxa"/>
            <w:shd w:val="clear" w:color="auto" w:fill="auto"/>
            <w:noWrap/>
            <w:vAlign w:val="bottom"/>
            <w:hideMark/>
          </w:tcPr>
          <w:p w14:paraId="26D85051"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297073</w:t>
            </w:r>
          </w:p>
        </w:tc>
      </w:tr>
      <w:tr w:rsidR="001C3252" w:rsidRPr="00193476" w14:paraId="635B73C0" w14:textId="77777777" w:rsidTr="00A13886">
        <w:trPr>
          <w:trHeight w:val="232"/>
          <w:jc w:val="center"/>
        </w:trPr>
        <w:tc>
          <w:tcPr>
            <w:tcW w:w="2710" w:type="dxa"/>
            <w:shd w:val="clear" w:color="auto" w:fill="auto"/>
            <w:noWrap/>
            <w:vAlign w:val="bottom"/>
            <w:hideMark/>
          </w:tcPr>
          <w:p w14:paraId="0949D647"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371" w:type="dxa"/>
            <w:shd w:val="clear" w:color="auto" w:fill="auto"/>
            <w:noWrap/>
            <w:vAlign w:val="bottom"/>
            <w:hideMark/>
          </w:tcPr>
          <w:p w14:paraId="70AE2201"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304864</w:t>
            </w:r>
          </w:p>
        </w:tc>
      </w:tr>
      <w:tr w:rsidR="001C3252" w:rsidRPr="00193476" w14:paraId="52F173C2" w14:textId="77777777" w:rsidTr="00A13886">
        <w:trPr>
          <w:trHeight w:val="232"/>
          <w:jc w:val="center"/>
        </w:trPr>
        <w:tc>
          <w:tcPr>
            <w:tcW w:w="2710" w:type="dxa"/>
            <w:shd w:val="clear" w:color="auto" w:fill="auto"/>
            <w:noWrap/>
            <w:vAlign w:val="bottom"/>
            <w:hideMark/>
          </w:tcPr>
          <w:p w14:paraId="46748276"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371" w:type="dxa"/>
            <w:shd w:val="clear" w:color="auto" w:fill="auto"/>
            <w:noWrap/>
            <w:vAlign w:val="bottom"/>
            <w:hideMark/>
          </w:tcPr>
          <w:p w14:paraId="7EBDD06A"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156649</w:t>
            </w:r>
          </w:p>
        </w:tc>
      </w:tr>
      <w:tr w:rsidR="001C3252" w:rsidRPr="00193476" w14:paraId="46F775E2" w14:textId="77777777" w:rsidTr="00A13886">
        <w:trPr>
          <w:trHeight w:val="232"/>
          <w:jc w:val="center"/>
        </w:trPr>
        <w:tc>
          <w:tcPr>
            <w:tcW w:w="2710" w:type="dxa"/>
            <w:shd w:val="clear" w:color="auto" w:fill="auto"/>
            <w:noWrap/>
            <w:vAlign w:val="bottom"/>
            <w:hideMark/>
          </w:tcPr>
          <w:p w14:paraId="13F2C00E"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371" w:type="dxa"/>
            <w:shd w:val="clear" w:color="auto" w:fill="auto"/>
            <w:noWrap/>
            <w:vAlign w:val="bottom"/>
            <w:hideMark/>
          </w:tcPr>
          <w:p w14:paraId="62BEA61C"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198605</w:t>
            </w:r>
          </w:p>
        </w:tc>
      </w:tr>
      <w:tr w:rsidR="001C3252" w:rsidRPr="00193476" w14:paraId="16B1E117" w14:textId="77777777" w:rsidTr="00A13886">
        <w:trPr>
          <w:trHeight w:val="232"/>
          <w:jc w:val="center"/>
        </w:trPr>
        <w:tc>
          <w:tcPr>
            <w:tcW w:w="2710" w:type="dxa"/>
            <w:shd w:val="clear" w:color="auto" w:fill="auto"/>
            <w:noWrap/>
            <w:vAlign w:val="bottom"/>
            <w:hideMark/>
          </w:tcPr>
          <w:p w14:paraId="1E7246A8"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371" w:type="dxa"/>
            <w:shd w:val="clear" w:color="auto" w:fill="auto"/>
            <w:noWrap/>
            <w:vAlign w:val="bottom"/>
            <w:hideMark/>
          </w:tcPr>
          <w:p w14:paraId="210D4F8F"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316285</w:t>
            </w:r>
          </w:p>
        </w:tc>
      </w:tr>
    </w:tbl>
    <w:p w14:paraId="4114F56A" w14:textId="77777777" w:rsidR="001C3252" w:rsidRPr="00193476" w:rsidRDefault="001C3252" w:rsidP="0032567E">
      <w:pPr>
        <w:rPr>
          <w:rFonts w:ascii="Arial" w:hAnsi="Arial" w:cs="Arial"/>
          <w:sz w:val="24"/>
          <w:szCs w:val="24"/>
        </w:rPr>
      </w:pPr>
    </w:p>
    <w:p w14:paraId="5C17B6FA" w14:textId="0B4FDC15" w:rsidR="001C3252" w:rsidRPr="00A13886" w:rsidRDefault="001C3252" w:rsidP="00A13886">
      <w:pPr>
        <w:jc w:val="both"/>
        <w:rPr>
          <w:rFonts w:ascii="Arial" w:hAnsi="Arial" w:cs="Arial"/>
          <w:sz w:val="24"/>
          <w:szCs w:val="24"/>
        </w:rPr>
      </w:pPr>
      <w:r w:rsidRPr="00A13886">
        <w:rPr>
          <w:rFonts w:ascii="Arial" w:hAnsi="Arial" w:cs="Arial"/>
          <w:sz w:val="24"/>
          <w:szCs w:val="24"/>
        </w:rPr>
        <w:t>Interprétation temporelle :</w:t>
      </w:r>
    </w:p>
    <w:p w14:paraId="3C2A95F2" w14:textId="28CA5163" w:rsidR="00A13886" w:rsidRPr="00A13886" w:rsidRDefault="001C3252" w:rsidP="00A13886">
      <w:pPr>
        <w:pStyle w:val="Paragraphedeliste"/>
        <w:numPr>
          <w:ilvl w:val="0"/>
          <w:numId w:val="30"/>
        </w:numPr>
        <w:jc w:val="both"/>
        <w:rPr>
          <w:rFonts w:ascii="Arial" w:hAnsi="Arial" w:cs="Arial"/>
          <w:sz w:val="24"/>
          <w:szCs w:val="24"/>
        </w:rPr>
      </w:pPr>
      <w:r w:rsidRPr="00A13886">
        <w:rPr>
          <w:rFonts w:ascii="Arial" w:hAnsi="Arial" w:cs="Arial"/>
          <w:sz w:val="24"/>
          <w:szCs w:val="24"/>
        </w:rPr>
        <w:t>2018</w:t>
      </w:r>
      <w:r w:rsidR="00A13886" w:rsidRPr="00A13886">
        <w:rPr>
          <w:rFonts w:ascii="Arial" w:hAnsi="Arial" w:cs="Arial"/>
          <w:sz w:val="24"/>
          <w:szCs w:val="24"/>
        </w:rPr>
        <w:t xml:space="preserve"> et </w:t>
      </w:r>
      <w:r w:rsidRPr="00A13886">
        <w:rPr>
          <w:rFonts w:ascii="Arial" w:hAnsi="Arial" w:cs="Arial"/>
          <w:sz w:val="24"/>
          <w:szCs w:val="24"/>
        </w:rPr>
        <w:t xml:space="preserve">2019 : </w:t>
      </w:r>
      <w:r w:rsidR="00A13886">
        <w:rPr>
          <w:rFonts w:ascii="Arial" w:hAnsi="Arial" w:cs="Arial"/>
          <w:sz w:val="24"/>
          <w:szCs w:val="24"/>
        </w:rPr>
        <w:t>Avant la crise, l</w:t>
      </w:r>
      <w:r w:rsidR="00A13886" w:rsidRPr="00A13886">
        <w:rPr>
          <w:rFonts w:ascii="Arial" w:hAnsi="Arial" w:cs="Arial"/>
          <w:sz w:val="24"/>
          <w:szCs w:val="24"/>
        </w:rPr>
        <w:t>’o</w:t>
      </w:r>
      <w:r w:rsidRPr="00A13886">
        <w:rPr>
          <w:rFonts w:ascii="Arial" w:hAnsi="Arial" w:cs="Arial"/>
          <w:sz w:val="24"/>
          <w:szCs w:val="24"/>
        </w:rPr>
        <w:t xml:space="preserve">ffre </w:t>
      </w:r>
      <w:r w:rsidR="00A13886" w:rsidRPr="00A13886">
        <w:rPr>
          <w:rFonts w:ascii="Arial" w:hAnsi="Arial" w:cs="Arial"/>
          <w:sz w:val="24"/>
          <w:szCs w:val="24"/>
        </w:rPr>
        <w:t xml:space="preserve">est </w:t>
      </w:r>
      <w:r w:rsidRPr="00A13886">
        <w:rPr>
          <w:rFonts w:ascii="Arial" w:hAnsi="Arial" w:cs="Arial"/>
          <w:sz w:val="24"/>
          <w:szCs w:val="24"/>
        </w:rPr>
        <w:t>stable et abondante en films inédits.</w:t>
      </w:r>
    </w:p>
    <w:p w14:paraId="26187A0D" w14:textId="77777777" w:rsidR="00A13886" w:rsidRPr="00A13886" w:rsidRDefault="001C3252" w:rsidP="00A13886">
      <w:pPr>
        <w:pStyle w:val="Paragraphedeliste"/>
        <w:numPr>
          <w:ilvl w:val="0"/>
          <w:numId w:val="30"/>
        </w:numPr>
        <w:jc w:val="both"/>
        <w:rPr>
          <w:rFonts w:ascii="Arial" w:hAnsi="Arial" w:cs="Arial"/>
          <w:sz w:val="24"/>
          <w:szCs w:val="24"/>
        </w:rPr>
      </w:pPr>
      <w:r w:rsidRPr="00A13886">
        <w:rPr>
          <w:rFonts w:ascii="Arial" w:hAnsi="Arial" w:cs="Arial"/>
          <w:sz w:val="24"/>
          <w:szCs w:val="24"/>
        </w:rPr>
        <w:t xml:space="preserve">2020 : </w:t>
      </w:r>
      <w:r w:rsidR="00A13886" w:rsidRPr="00A13886">
        <w:rPr>
          <w:rFonts w:ascii="Arial" w:hAnsi="Arial" w:cs="Arial"/>
          <w:sz w:val="24"/>
          <w:szCs w:val="24"/>
        </w:rPr>
        <w:t>On remarque une chute brutale d’environ mois 49 %</w:t>
      </w:r>
      <w:r w:rsidRPr="00A13886">
        <w:rPr>
          <w:rFonts w:ascii="Arial" w:hAnsi="Arial" w:cs="Arial"/>
          <w:sz w:val="24"/>
          <w:szCs w:val="24"/>
        </w:rPr>
        <w:t xml:space="preserve"> </w:t>
      </w:r>
      <w:r w:rsidR="00A13886" w:rsidRPr="00A13886">
        <w:rPr>
          <w:rFonts w:ascii="Arial" w:hAnsi="Arial" w:cs="Arial"/>
          <w:sz w:val="24"/>
          <w:szCs w:val="24"/>
        </w:rPr>
        <w:t>qui est sûrement liée à</w:t>
      </w:r>
      <w:r w:rsidRPr="00A13886">
        <w:rPr>
          <w:rFonts w:ascii="Arial" w:hAnsi="Arial" w:cs="Arial"/>
          <w:sz w:val="24"/>
          <w:szCs w:val="24"/>
        </w:rPr>
        <w:t xml:space="preserve"> :</w:t>
      </w:r>
    </w:p>
    <w:p w14:paraId="52277E70" w14:textId="77777777" w:rsidR="00A13886" w:rsidRPr="00A13886" w:rsidRDefault="001C3252" w:rsidP="00A13886">
      <w:pPr>
        <w:pStyle w:val="Paragraphedeliste"/>
        <w:numPr>
          <w:ilvl w:val="1"/>
          <w:numId w:val="30"/>
        </w:numPr>
        <w:jc w:val="both"/>
        <w:rPr>
          <w:rFonts w:ascii="Arial" w:hAnsi="Arial" w:cs="Arial"/>
          <w:sz w:val="24"/>
          <w:szCs w:val="24"/>
        </w:rPr>
      </w:pPr>
      <w:r w:rsidRPr="00A13886">
        <w:rPr>
          <w:rFonts w:ascii="Arial" w:hAnsi="Arial" w:cs="Arial"/>
          <w:sz w:val="24"/>
          <w:szCs w:val="24"/>
        </w:rPr>
        <w:t>La fermeture des cinémas.</w:t>
      </w:r>
    </w:p>
    <w:p w14:paraId="7375C1B9" w14:textId="77777777" w:rsidR="00A13886" w:rsidRPr="00A13886" w:rsidRDefault="001C3252" w:rsidP="00A13886">
      <w:pPr>
        <w:pStyle w:val="Paragraphedeliste"/>
        <w:numPr>
          <w:ilvl w:val="1"/>
          <w:numId w:val="30"/>
        </w:numPr>
        <w:jc w:val="both"/>
        <w:rPr>
          <w:rFonts w:ascii="Arial" w:hAnsi="Arial" w:cs="Arial"/>
          <w:sz w:val="24"/>
          <w:szCs w:val="24"/>
        </w:rPr>
      </w:pPr>
      <w:r w:rsidRPr="00A13886">
        <w:rPr>
          <w:rFonts w:ascii="Arial" w:hAnsi="Arial" w:cs="Arial"/>
          <w:sz w:val="24"/>
          <w:szCs w:val="24"/>
        </w:rPr>
        <w:t>Le report de nombreuses sorties.</w:t>
      </w:r>
    </w:p>
    <w:p w14:paraId="6BE43E65" w14:textId="77777777" w:rsidR="00A13886" w:rsidRPr="00A13886" w:rsidRDefault="001C3252" w:rsidP="00A13886">
      <w:pPr>
        <w:pStyle w:val="Paragraphedeliste"/>
        <w:numPr>
          <w:ilvl w:val="1"/>
          <w:numId w:val="30"/>
        </w:numPr>
        <w:jc w:val="both"/>
        <w:rPr>
          <w:rFonts w:ascii="Arial" w:hAnsi="Arial" w:cs="Arial"/>
          <w:sz w:val="24"/>
          <w:szCs w:val="24"/>
        </w:rPr>
      </w:pPr>
      <w:r w:rsidRPr="00A13886">
        <w:rPr>
          <w:rFonts w:ascii="Arial" w:hAnsi="Arial" w:cs="Arial"/>
          <w:sz w:val="24"/>
          <w:szCs w:val="24"/>
        </w:rPr>
        <w:t>Moins de productions durant le confinement.</w:t>
      </w:r>
    </w:p>
    <w:p w14:paraId="2DFA565B" w14:textId="77777777" w:rsidR="00A13886" w:rsidRPr="00A13886" w:rsidRDefault="001C3252" w:rsidP="00A13886">
      <w:pPr>
        <w:pStyle w:val="Paragraphedeliste"/>
        <w:numPr>
          <w:ilvl w:val="0"/>
          <w:numId w:val="30"/>
        </w:numPr>
        <w:jc w:val="both"/>
        <w:rPr>
          <w:rFonts w:ascii="Arial" w:hAnsi="Arial" w:cs="Arial"/>
          <w:sz w:val="24"/>
          <w:szCs w:val="24"/>
        </w:rPr>
      </w:pPr>
      <w:r w:rsidRPr="00A13886">
        <w:rPr>
          <w:rFonts w:ascii="Arial" w:hAnsi="Arial" w:cs="Arial"/>
          <w:sz w:val="24"/>
          <w:szCs w:val="24"/>
        </w:rPr>
        <w:t>2021 : Remontée lente, encore freinée par des restrictions.</w:t>
      </w:r>
    </w:p>
    <w:p w14:paraId="3FF869B1" w14:textId="3631ECDB" w:rsidR="00A13886" w:rsidRDefault="001C3252" w:rsidP="00A13886">
      <w:pPr>
        <w:pStyle w:val="Paragraphedeliste"/>
        <w:numPr>
          <w:ilvl w:val="0"/>
          <w:numId w:val="30"/>
        </w:numPr>
        <w:jc w:val="both"/>
        <w:rPr>
          <w:rFonts w:ascii="Arial" w:hAnsi="Arial" w:cs="Arial"/>
          <w:sz w:val="24"/>
          <w:szCs w:val="24"/>
        </w:rPr>
      </w:pPr>
      <w:r w:rsidRPr="00A13886">
        <w:rPr>
          <w:rFonts w:ascii="Arial" w:hAnsi="Arial" w:cs="Arial"/>
          <w:sz w:val="24"/>
          <w:szCs w:val="24"/>
        </w:rPr>
        <w:t>2022 : Record sur</w:t>
      </w:r>
      <w:r w:rsidR="00A13886">
        <w:rPr>
          <w:rFonts w:ascii="Arial" w:hAnsi="Arial" w:cs="Arial"/>
          <w:sz w:val="24"/>
          <w:szCs w:val="24"/>
        </w:rPr>
        <w:t xml:space="preserve"> les cinq années comparées</w:t>
      </w:r>
      <w:r w:rsidRPr="00A13886">
        <w:rPr>
          <w:rFonts w:ascii="Arial" w:hAnsi="Arial" w:cs="Arial"/>
          <w:sz w:val="24"/>
          <w:szCs w:val="24"/>
        </w:rPr>
        <w:t xml:space="preserve"> </w:t>
      </w:r>
      <w:r w:rsidR="00A13886">
        <w:rPr>
          <w:rFonts w:ascii="Arial" w:hAnsi="Arial" w:cs="Arial"/>
          <w:sz w:val="24"/>
          <w:szCs w:val="24"/>
        </w:rPr>
        <w:t>expliqué par :</w:t>
      </w:r>
    </w:p>
    <w:p w14:paraId="041BB66C" w14:textId="155C1117" w:rsidR="00A13886" w:rsidRDefault="00A13886" w:rsidP="00A13886">
      <w:pPr>
        <w:pStyle w:val="Paragraphedeliste"/>
        <w:numPr>
          <w:ilvl w:val="1"/>
          <w:numId w:val="30"/>
        </w:numPr>
        <w:jc w:val="both"/>
        <w:rPr>
          <w:rFonts w:ascii="Arial" w:hAnsi="Arial" w:cs="Arial"/>
          <w:sz w:val="24"/>
          <w:szCs w:val="24"/>
        </w:rPr>
      </w:pPr>
      <w:r>
        <w:rPr>
          <w:rFonts w:ascii="Arial" w:hAnsi="Arial" w:cs="Arial"/>
          <w:sz w:val="24"/>
          <w:szCs w:val="24"/>
        </w:rPr>
        <w:t>Un r</w:t>
      </w:r>
      <w:r w:rsidR="001C3252" w:rsidRPr="00A13886">
        <w:rPr>
          <w:rFonts w:ascii="Arial" w:hAnsi="Arial" w:cs="Arial"/>
          <w:sz w:val="24"/>
          <w:szCs w:val="24"/>
        </w:rPr>
        <w:t>attrapage massif des sorties post-Covid</w:t>
      </w:r>
      <w:r>
        <w:rPr>
          <w:rFonts w:ascii="Arial" w:hAnsi="Arial" w:cs="Arial"/>
          <w:sz w:val="24"/>
          <w:szCs w:val="24"/>
        </w:rPr>
        <w:t>.</w:t>
      </w:r>
    </w:p>
    <w:p w14:paraId="3C9CC23E" w14:textId="033732E8" w:rsidR="001C3252" w:rsidRPr="00A13886" w:rsidRDefault="00A13886" w:rsidP="00A13886">
      <w:pPr>
        <w:pStyle w:val="Paragraphedeliste"/>
        <w:numPr>
          <w:ilvl w:val="1"/>
          <w:numId w:val="30"/>
        </w:numPr>
        <w:jc w:val="both"/>
        <w:rPr>
          <w:rFonts w:ascii="Arial" w:hAnsi="Arial" w:cs="Arial"/>
          <w:sz w:val="24"/>
          <w:szCs w:val="24"/>
        </w:rPr>
      </w:pPr>
      <w:r>
        <w:rPr>
          <w:rFonts w:ascii="Arial" w:hAnsi="Arial" w:cs="Arial"/>
          <w:sz w:val="24"/>
          <w:szCs w:val="24"/>
        </w:rPr>
        <w:t>Une r</w:t>
      </w:r>
      <w:r w:rsidR="001C3252" w:rsidRPr="00A13886">
        <w:rPr>
          <w:rFonts w:ascii="Arial" w:hAnsi="Arial" w:cs="Arial"/>
          <w:sz w:val="24"/>
          <w:szCs w:val="24"/>
        </w:rPr>
        <w:t>eprise de la production.</w:t>
      </w:r>
    </w:p>
    <w:p w14:paraId="64D4A494" w14:textId="18FF5BED" w:rsidR="001C3252" w:rsidRPr="00A13886" w:rsidRDefault="001C3252" w:rsidP="00A13886">
      <w:pPr>
        <w:jc w:val="both"/>
        <w:rPr>
          <w:rFonts w:ascii="Arial" w:hAnsi="Arial" w:cs="Arial"/>
          <w:sz w:val="24"/>
          <w:szCs w:val="24"/>
        </w:rPr>
      </w:pPr>
      <w:r w:rsidRPr="00A13886">
        <w:rPr>
          <w:rFonts w:ascii="Arial" w:hAnsi="Arial" w:cs="Arial"/>
          <w:sz w:val="24"/>
          <w:szCs w:val="24"/>
        </w:rPr>
        <w:t>Cela montre que l’industrie a réagi fortement en 2022 pour rattraper les films retardés et répondre à la demande.</w:t>
      </w:r>
    </w:p>
    <w:p w14:paraId="4CBABCB9" w14:textId="2E7B92B7" w:rsidR="001C3252" w:rsidRDefault="001C3252" w:rsidP="0032567E">
      <w:pPr>
        <w:rPr>
          <w:rFonts w:ascii="Arial" w:hAnsi="Arial" w:cs="Arial"/>
          <w:sz w:val="24"/>
          <w:szCs w:val="24"/>
        </w:rPr>
      </w:pPr>
    </w:p>
    <w:p w14:paraId="55B84322" w14:textId="6D9D5A7F" w:rsidR="00A13886" w:rsidRPr="00193476" w:rsidRDefault="00A13886" w:rsidP="0032567E">
      <w:pPr>
        <w:rPr>
          <w:rFonts w:ascii="Arial" w:hAnsi="Arial" w:cs="Arial"/>
          <w:sz w:val="24"/>
          <w:szCs w:val="24"/>
        </w:rPr>
      </w:pPr>
      <w:r w:rsidRPr="007C2B5E">
        <w:rPr>
          <w:rFonts w:ascii="Arial" w:hAnsi="Arial" w:cs="Arial"/>
          <w:sz w:val="24"/>
          <w:szCs w:val="24"/>
          <w:u w:val="single"/>
        </w:rPr>
        <w:t>Ecart-type</w:t>
      </w:r>
      <w:r>
        <w:rPr>
          <w:rFonts w:ascii="Arial" w:hAnsi="Arial" w:cs="Arial"/>
          <w:sz w:val="24"/>
          <w:szCs w:val="24"/>
        </w:rPr>
        <w:t> :</w:t>
      </w:r>
    </w:p>
    <w:tbl>
      <w:tblPr>
        <w:tblW w:w="7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50"/>
        <w:gridCol w:w="4760"/>
      </w:tblGrid>
      <w:tr w:rsidR="001C3252" w:rsidRPr="00193476" w14:paraId="55E6D740" w14:textId="77777777" w:rsidTr="00A13886">
        <w:trPr>
          <w:trHeight w:val="276"/>
          <w:jc w:val="center"/>
        </w:trPr>
        <w:tc>
          <w:tcPr>
            <w:tcW w:w="2950" w:type="dxa"/>
            <w:shd w:val="clear" w:color="D9E1F2" w:fill="D9E1F2"/>
            <w:noWrap/>
            <w:vAlign w:val="bottom"/>
            <w:hideMark/>
          </w:tcPr>
          <w:p w14:paraId="32E6E1D2" w14:textId="23553164" w:rsidR="001C3252" w:rsidRPr="00193476" w:rsidRDefault="001C3252" w:rsidP="001C3252">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760" w:type="dxa"/>
            <w:shd w:val="clear" w:color="D9E1F2" w:fill="D9E1F2"/>
            <w:noWrap/>
            <w:vAlign w:val="bottom"/>
            <w:hideMark/>
          </w:tcPr>
          <w:p w14:paraId="5E71FC3F" w14:textId="29D5EC83" w:rsidR="001C3252" w:rsidRPr="00193476" w:rsidRDefault="001C3252" w:rsidP="001C3252">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Écar</w:t>
            </w:r>
            <w:r w:rsidR="00A13886">
              <w:rPr>
                <w:rFonts w:ascii="Arial" w:eastAsia="Times New Roman" w:hAnsi="Arial" w:cs="Arial"/>
                <w:b/>
                <w:bCs/>
                <w:color w:val="000000"/>
                <w:sz w:val="24"/>
                <w:szCs w:val="24"/>
                <w:lang w:eastAsia="fr-FR"/>
              </w:rPr>
              <w:t>t-</w:t>
            </w:r>
            <w:r w:rsidRPr="00193476">
              <w:rPr>
                <w:rFonts w:ascii="Arial" w:eastAsia="Times New Roman" w:hAnsi="Arial" w:cs="Arial"/>
                <w:b/>
                <w:bCs/>
                <w:color w:val="000000"/>
                <w:sz w:val="24"/>
                <w:szCs w:val="24"/>
                <w:lang w:eastAsia="fr-FR"/>
              </w:rPr>
              <w:t>type d</w:t>
            </w:r>
            <w:r w:rsidR="00A13886">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A13886">
              <w:rPr>
                <w:rFonts w:ascii="Arial" w:eastAsia="Times New Roman" w:hAnsi="Arial" w:cs="Arial"/>
                <w:b/>
                <w:bCs/>
                <w:color w:val="000000"/>
                <w:sz w:val="24"/>
                <w:szCs w:val="24"/>
                <w:lang w:eastAsia="fr-FR"/>
              </w:rPr>
              <w:t>n</w:t>
            </w:r>
            <w:r w:rsidRPr="00193476">
              <w:rPr>
                <w:rFonts w:ascii="Arial" w:eastAsia="Times New Roman" w:hAnsi="Arial" w:cs="Arial"/>
                <w:b/>
                <w:bCs/>
                <w:color w:val="000000"/>
                <w:sz w:val="24"/>
                <w:szCs w:val="24"/>
                <w:lang w:eastAsia="fr-FR"/>
              </w:rPr>
              <w:t>ombre de films inédits</w:t>
            </w:r>
          </w:p>
        </w:tc>
      </w:tr>
      <w:tr w:rsidR="001C3252" w:rsidRPr="00193476" w14:paraId="25D4EEA7" w14:textId="77777777" w:rsidTr="00A13886">
        <w:trPr>
          <w:trHeight w:val="276"/>
          <w:jc w:val="center"/>
        </w:trPr>
        <w:tc>
          <w:tcPr>
            <w:tcW w:w="2950" w:type="dxa"/>
            <w:shd w:val="clear" w:color="auto" w:fill="auto"/>
            <w:noWrap/>
            <w:vAlign w:val="bottom"/>
            <w:hideMark/>
          </w:tcPr>
          <w:p w14:paraId="13DC8E57"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760" w:type="dxa"/>
            <w:shd w:val="clear" w:color="auto" w:fill="auto"/>
            <w:noWrap/>
            <w:vAlign w:val="bottom"/>
            <w:hideMark/>
          </w:tcPr>
          <w:p w14:paraId="0F4D5C27"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13108,54961</w:t>
            </w:r>
          </w:p>
        </w:tc>
      </w:tr>
      <w:tr w:rsidR="001C3252" w:rsidRPr="00193476" w14:paraId="42086191" w14:textId="77777777" w:rsidTr="00A13886">
        <w:trPr>
          <w:trHeight w:val="276"/>
          <w:jc w:val="center"/>
        </w:trPr>
        <w:tc>
          <w:tcPr>
            <w:tcW w:w="2950" w:type="dxa"/>
            <w:shd w:val="clear" w:color="auto" w:fill="auto"/>
            <w:noWrap/>
            <w:vAlign w:val="bottom"/>
            <w:hideMark/>
          </w:tcPr>
          <w:p w14:paraId="74D45621"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760" w:type="dxa"/>
            <w:shd w:val="clear" w:color="auto" w:fill="auto"/>
            <w:noWrap/>
            <w:vAlign w:val="bottom"/>
            <w:hideMark/>
          </w:tcPr>
          <w:p w14:paraId="10F92B8C"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13519,58311</w:t>
            </w:r>
          </w:p>
        </w:tc>
      </w:tr>
      <w:tr w:rsidR="001C3252" w:rsidRPr="00193476" w14:paraId="5D208506" w14:textId="77777777" w:rsidTr="00A13886">
        <w:trPr>
          <w:trHeight w:val="276"/>
          <w:jc w:val="center"/>
        </w:trPr>
        <w:tc>
          <w:tcPr>
            <w:tcW w:w="2950" w:type="dxa"/>
            <w:shd w:val="clear" w:color="auto" w:fill="auto"/>
            <w:noWrap/>
            <w:vAlign w:val="bottom"/>
            <w:hideMark/>
          </w:tcPr>
          <w:p w14:paraId="5693CAFF"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760" w:type="dxa"/>
            <w:shd w:val="clear" w:color="auto" w:fill="auto"/>
            <w:noWrap/>
            <w:vAlign w:val="bottom"/>
            <w:hideMark/>
          </w:tcPr>
          <w:p w14:paraId="7EDF71DF"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7003,998471</w:t>
            </w:r>
          </w:p>
        </w:tc>
      </w:tr>
      <w:tr w:rsidR="001C3252" w:rsidRPr="00193476" w14:paraId="3F95F321" w14:textId="77777777" w:rsidTr="00A13886">
        <w:trPr>
          <w:trHeight w:val="276"/>
          <w:jc w:val="center"/>
        </w:trPr>
        <w:tc>
          <w:tcPr>
            <w:tcW w:w="2950" w:type="dxa"/>
            <w:shd w:val="clear" w:color="auto" w:fill="auto"/>
            <w:noWrap/>
            <w:vAlign w:val="bottom"/>
            <w:hideMark/>
          </w:tcPr>
          <w:p w14:paraId="439C31B0"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760" w:type="dxa"/>
            <w:shd w:val="clear" w:color="auto" w:fill="auto"/>
            <w:noWrap/>
            <w:vAlign w:val="bottom"/>
            <w:hideMark/>
          </w:tcPr>
          <w:p w14:paraId="5A2B061A"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8690,582685</w:t>
            </w:r>
          </w:p>
        </w:tc>
      </w:tr>
      <w:tr w:rsidR="001C3252" w:rsidRPr="00193476" w14:paraId="35E755EB" w14:textId="77777777" w:rsidTr="00A13886">
        <w:trPr>
          <w:trHeight w:val="276"/>
          <w:jc w:val="center"/>
        </w:trPr>
        <w:tc>
          <w:tcPr>
            <w:tcW w:w="2950" w:type="dxa"/>
            <w:shd w:val="clear" w:color="auto" w:fill="auto"/>
            <w:noWrap/>
            <w:vAlign w:val="bottom"/>
            <w:hideMark/>
          </w:tcPr>
          <w:p w14:paraId="769D111A" w14:textId="77777777" w:rsidR="001C3252" w:rsidRPr="00193476" w:rsidRDefault="001C3252" w:rsidP="001C3252">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760" w:type="dxa"/>
            <w:shd w:val="clear" w:color="auto" w:fill="auto"/>
            <w:noWrap/>
            <w:vAlign w:val="bottom"/>
            <w:hideMark/>
          </w:tcPr>
          <w:p w14:paraId="02A603AB" w14:textId="77777777" w:rsidR="001C3252" w:rsidRPr="00193476" w:rsidRDefault="001C3252" w:rsidP="001C3252">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13783,56062</w:t>
            </w:r>
          </w:p>
        </w:tc>
      </w:tr>
    </w:tbl>
    <w:p w14:paraId="06D7E4F4" w14:textId="10AE4723" w:rsidR="001C3252" w:rsidRDefault="001C3252" w:rsidP="0032567E">
      <w:pPr>
        <w:rPr>
          <w:rFonts w:ascii="Arial" w:hAnsi="Arial" w:cs="Arial"/>
          <w:sz w:val="24"/>
          <w:szCs w:val="24"/>
        </w:rPr>
      </w:pPr>
    </w:p>
    <w:p w14:paraId="08EBD1CD" w14:textId="59DC4EE8" w:rsidR="00A13886" w:rsidRDefault="00A13886" w:rsidP="0032567E">
      <w:pPr>
        <w:rPr>
          <w:rFonts w:ascii="Arial" w:hAnsi="Arial" w:cs="Arial"/>
          <w:sz w:val="24"/>
          <w:szCs w:val="24"/>
        </w:rPr>
      </w:pPr>
    </w:p>
    <w:p w14:paraId="73CC0547" w14:textId="74F35D51" w:rsidR="00A13886" w:rsidRDefault="00A13886" w:rsidP="0032567E">
      <w:pPr>
        <w:rPr>
          <w:rFonts w:ascii="Arial" w:hAnsi="Arial" w:cs="Arial"/>
          <w:sz w:val="24"/>
          <w:szCs w:val="24"/>
        </w:rPr>
      </w:pPr>
    </w:p>
    <w:p w14:paraId="05CB28C3" w14:textId="77777777" w:rsidR="00A13886" w:rsidRDefault="00A13886" w:rsidP="00A13886">
      <w:pPr>
        <w:jc w:val="both"/>
        <w:rPr>
          <w:rFonts w:ascii="Arial" w:hAnsi="Arial" w:cs="Arial"/>
          <w:sz w:val="24"/>
          <w:szCs w:val="24"/>
        </w:rPr>
      </w:pPr>
      <w:r w:rsidRPr="00A13886">
        <w:rPr>
          <w:rFonts w:ascii="Arial" w:hAnsi="Arial" w:cs="Arial"/>
          <w:sz w:val="24"/>
          <w:szCs w:val="24"/>
        </w:rPr>
        <w:lastRenderedPageBreak/>
        <w:t>Interprétation temporelle :</w:t>
      </w:r>
    </w:p>
    <w:p w14:paraId="2377212F" w14:textId="132F9F96" w:rsidR="001C3252" w:rsidRPr="00A13886" w:rsidRDefault="001C3252" w:rsidP="00A13886">
      <w:pPr>
        <w:pStyle w:val="Paragraphedeliste"/>
        <w:numPr>
          <w:ilvl w:val="0"/>
          <w:numId w:val="31"/>
        </w:numPr>
        <w:jc w:val="both"/>
        <w:rPr>
          <w:rFonts w:ascii="Arial" w:hAnsi="Arial" w:cs="Arial"/>
          <w:sz w:val="24"/>
          <w:szCs w:val="24"/>
        </w:rPr>
      </w:pPr>
      <w:r w:rsidRPr="00A13886">
        <w:rPr>
          <w:rFonts w:ascii="Arial" w:hAnsi="Arial" w:cs="Arial"/>
          <w:sz w:val="24"/>
          <w:szCs w:val="24"/>
        </w:rPr>
        <w:t>2018</w:t>
      </w:r>
      <w:r w:rsidR="00A13886" w:rsidRPr="00A13886">
        <w:rPr>
          <w:rFonts w:ascii="Arial" w:hAnsi="Arial" w:cs="Arial"/>
          <w:sz w:val="24"/>
          <w:szCs w:val="24"/>
        </w:rPr>
        <w:t xml:space="preserve">, </w:t>
      </w:r>
      <w:r w:rsidRPr="00A13886">
        <w:rPr>
          <w:rFonts w:ascii="Arial" w:hAnsi="Arial" w:cs="Arial"/>
          <w:sz w:val="24"/>
          <w:szCs w:val="24"/>
        </w:rPr>
        <w:t xml:space="preserve">2019 et 2022 : </w:t>
      </w:r>
      <w:r w:rsidR="00A13886" w:rsidRPr="00A13886">
        <w:rPr>
          <w:rFonts w:ascii="Arial" w:hAnsi="Arial" w:cs="Arial"/>
          <w:sz w:val="24"/>
          <w:szCs w:val="24"/>
        </w:rPr>
        <w:t>L’é</w:t>
      </w:r>
      <w:r w:rsidRPr="00A13886">
        <w:rPr>
          <w:rFonts w:ascii="Arial" w:hAnsi="Arial" w:cs="Arial"/>
          <w:sz w:val="24"/>
          <w:szCs w:val="24"/>
        </w:rPr>
        <w:t>cart-type</w:t>
      </w:r>
      <w:r w:rsidR="00A13886" w:rsidRPr="00A13886">
        <w:rPr>
          <w:rFonts w:ascii="Arial" w:hAnsi="Arial" w:cs="Arial"/>
          <w:sz w:val="24"/>
          <w:szCs w:val="24"/>
        </w:rPr>
        <w:t xml:space="preserve"> est très</w:t>
      </w:r>
      <w:r w:rsidRPr="00A13886">
        <w:rPr>
          <w:rFonts w:ascii="Arial" w:hAnsi="Arial" w:cs="Arial"/>
          <w:sz w:val="24"/>
          <w:szCs w:val="24"/>
        </w:rPr>
        <w:t xml:space="preserve"> élevé</w:t>
      </w:r>
      <w:r w:rsidR="00A13886" w:rsidRPr="00A13886">
        <w:rPr>
          <w:rFonts w:ascii="Arial" w:hAnsi="Arial" w:cs="Arial"/>
          <w:sz w:val="24"/>
          <w:szCs w:val="24"/>
        </w:rPr>
        <w:t>. Il y a donc une</w:t>
      </w:r>
      <w:r w:rsidRPr="00A13886">
        <w:rPr>
          <w:rFonts w:ascii="Arial" w:hAnsi="Arial" w:cs="Arial"/>
          <w:sz w:val="24"/>
          <w:szCs w:val="24"/>
        </w:rPr>
        <w:t xml:space="preserve"> forte disparité régionale dans la diffusion des films inédits</w:t>
      </w:r>
      <w:r w:rsidR="0092126C">
        <w:rPr>
          <w:rFonts w:ascii="Arial" w:hAnsi="Arial" w:cs="Arial"/>
          <w:sz w:val="24"/>
          <w:szCs w:val="24"/>
        </w:rPr>
        <w:t xml:space="preserve"> (les </w:t>
      </w:r>
      <w:r w:rsidRPr="00A13886">
        <w:rPr>
          <w:rFonts w:ascii="Arial" w:hAnsi="Arial" w:cs="Arial"/>
          <w:sz w:val="24"/>
          <w:szCs w:val="24"/>
        </w:rPr>
        <w:t>grandes villes ayant plus de nouveautés).</w:t>
      </w:r>
    </w:p>
    <w:p w14:paraId="2C40D8EC" w14:textId="6C6E37E1" w:rsidR="001C3252" w:rsidRPr="00A13886" w:rsidRDefault="001C3252" w:rsidP="00A13886">
      <w:pPr>
        <w:pStyle w:val="Paragraphedeliste"/>
        <w:numPr>
          <w:ilvl w:val="0"/>
          <w:numId w:val="31"/>
        </w:numPr>
        <w:rPr>
          <w:rFonts w:ascii="Arial" w:hAnsi="Arial" w:cs="Arial"/>
          <w:sz w:val="24"/>
          <w:szCs w:val="24"/>
        </w:rPr>
      </w:pPr>
      <w:r w:rsidRPr="00A13886">
        <w:rPr>
          <w:rFonts w:ascii="Arial" w:hAnsi="Arial" w:cs="Arial"/>
          <w:sz w:val="24"/>
          <w:szCs w:val="24"/>
        </w:rPr>
        <w:t xml:space="preserve">2020–2021 : </w:t>
      </w:r>
      <w:r w:rsidR="0092126C">
        <w:rPr>
          <w:rFonts w:ascii="Arial" w:hAnsi="Arial" w:cs="Arial"/>
          <w:sz w:val="24"/>
          <w:szCs w:val="24"/>
        </w:rPr>
        <w:t>L’é</w:t>
      </w:r>
      <w:r w:rsidRPr="00A13886">
        <w:rPr>
          <w:rFonts w:ascii="Arial" w:hAnsi="Arial" w:cs="Arial"/>
          <w:sz w:val="24"/>
          <w:szCs w:val="24"/>
        </w:rPr>
        <w:t>cart-type réduit</w:t>
      </w:r>
      <w:r w:rsidR="0092126C">
        <w:rPr>
          <w:rFonts w:ascii="Arial" w:hAnsi="Arial" w:cs="Arial"/>
          <w:sz w:val="24"/>
          <w:szCs w:val="24"/>
        </w:rPr>
        <w:t xml:space="preserve">, expliqué par la </w:t>
      </w:r>
      <w:r w:rsidRPr="00A13886">
        <w:rPr>
          <w:rFonts w:ascii="Arial" w:hAnsi="Arial" w:cs="Arial"/>
          <w:sz w:val="24"/>
          <w:szCs w:val="24"/>
        </w:rPr>
        <w:t xml:space="preserve">baisse d’activité </w:t>
      </w:r>
      <w:r w:rsidR="0092126C">
        <w:rPr>
          <w:rFonts w:ascii="Arial" w:hAnsi="Arial" w:cs="Arial"/>
          <w:sz w:val="24"/>
          <w:szCs w:val="24"/>
        </w:rPr>
        <w:t xml:space="preserve">qui </w:t>
      </w:r>
      <w:r w:rsidRPr="00A13886">
        <w:rPr>
          <w:rFonts w:ascii="Arial" w:hAnsi="Arial" w:cs="Arial"/>
          <w:sz w:val="24"/>
          <w:szCs w:val="24"/>
        </w:rPr>
        <w:t>touche toutes les régions de manière plus homogène.</w:t>
      </w:r>
    </w:p>
    <w:p w14:paraId="5F1A7A67" w14:textId="15D6B4E3" w:rsidR="0092126C" w:rsidRDefault="0092126C" w:rsidP="0032567E">
      <w:pPr>
        <w:rPr>
          <w:rFonts w:ascii="Arial" w:hAnsi="Arial" w:cs="Arial"/>
          <w:sz w:val="24"/>
          <w:szCs w:val="24"/>
        </w:rPr>
      </w:pPr>
    </w:p>
    <w:p w14:paraId="68E6186B" w14:textId="74D3ABAC" w:rsidR="0092126C" w:rsidRPr="0092126C" w:rsidRDefault="0092126C" w:rsidP="0032567E">
      <w:pPr>
        <w:rPr>
          <w:rFonts w:ascii="Arial" w:hAnsi="Arial" w:cs="Arial"/>
          <w:b/>
          <w:bCs/>
          <w:sz w:val="24"/>
          <w:szCs w:val="24"/>
        </w:rPr>
      </w:pPr>
      <w:r w:rsidRPr="0092126C">
        <w:rPr>
          <w:rFonts w:ascii="Arial" w:hAnsi="Arial" w:cs="Arial"/>
          <w:b/>
          <w:bCs/>
          <w:sz w:val="24"/>
          <w:szCs w:val="24"/>
        </w:rPr>
        <w:t>Interprétation générale (matériel et programmation) :</w:t>
      </w:r>
    </w:p>
    <w:p w14:paraId="027195DE" w14:textId="261A6ED4" w:rsidR="001C3252" w:rsidRPr="0092126C" w:rsidRDefault="001C3252" w:rsidP="0032567E">
      <w:pPr>
        <w:rPr>
          <w:rFonts w:ascii="Arial" w:hAnsi="Arial" w:cs="Arial"/>
          <w:sz w:val="24"/>
          <w:szCs w:val="24"/>
        </w:rPr>
      </w:pPr>
      <w:r w:rsidRPr="0092126C">
        <w:rPr>
          <w:rFonts w:ascii="Arial" w:hAnsi="Arial" w:cs="Arial"/>
          <w:sz w:val="24"/>
          <w:szCs w:val="24"/>
        </w:rPr>
        <w:t>Les régions mieux équipées ou à forte population retrouvent plus vite un haut niveau d'offre cinématographique.</w:t>
      </w:r>
    </w:p>
    <w:p w14:paraId="5A8F2590" w14:textId="77777777" w:rsidR="00970431" w:rsidRPr="0092126C" w:rsidRDefault="00970431" w:rsidP="0032567E">
      <w:pPr>
        <w:rPr>
          <w:rFonts w:ascii="Arial" w:hAnsi="Arial" w:cs="Arial"/>
          <w:sz w:val="24"/>
          <w:szCs w:val="24"/>
        </w:rPr>
      </w:pPr>
    </w:p>
    <w:p w14:paraId="40A0DCD5" w14:textId="2684F066" w:rsidR="001C3252" w:rsidRPr="0092126C" w:rsidRDefault="00970431" w:rsidP="0092126C">
      <w:pPr>
        <w:pStyle w:val="Titre2"/>
        <w:numPr>
          <w:ilvl w:val="0"/>
          <w:numId w:val="14"/>
        </w:numPr>
        <w:rPr>
          <w:rFonts w:ascii="Arial" w:hAnsi="Arial" w:cs="Arial"/>
          <w:b/>
          <w:bCs/>
          <w:color w:val="8C3314" w:themeColor="accent1" w:themeShade="BF"/>
          <w:sz w:val="28"/>
          <w:szCs w:val="28"/>
        </w:rPr>
      </w:pPr>
      <w:r w:rsidRPr="0092126C">
        <w:rPr>
          <w:rFonts w:ascii="Arial" w:hAnsi="Arial" w:cs="Arial"/>
          <w:b/>
          <w:bCs/>
          <w:color w:val="8C3314" w:themeColor="accent1" w:themeShade="BF"/>
          <w:sz w:val="28"/>
          <w:szCs w:val="28"/>
        </w:rPr>
        <w:t>Analyse statistique li</w:t>
      </w:r>
      <w:r w:rsidR="0092126C">
        <w:rPr>
          <w:rFonts w:ascii="Arial" w:hAnsi="Arial" w:cs="Arial"/>
          <w:b/>
          <w:bCs/>
          <w:color w:val="8C3314" w:themeColor="accent1" w:themeShade="BF"/>
          <w:sz w:val="28"/>
          <w:szCs w:val="28"/>
        </w:rPr>
        <w:t>É</w:t>
      </w:r>
      <w:r w:rsidRPr="0092126C">
        <w:rPr>
          <w:rFonts w:ascii="Arial" w:hAnsi="Arial" w:cs="Arial"/>
          <w:b/>
          <w:bCs/>
          <w:color w:val="8C3314" w:themeColor="accent1" w:themeShade="BF"/>
          <w:sz w:val="28"/>
          <w:szCs w:val="28"/>
        </w:rPr>
        <w:t xml:space="preserve"> </w:t>
      </w:r>
      <w:r w:rsidR="0092126C">
        <w:rPr>
          <w:rFonts w:ascii="Arial" w:hAnsi="Arial" w:cs="Arial"/>
          <w:b/>
          <w:bCs/>
          <w:color w:val="8C3314" w:themeColor="accent1" w:themeShade="BF"/>
          <w:sz w:val="28"/>
          <w:szCs w:val="28"/>
        </w:rPr>
        <w:t>À</w:t>
      </w:r>
      <w:r w:rsidRPr="0092126C">
        <w:rPr>
          <w:rFonts w:ascii="Arial" w:hAnsi="Arial" w:cs="Arial"/>
          <w:b/>
          <w:bCs/>
          <w:color w:val="8C3314" w:themeColor="accent1" w:themeShade="BF"/>
          <w:sz w:val="28"/>
          <w:szCs w:val="28"/>
        </w:rPr>
        <w:t xml:space="preserve"> la fr</w:t>
      </w:r>
      <w:r w:rsidR="0092126C">
        <w:rPr>
          <w:rFonts w:ascii="Arial" w:hAnsi="Arial" w:cs="Arial"/>
          <w:b/>
          <w:bCs/>
          <w:color w:val="8C3314" w:themeColor="accent1" w:themeShade="BF"/>
          <w:sz w:val="28"/>
          <w:szCs w:val="28"/>
        </w:rPr>
        <w:t>É</w:t>
      </w:r>
      <w:r w:rsidRPr="0092126C">
        <w:rPr>
          <w:rFonts w:ascii="Arial" w:hAnsi="Arial" w:cs="Arial"/>
          <w:b/>
          <w:bCs/>
          <w:color w:val="8C3314" w:themeColor="accent1" w:themeShade="BF"/>
          <w:sz w:val="28"/>
          <w:szCs w:val="28"/>
        </w:rPr>
        <w:t>quentation : Évaluation</w:t>
      </w:r>
      <w:r w:rsidR="00206209" w:rsidRPr="0092126C">
        <w:rPr>
          <w:rFonts w:ascii="Arial" w:hAnsi="Arial" w:cs="Arial"/>
          <w:b/>
          <w:bCs/>
          <w:color w:val="8C3314" w:themeColor="accent1" w:themeShade="BF"/>
          <w:sz w:val="28"/>
          <w:szCs w:val="28"/>
        </w:rPr>
        <w:t xml:space="preserve"> des </w:t>
      </w:r>
      <w:r w:rsidRPr="0092126C">
        <w:rPr>
          <w:rFonts w:ascii="Arial" w:hAnsi="Arial" w:cs="Arial"/>
          <w:b/>
          <w:bCs/>
          <w:color w:val="8C3314" w:themeColor="accent1" w:themeShade="BF"/>
          <w:sz w:val="28"/>
          <w:szCs w:val="28"/>
        </w:rPr>
        <w:t>performances</w:t>
      </w:r>
      <w:r w:rsidR="00206209" w:rsidRPr="0092126C">
        <w:rPr>
          <w:rFonts w:ascii="Arial" w:hAnsi="Arial" w:cs="Arial"/>
          <w:b/>
          <w:bCs/>
          <w:color w:val="8C3314" w:themeColor="accent1" w:themeShade="BF"/>
          <w:sz w:val="28"/>
          <w:szCs w:val="28"/>
        </w:rPr>
        <w:t xml:space="preserve"> des entreprise</w:t>
      </w:r>
      <w:r w:rsidR="0092126C">
        <w:rPr>
          <w:rFonts w:ascii="Arial" w:hAnsi="Arial" w:cs="Arial"/>
          <w:b/>
          <w:bCs/>
          <w:color w:val="8C3314" w:themeColor="accent1" w:themeShade="BF"/>
          <w:sz w:val="28"/>
          <w:szCs w:val="28"/>
        </w:rPr>
        <w:t>s</w:t>
      </w:r>
      <w:r w:rsidRPr="0092126C">
        <w:rPr>
          <w:rFonts w:ascii="Arial" w:hAnsi="Arial" w:cs="Arial"/>
          <w:b/>
          <w:bCs/>
          <w:color w:val="8C3314" w:themeColor="accent1" w:themeShade="BF"/>
          <w:sz w:val="28"/>
          <w:szCs w:val="28"/>
        </w:rPr>
        <w:t xml:space="preserve"> cin</w:t>
      </w:r>
      <w:r w:rsidR="0092126C">
        <w:rPr>
          <w:rFonts w:ascii="Arial" w:hAnsi="Arial" w:cs="Arial"/>
          <w:b/>
          <w:bCs/>
          <w:color w:val="8C3314" w:themeColor="accent1" w:themeShade="BF"/>
          <w:sz w:val="28"/>
          <w:szCs w:val="28"/>
        </w:rPr>
        <w:t>É</w:t>
      </w:r>
      <w:r w:rsidRPr="0092126C">
        <w:rPr>
          <w:rFonts w:ascii="Arial" w:hAnsi="Arial" w:cs="Arial"/>
          <w:b/>
          <w:bCs/>
          <w:color w:val="8C3314" w:themeColor="accent1" w:themeShade="BF"/>
          <w:sz w:val="28"/>
          <w:szCs w:val="28"/>
        </w:rPr>
        <w:t>matographique</w:t>
      </w:r>
      <w:r w:rsidR="0092126C">
        <w:rPr>
          <w:rFonts w:ascii="Arial" w:hAnsi="Arial" w:cs="Arial"/>
          <w:b/>
          <w:bCs/>
          <w:color w:val="8C3314" w:themeColor="accent1" w:themeShade="BF"/>
          <w:sz w:val="28"/>
          <w:szCs w:val="28"/>
        </w:rPr>
        <w:t>s</w:t>
      </w:r>
    </w:p>
    <w:p w14:paraId="1468B3DA" w14:textId="77777777" w:rsidR="0092126C" w:rsidRDefault="0092126C" w:rsidP="0032567E">
      <w:pPr>
        <w:rPr>
          <w:rFonts w:ascii="Arial" w:hAnsi="Arial" w:cs="Arial"/>
          <w:sz w:val="24"/>
          <w:szCs w:val="24"/>
        </w:rPr>
      </w:pPr>
    </w:p>
    <w:p w14:paraId="7644A7D9" w14:textId="13A1139E" w:rsidR="00206209" w:rsidRPr="0092126C" w:rsidRDefault="005C24A6" w:rsidP="0092126C">
      <w:pPr>
        <w:pStyle w:val="Titre3"/>
        <w:rPr>
          <w:rFonts w:ascii="Arial" w:hAnsi="Arial" w:cs="Arial"/>
          <w:b/>
          <w:bCs/>
          <w:sz w:val="24"/>
          <w:szCs w:val="24"/>
        </w:rPr>
      </w:pPr>
      <w:r>
        <w:rPr>
          <w:rFonts w:ascii="Arial" w:hAnsi="Arial" w:cs="Arial"/>
          <w:b/>
          <w:bCs/>
          <w:sz w:val="24"/>
          <w:szCs w:val="24"/>
        </w:rPr>
        <w:t>Étude</w:t>
      </w:r>
      <w:r w:rsidR="00206209" w:rsidRPr="0092126C">
        <w:rPr>
          <w:rFonts w:ascii="Arial" w:hAnsi="Arial" w:cs="Arial"/>
          <w:b/>
          <w:bCs/>
          <w:sz w:val="24"/>
          <w:szCs w:val="24"/>
        </w:rPr>
        <w:t xml:space="preserve"> </w:t>
      </w:r>
      <w:r>
        <w:rPr>
          <w:rFonts w:ascii="Arial" w:hAnsi="Arial" w:cs="Arial"/>
          <w:b/>
          <w:bCs/>
          <w:sz w:val="24"/>
          <w:szCs w:val="24"/>
        </w:rPr>
        <w:t>du</w:t>
      </w:r>
      <w:r w:rsidR="00206209" w:rsidRPr="0092126C">
        <w:rPr>
          <w:rFonts w:ascii="Arial" w:hAnsi="Arial" w:cs="Arial"/>
          <w:b/>
          <w:bCs/>
          <w:sz w:val="24"/>
          <w:szCs w:val="24"/>
        </w:rPr>
        <w:t xml:space="preserve"> nombre d’entr</w:t>
      </w:r>
      <w:r w:rsidR="0092126C" w:rsidRPr="0092126C">
        <w:rPr>
          <w:rFonts w:ascii="Arial" w:hAnsi="Arial" w:cs="Arial"/>
          <w:b/>
          <w:bCs/>
          <w:sz w:val="24"/>
          <w:szCs w:val="24"/>
        </w:rPr>
        <w:t>É</w:t>
      </w:r>
      <w:r w:rsidR="00206209" w:rsidRPr="0092126C">
        <w:rPr>
          <w:rFonts w:ascii="Arial" w:hAnsi="Arial" w:cs="Arial"/>
          <w:b/>
          <w:bCs/>
          <w:sz w:val="24"/>
          <w:szCs w:val="24"/>
        </w:rPr>
        <w:t>es</w:t>
      </w:r>
    </w:p>
    <w:p w14:paraId="61005595" w14:textId="781DD799" w:rsidR="00206209" w:rsidRPr="00193476" w:rsidRDefault="00206209" w:rsidP="0032567E">
      <w:pPr>
        <w:rPr>
          <w:rFonts w:ascii="Arial" w:hAnsi="Arial" w:cs="Arial"/>
          <w:sz w:val="24"/>
          <w:szCs w:val="24"/>
        </w:rPr>
      </w:pPr>
      <w:r w:rsidRPr="00193476">
        <w:rPr>
          <w:rFonts w:ascii="Arial" w:hAnsi="Arial" w:cs="Arial"/>
          <w:sz w:val="24"/>
          <w:szCs w:val="24"/>
        </w:rPr>
        <w:t xml:space="preserve"> </w:t>
      </w:r>
    </w:p>
    <w:tbl>
      <w:tblPr>
        <w:tblW w:w="5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12"/>
        <w:gridCol w:w="3136"/>
      </w:tblGrid>
      <w:tr w:rsidR="00206209" w:rsidRPr="00193476" w14:paraId="2286CAC0" w14:textId="77777777" w:rsidTr="0092126C">
        <w:trPr>
          <w:trHeight w:val="239"/>
          <w:jc w:val="center"/>
        </w:trPr>
        <w:tc>
          <w:tcPr>
            <w:tcW w:w="2112" w:type="dxa"/>
            <w:shd w:val="clear" w:color="D9E1F2" w:fill="D9E1F2"/>
            <w:noWrap/>
            <w:vAlign w:val="bottom"/>
            <w:hideMark/>
          </w:tcPr>
          <w:p w14:paraId="64E02838" w14:textId="75157A4A" w:rsidR="00206209" w:rsidRPr="00193476" w:rsidRDefault="00206209" w:rsidP="00206209">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3136" w:type="dxa"/>
            <w:shd w:val="clear" w:color="D9E1F2" w:fill="D9E1F2"/>
            <w:noWrap/>
            <w:vAlign w:val="bottom"/>
            <w:hideMark/>
          </w:tcPr>
          <w:p w14:paraId="0673C630" w14:textId="1B005DDE" w:rsidR="00206209" w:rsidRPr="00193476" w:rsidRDefault="00206209" w:rsidP="00206209">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Somme de</w:t>
            </w:r>
            <w:r w:rsidR="0092126C">
              <w:rPr>
                <w:rFonts w:ascii="Arial" w:eastAsia="Times New Roman" w:hAnsi="Arial" w:cs="Arial"/>
                <w:b/>
                <w:bCs/>
                <w:color w:val="000000"/>
                <w:sz w:val="24"/>
                <w:szCs w:val="24"/>
                <w:lang w:eastAsia="fr-FR"/>
              </w:rPr>
              <w:t>s</w:t>
            </w:r>
            <w:r w:rsidRPr="00193476">
              <w:rPr>
                <w:rFonts w:ascii="Arial" w:eastAsia="Times New Roman" w:hAnsi="Arial" w:cs="Arial"/>
                <w:b/>
                <w:bCs/>
                <w:color w:val="000000"/>
                <w:sz w:val="24"/>
                <w:szCs w:val="24"/>
                <w:lang w:eastAsia="fr-FR"/>
              </w:rPr>
              <w:t xml:space="preserve"> </w:t>
            </w:r>
            <w:r w:rsidR="0092126C">
              <w:rPr>
                <w:rFonts w:ascii="Arial" w:eastAsia="Times New Roman" w:hAnsi="Arial" w:cs="Arial"/>
                <w:b/>
                <w:bCs/>
                <w:color w:val="000000"/>
                <w:sz w:val="24"/>
                <w:szCs w:val="24"/>
                <w:lang w:eastAsia="fr-FR"/>
              </w:rPr>
              <w:t>e</w:t>
            </w:r>
            <w:r w:rsidRPr="00193476">
              <w:rPr>
                <w:rFonts w:ascii="Arial" w:eastAsia="Times New Roman" w:hAnsi="Arial" w:cs="Arial"/>
                <w:b/>
                <w:bCs/>
                <w:color w:val="000000"/>
                <w:sz w:val="24"/>
                <w:szCs w:val="24"/>
                <w:lang w:eastAsia="fr-FR"/>
              </w:rPr>
              <w:t>ntrées</w:t>
            </w:r>
          </w:p>
        </w:tc>
      </w:tr>
      <w:tr w:rsidR="00206209" w:rsidRPr="00193476" w14:paraId="3EF60412" w14:textId="77777777" w:rsidTr="0092126C">
        <w:trPr>
          <w:trHeight w:val="239"/>
          <w:jc w:val="center"/>
        </w:trPr>
        <w:tc>
          <w:tcPr>
            <w:tcW w:w="2112" w:type="dxa"/>
            <w:shd w:val="clear" w:color="auto" w:fill="auto"/>
            <w:noWrap/>
            <w:vAlign w:val="bottom"/>
            <w:hideMark/>
          </w:tcPr>
          <w:p w14:paraId="281CDAC7"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3136" w:type="dxa"/>
            <w:shd w:val="clear" w:color="auto" w:fill="auto"/>
            <w:noWrap/>
            <w:vAlign w:val="bottom"/>
            <w:hideMark/>
          </w:tcPr>
          <w:p w14:paraId="7601D284"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201121901</w:t>
            </w:r>
          </w:p>
        </w:tc>
      </w:tr>
      <w:tr w:rsidR="00206209" w:rsidRPr="00193476" w14:paraId="285E5A4E" w14:textId="77777777" w:rsidTr="0092126C">
        <w:trPr>
          <w:trHeight w:val="239"/>
          <w:jc w:val="center"/>
        </w:trPr>
        <w:tc>
          <w:tcPr>
            <w:tcW w:w="2112" w:type="dxa"/>
            <w:shd w:val="clear" w:color="auto" w:fill="auto"/>
            <w:noWrap/>
            <w:vAlign w:val="bottom"/>
            <w:hideMark/>
          </w:tcPr>
          <w:p w14:paraId="7F06F296"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3136" w:type="dxa"/>
            <w:shd w:val="clear" w:color="auto" w:fill="auto"/>
            <w:noWrap/>
            <w:vAlign w:val="bottom"/>
            <w:hideMark/>
          </w:tcPr>
          <w:p w14:paraId="489572B5"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213054405</w:t>
            </w:r>
          </w:p>
        </w:tc>
      </w:tr>
      <w:tr w:rsidR="00206209" w:rsidRPr="00193476" w14:paraId="7B25146C" w14:textId="77777777" w:rsidTr="0092126C">
        <w:trPr>
          <w:trHeight w:val="239"/>
          <w:jc w:val="center"/>
        </w:trPr>
        <w:tc>
          <w:tcPr>
            <w:tcW w:w="2112" w:type="dxa"/>
            <w:shd w:val="clear" w:color="auto" w:fill="auto"/>
            <w:noWrap/>
            <w:vAlign w:val="bottom"/>
            <w:hideMark/>
          </w:tcPr>
          <w:p w14:paraId="46BB1FED"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3136" w:type="dxa"/>
            <w:shd w:val="clear" w:color="auto" w:fill="auto"/>
            <w:noWrap/>
            <w:vAlign w:val="bottom"/>
            <w:hideMark/>
          </w:tcPr>
          <w:p w14:paraId="13C4ACC7"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65199606</w:t>
            </w:r>
          </w:p>
        </w:tc>
      </w:tr>
      <w:tr w:rsidR="00206209" w:rsidRPr="00193476" w14:paraId="0DE40ED0" w14:textId="77777777" w:rsidTr="0092126C">
        <w:trPr>
          <w:trHeight w:val="239"/>
          <w:jc w:val="center"/>
        </w:trPr>
        <w:tc>
          <w:tcPr>
            <w:tcW w:w="2112" w:type="dxa"/>
            <w:shd w:val="clear" w:color="auto" w:fill="auto"/>
            <w:noWrap/>
            <w:vAlign w:val="bottom"/>
            <w:hideMark/>
          </w:tcPr>
          <w:p w14:paraId="588D7409"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3136" w:type="dxa"/>
            <w:shd w:val="clear" w:color="auto" w:fill="auto"/>
            <w:noWrap/>
            <w:vAlign w:val="bottom"/>
            <w:hideMark/>
          </w:tcPr>
          <w:p w14:paraId="45A96066"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93143055</w:t>
            </w:r>
          </w:p>
        </w:tc>
      </w:tr>
      <w:tr w:rsidR="00206209" w:rsidRPr="00193476" w14:paraId="69090250" w14:textId="77777777" w:rsidTr="0092126C">
        <w:trPr>
          <w:trHeight w:val="239"/>
          <w:jc w:val="center"/>
        </w:trPr>
        <w:tc>
          <w:tcPr>
            <w:tcW w:w="2112" w:type="dxa"/>
            <w:shd w:val="clear" w:color="auto" w:fill="auto"/>
            <w:noWrap/>
            <w:vAlign w:val="bottom"/>
            <w:hideMark/>
          </w:tcPr>
          <w:p w14:paraId="0118E84E"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3136" w:type="dxa"/>
            <w:shd w:val="clear" w:color="auto" w:fill="auto"/>
            <w:noWrap/>
            <w:vAlign w:val="bottom"/>
            <w:hideMark/>
          </w:tcPr>
          <w:p w14:paraId="3394A84B"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152499845</w:t>
            </w:r>
          </w:p>
        </w:tc>
      </w:tr>
    </w:tbl>
    <w:p w14:paraId="19AA9DD4" w14:textId="77777777" w:rsidR="001C3252" w:rsidRPr="00193476" w:rsidRDefault="001C3252" w:rsidP="0032567E">
      <w:pPr>
        <w:rPr>
          <w:rFonts w:ascii="Arial" w:hAnsi="Arial" w:cs="Arial"/>
          <w:sz w:val="24"/>
          <w:szCs w:val="24"/>
        </w:rPr>
      </w:pPr>
    </w:p>
    <w:p w14:paraId="4175993E" w14:textId="77777777" w:rsidR="00206209" w:rsidRPr="0092126C" w:rsidRDefault="00206209" w:rsidP="00206209">
      <w:pPr>
        <w:rPr>
          <w:rFonts w:ascii="Arial" w:hAnsi="Arial" w:cs="Arial"/>
          <w:sz w:val="24"/>
          <w:szCs w:val="24"/>
        </w:rPr>
      </w:pPr>
      <w:r w:rsidRPr="0092126C">
        <w:rPr>
          <w:rFonts w:ascii="Arial" w:hAnsi="Arial" w:cs="Arial"/>
          <w:sz w:val="24"/>
          <w:szCs w:val="24"/>
        </w:rPr>
        <w:t>Interprétation temporelle :</w:t>
      </w:r>
    </w:p>
    <w:p w14:paraId="3B753D07" w14:textId="7123FF90" w:rsidR="0092126C" w:rsidRPr="0092126C" w:rsidRDefault="00206209" w:rsidP="0092126C">
      <w:pPr>
        <w:pStyle w:val="Paragraphedeliste"/>
        <w:numPr>
          <w:ilvl w:val="0"/>
          <w:numId w:val="32"/>
        </w:numPr>
        <w:rPr>
          <w:rFonts w:ascii="Arial" w:hAnsi="Arial" w:cs="Arial"/>
          <w:sz w:val="24"/>
          <w:szCs w:val="24"/>
        </w:rPr>
      </w:pPr>
      <w:r w:rsidRPr="0092126C">
        <w:rPr>
          <w:rFonts w:ascii="Arial" w:hAnsi="Arial" w:cs="Arial"/>
          <w:sz w:val="24"/>
          <w:szCs w:val="24"/>
        </w:rPr>
        <w:t>2018</w:t>
      </w:r>
      <w:r w:rsidR="0092126C">
        <w:rPr>
          <w:rFonts w:ascii="Arial" w:hAnsi="Arial" w:cs="Arial"/>
          <w:sz w:val="24"/>
          <w:szCs w:val="24"/>
        </w:rPr>
        <w:t xml:space="preserve"> et </w:t>
      </w:r>
      <w:r w:rsidRPr="0092126C">
        <w:rPr>
          <w:rFonts w:ascii="Arial" w:hAnsi="Arial" w:cs="Arial"/>
          <w:sz w:val="24"/>
          <w:szCs w:val="24"/>
        </w:rPr>
        <w:t>2019 : Années très favorables, avec un record en 2019.</w:t>
      </w:r>
    </w:p>
    <w:p w14:paraId="3BAE0F10" w14:textId="339961AF" w:rsidR="0092126C" w:rsidRPr="0092126C" w:rsidRDefault="00206209" w:rsidP="0092126C">
      <w:pPr>
        <w:pStyle w:val="Paragraphedeliste"/>
        <w:numPr>
          <w:ilvl w:val="0"/>
          <w:numId w:val="32"/>
        </w:numPr>
        <w:rPr>
          <w:rFonts w:ascii="Arial" w:hAnsi="Arial" w:cs="Arial"/>
          <w:sz w:val="24"/>
          <w:szCs w:val="24"/>
        </w:rPr>
      </w:pPr>
      <w:r w:rsidRPr="0092126C">
        <w:rPr>
          <w:rFonts w:ascii="Arial" w:hAnsi="Arial" w:cs="Arial"/>
          <w:sz w:val="24"/>
          <w:szCs w:val="24"/>
        </w:rPr>
        <w:t>2020</w:t>
      </w:r>
      <w:r w:rsidR="0092126C">
        <w:rPr>
          <w:rFonts w:ascii="Arial" w:hAnsi="Arial" w:cs="Arial"/>
          <w:sz w:val="24"/>
          <w:szCs w:val="24"/>
        </w:rPr>
        <w:t xml:space="preserve"> et </w:t>
      </w:r>
      <w:r w:rsidRPr="0092126C">
        <w:rPr>
          <w:rFonts w:ascii="Arial" w:hAnsi="Arial" w:cs="Arial"/>
          <w:sz w:val="24"/>
          <w:szCs w:val="24"/>
        </w:rPr>
        <w:t>2021 : Effondrement dû à la crise sanitaire (confinements, restrictions, fermeture des salles).</w:t>
      </w:r>
    </w:p>
    <w:p w14:paraId="22FC8357" w14:textId="5A20E996" w:rsidR="00206209" w:rsidRPr="0092126C" w:rsidRDefault="00206209" w:rsidP="0092126C">
      <w:pPr>
        <w:pStyle w:val="Paragraphedeliste"/>
        <w:numPr>
          <w:ilvl w:val="0"/>
          <w:numId w:val="32"/>
        </w:numPr>
        <w:rPr>
          <w:rFonts w:ascii="Arial" w:hAnsi="Arial" w:cs="Arial"/>
          <w:sz w:val="24"/>
          <w:szCs w:val="24"/>
        </w:rPr>
      </w:pPr>
      <w:r w:rsidRPr="0092126C">
        <w:rPr>
          <w:rFonts w:ascii="Arial" w:hAnsi="Arial" w:cs="Arial"/>
          <w:sz w:val="24"/>
          <w:szCs w:val="24"/>
        </w:rPr>
        <w:t>2022 : Rebond important, mais encore 25% sous les niveaux de 2019.</w:t>
      </w:r>
    </w:p>
    <w:p w14:paraId="4C476889" w14:textId="5C9914AE" w:rsidR="00206209" w:rsidRDefault="00206209" w:rsidP="0032567E">
      <w:pPr>
        <w:rPr>
          <w:rFonts w:ascii="Arial" w:hAnsi="Arial" w:cs="Arial"/>
          <w:sz w:val="24"/>
          <w:szCs w:val="24"/>
        </w:rPr>
      </w:pPr>
    </w:p>
    <w:p w14:paraId="77BB4FB1" w14:textId="67ED3C80" w:rsidR="0092126C" w:rsidRDefault="0092126C" w:rsidP="0032567E">
      <w:pPr>
        <w:rPr>
          <w:rFonts w:ascii="Arial" w:hAnsi="Arial" w:cs="Arial"/>
          <w:sz w:val="24"/>
          <w:szCs w:val="24"/>
        </w:rPr>
      </w:pPr>
    </w:p>
    <w:p w14:paraId="1336D671" w14:textId="16421520" w:rsidR="0092126C" w:rsidRPr="00193476" w:rsidRDefault="0092126C" w:rsidP="0092126C">
      <w:pPr>
        <w:jc w:val="both"/>
        <w:rPr>
          <w:rFonts w:ascii="Arial" w:hAnsi="Arial" w:cs="Arial"/>
          <w:sz w:val="24"/>
          <w:szCs w:val="24"/>
        </w:rPr>
      </w:pPr>
      <w:r w:rsidRPr="00AC5EA9">
        <w:rPr>
          <w:rFonts w:ascii="Arial" w:hAnsi="Arial" w:cs="Arial"/>
          <w:sz w:val="24"/>
          <w:szCs w:val="24"/>
          <w:u w:val="single"/>
        </w:rPr>
        <w:t>Moyenne</w:t>
      </w:r>
      <w:r>
        <w:rPr>
          <w:rFonts w:ascii="Arial" w:hAnsi="Arial" w:cs="Arial"/>
          <w:sz w:val="24"/>
          <w:szCs w:val="24"/>
        </w:rPr>
        <w:t> :</w:t>
      </w:r>
    </w:p>
    <w:tbl>
      <w:tblPr>
        <w:tblW w:w="4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2948"/>
      </w:tblGrid>
      <w:tr w:rsidR="00206209" w:rsidRPr="00193476" w14:paraId="5AF2CF5D" w14:textId="77777777" w:rsidTr="0092126C">
        <w:trPr>
          <w:trHeight w:val="261"/>
          <w:jc w:val="center"/>
        </w:trPr>
        <w:tc>
          <w:tcPr>
            <w:tcW w:w="1986" w:type="dxa"/>
            <w:shd w:val="clear" w:color="D9E1F2" w:fill="D9E1F2"/>
            <w:noWrap/>
            <w:vAlign w:val="bottom"/>
            <w:hideMark/>
          </w:tcPr>
          <w:p w14:paraId="6A8237FE" w14:textId="3A254CA6" w:rsidR="00206209" w:rsidRPr="00193476" w:rsidRDefault="00206209" w:rsidP="00206209">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lastRenderedPageBreak/>
              <w:t>Année</w:t>
            </w:r>
          </w:p>
        </w:tc>
        <w:tc>
          <w:tcPr>
            <w:tcW w:w="2948" w:type="dxa"/>
            <w:shd w:val="clear" w:color="D9E1F2" w:fill="D9E1F2"/>
            <w:noWrap/>
            <w:vAlign w:val="bottom"/>
            <w:hideMark/>
          </w:tcPr>
          <w:p w14:paraId="20AAFE84" w14:textId="1324F797" w:rsidR="00206209" w:rsidRPr="00193476" w:rsidRDefault="00206209" w:rsidP="00206209">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Moyenne de</w:t>
            </w:r>
            <w:r w:rsidR="0092126C">
              <w:rPr>
                <w:rFonts w:ascii="Arial" w:eastAsia="Times New Roman" w:hAnsi="Arial" w:cs="Arial"/>
                <w:b/>
                <w:bCs/>
                <w:color w:val="000000"/>
                <w:sz w:val="24"/>
                <w:szCs w:val="24"/>
                <w:lang w:eastAsia="fr-FR"/>
              </w:rPr>
              <w:t>s</w:t>
            </w:r>
            <w:r w:rsidRPr="00193476">
              <w:rPr>
                <w:rFonts w:ascii="Arial" w:eastAsia="Times New Roman" w:hAnsi="Arial" w:cs="Arial"/>
                <w:b/>
                <w:bCs/>
                <w:color w:val="000000"/>
                <w:sz w:val="24"/>
                <w:szCs w:val="24"/>
                <w:lang w:eastAsia="fr-FR"/>
              </w:rPr>
              <w:t xml:space="preserve"> </w:t>
            </w:r>
            <w:r w:rsidR="0092126C">
              <w:rPr>
                <w:rFonts w:ascii="Arial" w:eastAsia="Times New Roman" w:hAnsi="Arial" w:cs="Arial"/>
                <w:b/>
                <w:bCs/>
                <w:color w:val="000000"/>
                <w:sz w:val="24"/>
                <w:szCs w:val="24"/>
                <w:lang w:eastAsia="fr-FR"/>
              </w:rPr>
              <w:t>e</w:t>
            </w:r>
            <w:r w:rsidRPr="00193476">
              <w:rPr>
                <w:rFonts w:ascii="Arial" w:eastAsia="Times New Roman" w:hAnsi="Arial" w:cs="Arial"/>
                <w:b/>
                <w:bCs/>
                <w:color w:val="000000"/>
                <w:sz w:val="24"/>
                <w:szCs w:val="24"/>
                <w:lang w:eastAsia="fr-FR"/>
              </w:rPr>
              <w:t>ntrées</w:t>
            </w:r>
          </w:p>
        </w:tc>
      </w:tr>
      <w:tr w:rsidR="00206209" w:rsidRPr="00193476" w14:paraId="3F253877" w14:textId="77777777" w:rsidTr="0092126C">
        <w:trPr>
          <w:trHeight w:val="261"/>
          <w:jc w:val="center"/>
        </w:trPr>
        <w:tc>
          <w:tcPr>
            <w:tcW w:w="1986" w:type="dxa"/>
            <w:shd w:val="clear" w:color="auto" w:fill="auto"/>
            <w:noWrap/>
            <w:vAlign w:val="bottom"/>
            <w:hideMark/>
          </w:tcPr>
          <w:p w14:paraId="300A1294"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2948" w:type="dxa"/>
            <w:shd w:val="clear" w:color="auto" w:fill="auto"/>
            <w:noWrap/>
            <w:vAlign w:val="bottom"/>
            <w:hideMark/>
          </w:tcPr>
          <w:p w14:paraId="0D7791E8"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15470915,46</w:t>
            </w:r>
          </w:p>
        </w:tc>
      </w:tr>
      <w:tr w:rsidR="00206209" w:rsidRPr="00193476" w14:paraId="5DEAE8B7" w14:textId="77777777" w:rsidTr="0092126C">
        <w:trPr>
          <w:trHeight w:val="261"/>
          <w:jc w:val="center"/>
        </w:trPr>
        <w:tc>
          <w:tcPr>
            <w:tcW w:w="1986" w:type="dxa"/>
            <w:shd w:val="clear" w:color="auto" w:fill="auto"/>
            <w:noWrap/>
            <w:vAlign w:val="bottom"/>
            <w:hideMark/>
          </w:tcPr>
          <w:p w14:paraId="11F3F624"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2948" w:type="dxa"/>
            <w:shd w:val="clear" w:color="auto" w:fill="auto"/>
            <w:noWrap/>
            <w:vAlign w:val="bottom"/>
            <w:hideMark/>
          </w:tcPr>
          <w:p w14:paraId="57366C70"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16388800,38</w:t>
            </w:r>
          </w:p>
        </w:tc>
      </w:tr>
      <w:tr w:rsidR="00206209" w:rsidRPr="00193476" w14:paraId="276CA7D1" w14:textId="77777777" w:rsidTr="0092126C">
        <w:trPr>
          <w:trHeight w:val="261"/>
          <w:jc w:val="center"/>
        </w:trPr>
        <w:tc>
          <w:tcPr>
            <w:tcW w:w="1986" w:type="dxa"/>
            <w:shd w:val="clear" w:color="auto" w:fill="auto"/>
            <w:noWrap/>
            <w:vAlign w:val="bottom"/>
            <w:hideMark/>
          </w:tcPr>
          <w:p w14:paraId="17EEA121"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2948" w:type="dxa"/>
            <w:shd w:val="clear" w:color="auto" w:fill="auto"/>
            <w:noWrap/>
            <w:vAlign w:val="bottom"/>
            <w:hideMark/>
          </w:tcPr>
          <w:p w14:paraId="38A83100"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5015354,308</w:t>
            </w:r>
          </w:p>
        </w:tc>
      </w:tr>
      <w:tr w:rsidR="00206209" w:rsidRPr="00193476" w14:paraId="3FB98870" w14:textId="77777777" w:rsidTr="0092126C">
        <w:trPr>
          <w:trHeight w:val="261"/>
          <w:jc w:val="center"/>
        </w:trPr>
        <w:tc>
          <w:tcPr>
            <w:tcW w:w="1986" w:type="dxa"/>
            <w:shd w:val="clear" w:color="auto" w:fill="auto"/>
            <w:noWrap/>
            <w:vAlign w:val="bottom"/>
            <w:hideMark/>
          </w:tcPr>
          <w:p w14:paraId="0E6EB619"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2948" w:type="dxa"/>
            <w:shd w:val="clear" w:color="auto" w:fill="auto"/>
            <w:noWrap/>
            <w:vAlign w:val="bottom"/>
            <w:hideMark/>
          </w:tcPr>
          <w:p w14:paraId="484CA743"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7164850,385</w:t>
            </w:r>
          </w:p>
        </w:tc>
      </w:tr>
      <w:tr w:rsidR="00206209" w:rsidRPr="00193476" w14:paraId="0EBEC541" w14:textId="77777777" w:rsidTr="0092126C">
        <w:trPr>
          <w:trHeight w:val="261"/>
          <w:jc w:val="center"/>
        </w:trPr>
        <w:tc>
          <w:tcPr>
            <w:tcW w:w="1986" w:type="dxa"/>
            <w:shd w:val="clear" w:color="auto" w:fill="auto"/>
            <w:noWrap/>
            <w:vAlign w:val="bottom"/>
            <w:hideMark/>
          </w:tcPr>
          <w:p w14:paraId="4BB3F506"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2948" w:type="dxa"/>
            <w:shd w:val="clear" w:color="auto" w:fill="auto"/>
            <w:noWrap/>
            <w:vAlign w:val="bottom"/>
            <w:hideMark/>
          </w:tcPr>
          <w:p w14:paraId="51CBB3D5"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11730757,31</w:t>
            </w:r>
          </w:p>
        </w:tc>
      </w:tr>
    </w:tbl>
    <w:p w14:paraId="47A1FE0B" w14:textId="77777777" w:rsidR="00206209" w:rsidRPr="00193476" w:rsidRDefault="00206209" w:rsidP="0032567E">
      <w:pPr>
        <w:rPr>
          <w:rFonts w:ascii="Arial" w:hAnsi="Arial" w:cs="Arial"/>
          <w:sz w:val="24"/>
          <w:szCs w:val="24"/>
        </w:rPr>
      </w:pPr>
    </w:p>
    <w:p w14:paraId="2C9BC503" w14:textId="77777777" w:rsidR="00206209" w:rsidRPr="00193476" w:rsidRDefault="00206209" w:rsidP="00206209">
      <w:pPr>
        <w:rPr>
          <w:rFonts w:ascii="Arial" w:hAnsi="Arial" w:cs="Arial"/>
          <w:sz w:val="24"/>
          <w:szCs w:val="24"/>
        </w:rPr>
      </w:pPr>
      <w:r w:rsidRPr="00193476">
        <w:rPr>
          <w:rFonts w:ascii="Arial" w:hAnsi="Arial" w:cs="Arial"/>
          <w:sz w:val="24"/>
          <w:szCs w:val="24"/>
        </w:rPr>
        <w:t>Chaque région (en moyenne) accueillait environ :</w:t>
      </w:r>
    </w:p>
    <w:p w14:paraId="646161F3" w14:textId="566CD2F3" w:rsidR="0092126C" w:rsidRDefault="00206209" w:rsidP="0092126C">
      <w:pPr>
        <w:pStyle w:val="Paragraphedeliste"/>
        <w:numPr>
          <w:ilvl w:val="0"/>
          <w:numId w:val="33"/>
        </w:numPr>
        <w:rPr>
          <w:rFonts w:ascii="Arial" w:hAnsi="Arial" w:cs="Arial"/>
          <w:sz w:val="24"/>
          <w:szCs w:val="24"/>
        </w:rPr>
      </w:pPr>
      <w:r w:rsidRPr="0092126C">
        <w:rPr>
          <w:rFonts w:ascii="Arial" w:hAnsi="Arial" w:cs="Arial"/>
          <w:sz w:val="24"/>
          <w:szCs w:val="24"/>
        </w:rPr>
        <w:t>15</w:t>
      </w:r>
      <w:r w:rsidR="0092126C">
        <w:rPr>
          <w:rFonts w:ascii="Arial" w:hAnsi="Arial" w:cs="Arial"/>
          <w:sz w:val="24"/>
          <w:szCs w:val="24"/>
        </w:rPr>
        <w:t xml:space="preserve"> à </w:t>
      </w:r>
      <w:r w:rsidRPr="0092126C">
        <w:rPr>
          <w:rFonts w:ascii="Arial" w:hAnsi="Arial" w:cs="Arial"/>
          <w:sz w:val="24"/>
          <w:szCs w:val="24"/>
        </w:rPr>
        <w:t xml:space="preserve">16 </w:t>
      </w:r>
      <w:r w:rsidR="0092126C">
        <w:rPr>
          <w:rFonts w:ascii="Arial" w:hAnsi="Arial" w:cs="Arial"/>
          <w:sz w:val="24"/>
          <w:szCs w:val="24"/>
        </w:rPr>
        <w:t>millions</w:t>
      </w:r>
      <w:r w:rsidRPr="0092126C">
        <w:rPr>
          <w:rFonts w:ascii="Arial" w:hAnsi="Arial" w:cs="Arial"/>
          <w:sz w:val="24"/>
          <w:szCs w:val="24"/>
        </w:rPr>
        <w:t xml:space="preserve"> d’entrées avant Covid.</w:t>
      </w:r>
    </w:p>
    <w:p w14:paraId="67A9269C" w14:textId="13154665" w:rsidR="0092126C" w:rsidRDefault="00206209" w:rsidP="0092126C">
      <w:pPr>
        <w:pStyle w:val="Paragraphedeliste"/>
        <w:numPr>
          <w:ilvl w:val="0"/>
          <w:numId w:val="33"/>
        </w:numPr>
        <w:rPr>
          <w:rFonts w:ascii="Arial" w:hAnsi="Arial" w:cs="Arial"/>
          <w:sz w:val="24"/>
          <w:szCs w:val="24"/>
        </w:rPr>
      </w:pPr>
      <w:r w:rsidRPr="0092126C">
        <w:rPr>
          <w:rFonts w:ascii="Arial" w:hAnsi="Arial" w:cs="Arial"/>
          <w:sz w:val="24"/>
          <w:szCs w:val="24"/>
        </w:rPr>
        <w:t xml:space="preserve">Moins de 5 </w:t>
      </w:r>
      <w:r w:rsidR="0092126C">
        <w:rPr>
          <w:rFonts w:ascii="Arial" w:hAnsi="Arial" w:cs="Arial"/>
          <w:sz w:val="24"/>
          <w:szCs w:val="24"/>
        </w:rPr>
        <w:t>millions</w:t>
      </w:r>
      <w:r w:rsidRPr="0092126C">
        <w:rPr>
          <w:rFonts w:ascii="Arial" w:hAnsi="Arial" w:cs="Arial"/>
          <w:sz w:val="24"/>
          <w:szCs w:val="24"/>
        </w:rPr>
        <w:t xml:space="preserve"> en 2020.</w:t>
      </w:r>
    </w:p>
    <w:p w14:paraId="5AE1D6B3" w14:textId="35E8A505" w:rsidR="00206209" w:rsidRPr="0092126C" w:rsidRDefault="00206209" w:rsidP="0092126C">
      <w:pPr>
        <w:pStyle w:val="Paragraphedeliste"/>
        <w:numPr>
          <w:ilvl w:val="0"/>
          <w:numId w:val="33"/>
        </w:numPr>
        <w:rPr>
          <w:rFonts w:ascii="Arial" w:hAnsi="Arial" w:cs="Arial"/>
          <w:sz w:val="24"/>
          <w:szCs w:val="24"/>
        </w:rPr>
      </w:pPr>
      <w:r w:rsidRPr="0092126C">
        <w:rPr>
          <w:rFonts w:ascii="Arial" w:hAnsi="Arial" w:cs="Arial"/>
          <w:sz w:val="24"/>
          <w:szCs w:val="24"/>
        </w:rPr>
        <w:t xml:space="preserve">Remontée progressive jusqu’à 11,7 </w:t>
      </w:r>
      <w:r w:rsidR="0092126C">
        <w:rPr>
          <w:rFonts w:ascii="Arial" w:hAnsi="Arial" w:cs="Arial"/>
          <w:sz w:val="24"/>
          <w:szCs w:val="24"/>
        </w:rPr>
        <w:t>millions</w:t>
      </w:r>
      <w:r w:rsidRPr="0092126C">
        <w:rPr>
          <w:rFonts w:ascii="Arial" w:hAnsi="Arial" w:cs="Arial"/>
          <w:sz w:val="24"/>
          <w:szCs w:val="24"/>
        </w:rPr>
        <w:t xml:space="preserve"> en 2022.</w:t>
      </w:r>
    </w:p>
    <w:p w14:paraId="24F66B18" w14:textId="205ECDB6" w:rsidR="00206209" w:rsidRDefault="00206209" w:rsidP="0032567E">
      <w:pPr>
        <w:rPr>
          <w:rFonts w:ascii="Arial" w:hAnsi="Arial" w:cs="Arial"/>
          <w:sz w:val="24"/>
          <w:szCs w:val="24"/>
        </w:rPr>
      </w:pPr>
    </w:p>
    <w:p w14:paraId="700680D4" w14:textId="67A6CA2A" w:rsidR="0092126C" w:rsidRPr="00193476" w:rsidRDefault="0092126C" w:rsidP="0092126C">
      <w:pPr>
        <w:jc w:val="both"/>
        <w:rPr>
          <w:rFonts w:ascii="Arial" w:hAnsi="Arial" w:cs="Arial"/>
          <w:sz w:val="24"/>
          <w:szCs w:val="24"/>
        </w:rPr>
      </w:pPr>
      <w:r>
        <w:rPr>
          <w:rFonts w:ascii="Arial" w:hAnsi="Arial" w:cs="Arial"/>
          <w:sz w:val="24"/>
          <w:szCs w:val="24"/>
          <w:u w:val="single"/>
        </w:rPr>
        <w:t>Ecart-type</w:t>
      </w:r>
      <w:r>
        <w:rPr>
          <w:rFonts w:ascii="Arial" w:hAnsi="Arial" w:cs="Arial"/>
          <w:sz w:val="24"/>
          <w:szCs w:val="24"/>
        </w:rPr>
        <w:t> :</w:t>
      </w:r>
    </w:p>
    <w:tbl>
      <w:tblPr>
        <w:tblW w:w="5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7"/>
        <w:gridCol w:w="3261"/>
      </w:tblGrid>
      <w:tr w:rsidR="00206209" w:rsidRPr="00193476" w14:paraId="1959B28C" w14:textId="77777777" w:rsidTr="005C24A6">
        <w:trPr>
          <w:trHeight w:val="264"/>
          <w:jc w:val="center"/>
        </w:trPr>
        <w:tc>
          <w:tcPr>
            <w:tcW w:w="2197" w:type="dxa"/>
            <w:shd w:val="clear" w:color="D9E1F2" w:fill="D9E1F2"/>
            <w:noWrap/>
            <w:vAlign w:val="bottom"/>
            <w:hideMark/>
          </w:tcPr>
          <w:p w14:paraId="1C7737EF" w14:textId="40986029" w:rsidR="00206209" w:rsidRPr="00193476" w:rsidRDefault="00206209" w:rsidP="00206209">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3261" w:type="dxa"/>
            <w:shd w:val="clear" w:color="D9E1F2" w:fill="D9E1F2"/>
            <w:noWrap/>
            <w:vAlign w:val="bottom"/>
            <w:hideMark/>
          </w:tcPr>
          <w:p w14:paraId="24A998DA" w14:textId="666936DF" w:rsidR="00206209" w:rsidRPr="00193476" w:rsidRDefault="00206209" w:rsidP="00206209">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Écart</w:t>
            </w:r>
            <w:r w:rsidR="005C24A6">
              <w:rPr>
                <w:rFonts w:ascii="Arial" w:eastAsia="Times New Roman" w:hAnsi="Arial" w:cs="Arial"/>
                <w:b/>
                <w:bCs/>
                <w:color w:val="000000"/>
                <w:sz w:val="24"/>
                <w:szCs w:val="24"/>
                <w:lang w:eastAsia="fr-FR"/>
              </w:rPr>
              <w:t>-t</w:t>
            </w:r>
            <w:r w:rsidRPr="00193476">
              <w:rPr>
                <w:rFonts w:ascii="Arial" w:eastAsia="Times New Roman" w:hAnsi="Arial" w:cs="Arial"/>
                <w:b/>
                <w:bCs/>
                <w:color w:val="000000"/>
                <w:sz w:val="24"/>
                <w:szCs w:val="24"/>
                <w:lang w:eastAsia="fr-FR"/>
              </w:rPr>
              <w:t>ype de</w:t>
            </w:r>
            <w:r w:rsidR="005C24A6">
              <w:rPr>
                <w:rFonts w:ascii="Arial" w:eastAsia="Times New Roman" w:hAnsi="Arial" w:cs="Arial"/>
                <w:b/>
                <w:bCs/>
                <w:color w:val="000000"/>
                <w:sz w:val="24"/>
                <w:szCs w:val="24"/>
                <w:lang w:eastAsia="fr-FR"/>
              </w:rPr>
              <w:t>s</w:t>
            </w:r>
            <w:r w:rsidRPr="00193476">
              <w:rPr>
                <w:rFonts w:ascii="Arial" w:eastAsia="Times New Roman" w:hAnsi="Arial" w:cs="Arial"/>
                <w:b/>
                <w:bCs/>
                <w:color w:val="000000"/>
                <w:sz w:val="24"/>
                <w:szCs w:val="24"/>
                <w:lang w:eastAsia="fr-FR"/>
              </w:rPr>
              <w:t xml:space="preserve"> </w:t>
            </w:r>
            <w:r w:rsidR="005C24A6">
              <w:rPr>
                <w:rFonts w:ascii="Arial" w:eastAsia="Times New Roman" w:hAnsi="Arial" w:cs="Arial"/>
                <w:b/>
                <w:bCs/>
                <w:color w:val="000000"/>
                <w:sz w:val="24"/>
                <w:szCs w:val="24"/>
                <w:lang w:eastAsia="fr-FR"/>
              </w:rPr>
              <w:t>e</w:t>
            </w:r>
            <w:r w:rsidRPr="00193476">
              <w:rPr>
                <w:rFonts w:ascii="Arial" w:eastAsia="Times New Roman" w:hAnsi="Arial" w:cs="Arial"/>
                <w:b/>
                <w:bCs/>
                <w:color w:val="000000"/>
                <w:sz w:val="24"/>
                <w:szCs w:val="24"/>
                <w:lang w:eastAsia="fr-FR"/>
              </w:rPr>
              <w:t>ntrées</w:t>
            </w:r>
          </w:p>
        </w:tc>
      </w:tr>
      <w:tr w:rsidR="00206209" w:rsidRPr="00193476" w14:paraId="5D4C1863" w14:textId="77777777" w:rsidTr="005C24A6">
        <w:trPr>
          <w:trHeight w:val="264"/>
          <w:jc w:val="center"/>
        </w:trPr>
        <w:tc>
          <w:tcPr>
            <w:tcW w:w="2197" w:type="dxa"/>
            <w:shd w:val="clear" w:color="auto" w:fill="auto"/>
            <w:noWrap/>
            <w:vAlign w:val="bottom"/>
            <w:hideMark/>
          </w:tcPr>
          <w:p w14:paraId="2123660D"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3261" w:type="dxa"/>
            <w:shd w:val="clear" w:color="auto" w:fill="auto"/>
            <w:noWrap/>
            <w:vAlign w:val="bottom"/>
            <w:hideMark/>
          </w:tcPr>
          <w:p w14:paraId="660EB53F"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12365207,47</w:t>
            </w:r>
          </w:p>
        </w:tc>
      </w:tr>
      <w:tr w:rsidR="00206209" w:rsidRPr="00193476" w14:paraId="2181B881" w14:textId="77777777" w:rsidTr="005C24A6">
        <w:trPr>
          <w:trHeight w:val="264"/>
          <w:jc w:val="center"/>
        </w:trPr>
        <w:tc>
          <w:tcPr>
            <w:tcW w:w="2197" w:type="dxa"/>
            <w:shd w:val="clear" w:color="auto" w:fill="auto"/>
            <w:noWrap/>
            <w:vAlign w:val="bottom"/>
            <w:hideMark/>
          </w:tcPr>
          <w:p w14:paraId="4B507A63"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3261" w:type="dxa"/>
            <w:shd w:val="clear" w:color="auto" w:fill="auto"/>
            <w:noWrap/>
            <w:vAlign w:val="bottom"/>
            <w:hideMark/>
          </w:tcPr>
          <w:p w14:paraId="6973FB6F"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13193126,55</w:t>
            </w:r>
          </w:p>
        </w:tc>
      </w:tr>
      <w:tr w:rsidR="00206209" w:rsidRPr="00193476" w14:paraId="221C2784" w14:textId="77777777" w:rsidTr="005C24A6">
        <w:trPr>
          <w:trHeight w:val="264"/>
          <w:jc w:val="center"/>
        </w:trPr>
        <w:tc>
          <w:tcPr>
            <w:tcW w:w="2197" w:type="dxa"/>
            <w:shd w:val="clear" w:color="auto" w:fill="auto"/>
            <w:noWrap/>
            <w:vAlign w:val="bottom"/>
            <w:hideMark/>
          </w:tcPr>
          <w:p w14:paraId="088FE4EA"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3261" w:type="dxa"/>
            <w:shd w:val="clear" w:color="auto" w:fill="auto"/>
            <w:noWrap/>
            <w:vAlign w:val="bottom"/>
            <w:hideMark/>
          </w:tcPr>
          <w:p w14:paraId="134D9364"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4169968,062</w:t>
            </w:r>
          </w:p>
        </w:tc>
      </w:tr>
      <w:tr w:rsidR="00206209" w:rsidRPr="00193476" w14:paraId="45CE7AD7" w14:textId="77777777" w:rsidTr="005C24A6">
        <w:trPr>
          <w:trHeight w:val="264"/>
          <w:jc w:val="center"/>
        </w:trPr>
        <w:tc>
          <w:tcPr>
            <w:tcW w:w="2197" w:type="dxa"/>
            <w:shd w:val="clear" w:color="auto" w:fill="auto"/>
            <w:noWrap/>
            <w:vAlign w:val="bottom"/>
            <w:hideMark/>
          </w:tcPr>
          <w:p w14:paraId="2D24B1AB"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3261" w:type="dxa"/>
            <w:shd w:val="clear" w:color="auto" w:fill="auto"/>
            <w:noWrap/>
            <w:vAlign w:val="bottom"/>
            <w:hideMark/>
          </w:tcPr>
          <w:p w14:paraId="73C0C83B"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5733411,055</w:t>
            </w:r>
          </w:p>
        </w:tc>
      </w:tr>
      <w:tr w:rsidR="00206209" w:rsidRPr="00193476" w14:paraId="79786EB2" w14:textId="77777777" w:rsidTr="005C24A6">
        <w:trPr>
          <w:trHeight w:val="264"/>
          <w:jc w:val="center"/>
        </w:trPr>
        <w:tc>
          <w:tcPr>
            <w:tcW w:w="2197" w:type="dxa"/>
            <w:shd w:val="clear" w:color="auto" w:fill="auto"/>
            <w:noWrap/>
            <w:vAlign w:val="bottom"/>
            <w:hideMark/>
          </w:tcPr>
          <w:p w14:paraId="1D4B6A3E" w14:textId="77777777" w:rsidR="00206209" w:rsidRPr="00193476" w:rsidRDefault="00206209" w:rsidP="00206209">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3261" w:type="dxa"/>
            <w:shd w:val="clear" w:color="auto" w:fill="auto"/>
            <w:noWrap/>
            <w:vAlign w:val="bottom"/>
            <w:hideMark/>
          </w:tcPr>
          <w:p w14:paraId="713781B8" w14:textId="77777777" w:rsidR="00206209" w:rsidRPr="00193476" w:rsidRDefault="00206209" w:rsidP="00206209">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9280690,827</w:t>
            </w:r>
          </w:p>
        </w:tc>
      </w:tr>
    </w:tbl>
    <w:p w14:paraId="1C3B9070" w14:textId="648EE738" w:rsidR="00206209" w:rsidRDefault="00206209" w:rsidP="0032567E">
      <w:pPr>
        <w:rPr>
          <w:rFonts w:ascii="Arial" w:hAnsi="Arial" w:cs="Arial"/>
          <w:sz w:val="24"/>
          <w:szCs w:val="24"/>
        </w:rPr>
      </w:pPr>
    </w:p>
    <w:p w14:paraId="59493A6A" w14:textId="4EB16208" w:rsidR="005C24A6" w:rsidRPr="00193476" w:rsidRDefault="005C24A6" w:rsidP="0032567E">
      <w:pPr>
        <w:rPr>
          <w:rFonts w:ascii="Arial" w:hAnsi="Arial" w:cs="Arial"/>
          <w:sz w:val="24"/>
          <w:szCs w:val="24"/>
        </w:rPr>
      </w:pPr>
      <w:r>
        <w:rPr>
          <w:rFonts w:ascii="Arial" w:hAnsi="Arial" w:cs="Arial"/>
          <w:sz w:val="24"/>
          <w:szCs w:val="24"/>
        </w:rPr>
        <w:t>On remarque :</w:t>
      </w:r>
    </w:p>
    <w:p w14:paraId="530006B4" w14:textId="4BE51D9A" w:rsidR="005C24A6" w:rsidRPr="005C24A6" w:rsidRDefault="005C24A6" w:rsidP="005C24A6">
      <w:pPr>
        <w:pStyle w:val="Paragraphedeliste"/>
        <w:numPr>
          <w:ilvl w:val="0"/>
          <w:numId w:val="34"/>
        </w:numPr>
        <w:rPr>
          <w:rFonts w:ascii="Arial" w:hAnsi="Arial" w:cs="Arial"/>
          <w:sz w:val="24"/>
          <w:szCs w:val="24"/>
        </w:rPr>
      </w:pPr>
      <w:r w:rsidRPr="005C24A6">
        <w:rPr>
          <w:rFonts w:ascii="Arial" w:hAnsi="Arial" w:cs="Arial"/>
          <w:sz w:val="24"/>
          <w:szCs w:val="24"/>
        </w:rPr>
        <w:t>2018 et 2019</w:t>
      </w:r>
      <w:r w:rsidR="00206209" w:rsidRPr="005C24A6">
        <w:rPr>
          <w:rFonts w:ascii="Arial" w:hAnsi="Arial" w:cs="Arial"/>
          <w:sz w:val="24"/>
          <w:szCs w:val="24"/>
        </w:rPr>
        <w:t xml:space="preserve"> : </w:t>
      </w:r>
      <w:r>
        <w:rPr>
          <w:rFonts w:ascii="Arial" w:hAnsi="Arial" w:cs="Arial"/>
          <w:sz w:val="24"/>
          <w:szCs w:val="24"/>
        </w:rPr>
        <w:t>F</w:t>
      </w:r>
      <w:r w:rsidR="00206209" w:rsidRPr="005C24A6">
        <w:rPr>
          <w:rFonts w:ascii="Arial" w:hAnsi="Arial" w:cs="Arial"/>
          <w:sz w:val="24"/>
          <w:szCs w:val="24"/>
        </w:rPr>
        <w:t>ortes disparités</w:t>
      </w:r>
      <w:r>
        <w:rPr>
          <w:rFonts w:ascii="Arial" w:hAnsi="Arial" w:cs="Arial"/>
          <w:sz w:val="24"/>
          <w:szCs w:val="24"/>
        </w:rPr>
        <w:t xml:space="preserve">, </w:t>
      </w:r>
      <w:r w:rsidR="00206209" w:rsidRPr="005C24A6">
        <w:rPr>
          <w:rFonts w:ascii="Arial" w:hAnsi="Arial" w:cs="Arial"/>
          <w:sz w:val="24"/>
          <w:szCs w:val="24"/>
        </w:rPr>
        <w:t>certaines régions génèrent beaucoup plus d’entrées (Île-de-France, PACA, Auvergne-Rhône-Alpes…).</w:t>
      </w:r>
    </w:p>
    <w:p w14:paraId="614B2752" w14:textId="5446F286" w:rsidR="005C24A6" w:rsidRPr="005C24A6" w:rsidRDefault="00206209" w:rsidP="005C24A6">
      <w:pPr>
        <w:pStyle w:val="Paragraphedeliste"/>
        <w:numPr>
          <w:ilvl w:val="0"/>
          <w:numId w:val="34"/>
        </w:numPr>
        <w:rPr>
          <w:rFonts w:ascii="Arial" w:hAnsi="Arial" w:cs="Arial"/>
          <w:sz w:val="24"/>
          <w:szCs w:val="24"/>
        </w:rPr>
      </w:pPr>
      <w:r w:rsidRPr="005C24A6">
        <w:rPr>
          <w:rFonts w:ascii="Arial" w:hAnsi="Arial" w:cs="Arial"/>
          <w:sz w:val="24"/>
          <w:szCs w:val="24"/>
        </w:rPr>
        <w:t>2020</w:t>
      </w:r>
      <w:r w:rsidR="005C24A6">
        <w:rPr>
          <w:rFonts w:ascii="Arial" w:hAnsi="Arial" w:cs="Arial"/>
          <w:sz w:val="24"/>
          <w:szCs w:val="24"/>
        </w:rPr>
        <w:t xml:space="preserve"> et </w:t>
      </w:r>
      <w:r w:rsidRPr="005C24A6">
        <w:rPr>
          <w:rFonts w:ascii="Arial" w:hAnsi="Arial" w:cs="Arial"/>
          <w:sz w:val="24"/>
          <w:szCs w:val="24"/>
        </w:rPr>
        <w:t xml:space="preserve">2021 : </w:t>
      </w:r>
      <w:r w:rsidR="005C24A6">
        <w:rPr>
          <w:rFonts w:ascii="Arial" w:hAnsi="Arial" w:cs="Arial"/>
          <w:sz w:val="24"/>
          <w:szCs w:val="24"/>
        </w:rPr>
        <w:t>D</w:t>
      </w:r>
      <w:r w:rsidRPr="005C24A6">
        <w:rPr>
          <w:rFonts w:ascii="Arial" w:hAnsi="Arial" w:cs="Arial"/>
          <w:sz w:val="24"/>
          <w:szCs w:val="24"/>
        </w:rPr>
        <w:t>isparités réduites</w:t>
      </w:r>
      <w:r w:rsidR="005C24A6">
        <w:rPr>
          <w:rFonts w:ascii="Arial" w:hAnsi="Arial" w:cs="Arial"/>
          <w:sz w:val="24"/>
          <w:szCs w:val="24"/>
        </w:rPr>
        <w:t>,</w:t>
      </w:r>
      <w:r w:rsidRPr="005C24A6">
        <w:rPr>
          <w:rFonts w:ascii="Arial" w:hAnsi="Arial" w:cs="Arial"/>
          <w:sz w:val="24"/>
          <w:szCs w:val="24"/>
        </w:rPr>
        <w:t xml:space="preserve"> toutes les régions </w:t>
      </w:r>
      <w:r w:rsidR="005C24A6">
        <w:rPr>
          <w:rFonts w:ascii="Arial" w:hAnsi="Arial" w:cs="Arial"/>
          <w:sz w:val="24"/>
          <w:szCs w:val="24"/>
        </w:rPr>
        <w:t xml:space="preserve">sont </w:t>
      </w:r>
      <w:r w:rsidRPr="005C24A6">
        <w:rPr>
          <w:rFonts w:ascii="Arial" w:hAnsi="Arial" w:cs="Arial"/>
          <w:sz w:val="24"/>
          <w:szCs w:val="24"/>
        </w:rPr>
        <w:t>touchées de manière similaire.</w:t>
      </w:r>
    </w:p>
    <w:p w14:paraId="628031F2" w14:textId="4AF36EC4" w:rsidR="00206209" w:rsidRPr="005C24A6" w:rsidRDefault="00206209" w:rsidP="005C24A6">
      <w:pPr>
        <w:pStyle w:val="Paragraphedeliste"/>
        <w:numPr>
          <w:ilvl w:val="0"/>
          <w:numId w:val="34"/>
        </w:numPr>
        <w:rPr>
          <w:rFonts w:ascii="Arial" w:hAnsi="Arial" w:cs="Arial"/>
          <w:sz w:val="24"/>
          <w:szCs w:val="24"/>
        </w:rPr>
      </w:pPr>
      <w:r w:rsidRPr="005C24A6">
        <w:rPr>
          <w:rFonts w:ascii="Arial" w:hAnsi="Arial" w:cs="Arial"/>
          <w:sz w:val="24"/>
          <w:szCs w:val="24"/>
        </w:rPr>
        <w:t xml:space="preserve">2022 : </w:t>
      </w:r>
      <w:r w:rsidR="005C24A6">
        <w:rPr>
          <w:rFonts w:ascii="Arial" w:hAnsi="Arial" w:cs="Arial"/>
          <w:sz w:val="24"/>
          <w:szCs w:val="24"/>
        </w:rPr>
        <w:t>R</w:t>
      </w:r>
      <w:r w:rsidRPr="005C24A6">
        <w:rPr>
          <w:rFonts w:ascii="Arial" w:hAnsi="Arial" w:cs="Arial"/>
          <w:sz w:val="24"/>
          <w:szCs w:val="24"/>
        </w:rPr>
        <w:t>etour progressif des écarts</w:t>
      </w:r>
      <w:r w:rsidR="005C24A6">
        <w:rPr>
          <w:rFonts w:ascii="Arial" w:hAnsi="Arial" w:cs="Arial"/>
          <w:sz w:val="24"/>
          <w:szCs w:val="24"/>
        </w:rPr>
        <w:t>,</w:t>
      </w:r>
      <w:r w:rsidRPr="005C24A6">
        <w:rPr>
          <w:rFonts w:ascii="Arial" w:hAnsi="Arial" w:cs="Arial"/>
          <w:sz w:val="24"/>
          <w:szCs w:val="24"/>
        </w:rPr>
        <w:t xml:space="preserve"> les grandes régions urbaines reprennent plus vite</w:t>
      </w:r>
      <w:r w:rsidR="005C24A6">
        <w:rPr>
          <w:rFonts w:ascii="Arial" w:hAnsi="Arial" w:cs="Arial"/>
          <w:sz w:val="24"/>
          <w:szCs w:val="24"/>
        </w:rPr>
        <w:t xml:space="preserve"> leur rythme</w:t>
      </w:r>
      <w:r w:rsidRPr="005C24A6">
        <w:rPr>
          <w:rFonts w:ascii="Arial" w:hAnsi="Arial" w:cs="Arial"/>
          <w:sz w:val="24"/>
          <w:szCs w:val="24"/>
        </w:rPr>
        <w:t>.</w:t>
      </w:r>
    </w:p>
    <w:p w14:paraId="6B08F35E" w14:textId="77777777" w:rsidR="00970431" w:rsidRPr="00193476" w:rsidRDefault="00970431" w:rsidP="00970431">
      <w:pPr>
        <w:rPr>
          <w:rFonts w:ascii="Arial" w:hAnsi="Arial" w:cs="Arial"/>
          <w:sz w:val="24"/>
          <w:szCs w:val="24"/>
        </w:rPr>
      </w:pPr>
    </w:p>
    <w:p w14:paraId="516D50E9" w14:textId="77777777" w:rsidR="00970431" w:rsidRPr="00193476" w:rsidRDefault="00970431" w:rsidP="00970431">
      <w:pPr>
        <w:rPr>
          <w:rFonts w:ascii="Arial" w:hAnsi="Arial" w:cs="Arial"/>
          <w:sz w:val="24"/>
          <w:szCs w:val="24"/>
        </w:rPr>
      </w:pPr>
    </w:p>
    <w:p w14:paraId="69C5ECE8" w14:textId="77777777" w:rsidR="00970431" w:rsidRPr="00193476" w:rsidRDefault="00970431" w:rsidP="00970431">
      <w:pPr>
        <w:rPr>
          <w:rFonts w:ascii="Arial" w:hAnsi="Arial" w:cs="Arial"/>
          <w:sz w:val="24"/>
          <w:szCs w:val="24"/>
        </w:rPr>
      </w:pPr>
    </w:p>
    <w:p w14:paraId="691E808E" w14:textId="77777777" w:rsidR="00970431" w:rsidRPr="00193476" w:rsidRDefault="00970431" w:rsidP="00970431">
      <w:pPr>
        <w:rPr>
          <w:rFonts w:ascii="Arial" w:hAnsi="Arial" w:cs="Arial"/>
          <w:sz w:val="24"/>
          <w:szCs w:val="24"/>
        </w:rPr>
      </w:pPr>
    </w:p>
    <w:p w14:paraId="5236C697" w14:textId="77777777" w:rsidR="00970431" w:rsidRPr="00193476" w:rsidRDefault="00970431" w:rsidP="00970431">
      <w:pPr>
        <w:rPr>
          <w:rFonts w:ascii="Arial" w:hAnsi="Arial" w:cs="Arial"/>
          <w:sz w:val="24"/>
          <w:szCs w:val="24"/>
        </w:rPr>
      </w:pPr>
    </w:p>
    <w:p w14:paraId="1A6D6420" w14:textId="77777777" w:rsidR="00970431" w:rsidRPr="00193476" w:rsidRDefault="00970431" w:rsidP="00970431">
      <w:pPr>
        <w:rPr>
          <w:rFonts w:ascii="Arial" w:hAnsi="Arial" w:cs="Arial"/>
          <w:sz w:val="24"/>
          <w:szCs w:val="24"/>
        </w:rPr>
      </w:pPr>
    </w:p>
    <w:p w14:paraId="71A6EE39" w14:textId="4D0F3156" w:rsidR="00970431" w:rsidRPr="005C24A6" w:rsidRDefault="005C24A6" w:rsidP="005C24A6">
      <w:pPr>
        <w:pStyle w:val="Titre3"/>
        <w:rPr>
          <w:rFonts w:ascii="Arial" w:hAnsi="Arial" w:cs="Arial"/>
          <w:b/>
          <w:bCs/>
          <w:sz w:val="24"/>
          <w:szCs w:val="24"/>
        </w:rPr>
      </w:pPr>
      <w:r>
        <w:rPr>
          <w:rFonts w:ascii="Arial" w:hAnsi="Arial" w:cs="Arial"/>
          <w:b/>
          <w:bCs/>
          <w:sz w:val="24"/>
          <w:szCs w:val="24"/>
        </w:rPr>
        <w:t xml:space="preserve">Étude du </w:t>
      </w:r>
      <w:r w:rsidR="00206209" w:rsidRPr="005C24A6">
        <w:rPr>
          <w:rFonts w:ascii="Arial" w:hAnsi="Arial" w:cs="Arial"/>
          <w:b/>
          <w:bCs/>
          <w:sz w:val="24"/>
          <w:szCs w:val="24"/>
        </w:rPr>
        <w:t>nombre moyen d'entr</w:t>
      </w:r>
      <w:r>
        <w:rPr>
          <w:rFonts w:ascii="Arial" w:hAnsi="Arial" w:cs="Arial"/>
          <w:b/>
          <w:bCs/>
          <w:sz w:val="24"/>
          <w:szCs w:val="24"/>
        </w:rPr>
        <w:t>É</w:t>
      </w:r>
      <w:r w:rsidR="00206209" w:rsidRPr="005C24A6">
        <w:rPr>
          <w:rFonts w:ascii="Arial" w:hAnsi="Arial" w:cs="Arial"/>
          <w:b/>
          <w:bCs/>
          <w:sz w:val="24"/>
          <w:szCs w:val="24"/>
        </w:rPr>
        <w:t xml:space="preserve">es par habitant </w:t>
      </w:r>
    </w:p>
    <w:p w14:paraId="2C0DEF4D" w14:textId="513D110C" w:rsidR="00970431" w:rsidRDefault="00970431" w:rsidP="0032567E">
      <w:pPr>
        <w:rPr>
          <w:rFonts w:ascii="Arial" w:hAnsi="Arial" w:cs="Arial"/>
          <w:sz w:val="24"/>
          <w:szCs w:val="24"/>
        </w:rPr>
      </w:pPr>
    </w:p>
    <w:p w14:paraId="2EC3E688" w14:textId="56A53DF2" w:rsidR="005C24A6" w:rsidRPr="00193476" w:rsidRDefault="005C24A6" w:rsidP="0032567E">
      <w:pPr>
        <w:rPr>
          <w:rFonts w:ascii="Arial" w:hAnsi="Arial" w:cs="Arial"/>
          <w:sz w:val="24"/>
          <w:szCs w:val="24"/>
        </w:rPr>
      </w:pPr>
      <w:r w:rsidRPr="005C24A6">
        <w:rPr>
          <w:rFonts w:ascii="Arial" w:hAnsi="Arial" w:cs="Arial"/>
          <w:sz w:val="24"/>
          <w:szCs w:val="24"/>
          <w:u w:val="single"/>
        </w:rPr>
        <w:t>Moyenne</w:t>
      </w:r>
      <w:r>
        <w:rPr>
          <w:rFonts w:ascii="Arial" w:hAnsi="Arial" w:cs="Arial"/>
          <w:sz w:val="24"/>
          <w:szCs w:val="24"/>
        </w:rPr>
        <w:t> :</w:t>
      </w:r>
    </w:p>
    <w:tbl>
      <w:tblPr>
        <w:tblW w:w="6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42"/>
        <w:gridCol w:w="4329"/>
      </w:tblGrid>
      <w:tr w:rsidR="00970431" w:rsidRPr="00193476" w14:paraId="4826A880" w14:textId="77777777" w:rsidTr="005C24A6">
        <w:trPr>
          <w:trHeight w:val="243"/>
          <w:jc w:val="center"/>
        </w:trPr>
        <w:tc>
          <w:tcPr>
            <w:tcW w:w="1742" w:type="dxa"/>
            <w:shd w:val="clear" w:color="D9E1F2" w:fill="D9E1F2"/>
            <w:noWrap/>
            <w:vAlign w:val="bottom"/>
            <w:hideMark/>
          </w:tcPr>
          <w:p w14:paraId="2DA23AB6" w14:textId="1982FD53" w:rsidR="00970431" w:rsidRPr="00193476" w:rsidRDefault="00970431" w:rsidP="00970431">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4329" w:type="dxa"/>
            <w:shd w:val="clear" w:color="D9E1F2" w:fill="D9E1F2"/>
            <w:noWrap/>
            <w:vAlign w:val="bottom"/>
            <w:hideMark/>
          </w:tcPr>
          <w:p w14:paraId="43B31482" w14:textId="2752408C" w:rsidR="00970431" w:rsidRPr="00193476" w:rsidRDefault="00970431" w:rsidP="00970431">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Moyenne de</w:t>
            </w:r>
            <w:r w:rsidR="005C24A6">
              <w:rPr>
                <w:rFonts w:ascii="Arial" w:eastAsia="Times New Roman" w:hAnsi="Arial" w:cs="Arial"/>
                <w:b/>
                <w:bCs/>
                <w:color w:val="000000"/>
                <w:sz w:val="24"/>
                <w:szCs w:val="24"/>
                <w:lang w:eastAsia="fr-FR"/>
              </w:rPr>
              <w:t>s</w:t>
            </w:r>
            <w:r w:rsidRPr="00193476">
              <w:rPr>
                <w:rFonts w:ascii="Arial" w:eastAsia="Times New Roman" w:hAnsi="Arial" w:cs="Arial"/>
                <w:b/>
                <w:bCs/>
                <w:color w:val="000000"/>
                <w:sz w:val="24"/>
                <w:szCs w:val="24"/>
                <w:lang w:eastAsia="fr-FR"/>
              </w:rPr>
              <w:t xml:space="preserve"> </w:t>
            </w:r>
            <w:r w:rsidR="005C24A6">
              <w:rPr>
                <w:rFonts w:ascii="Arial" w:eastAsia="Times New Roman" w:hAnsi="Arial" w:cs="Arial"/>
                <w:b/>
                <w:bCs/>
                <w:color w:val="000000"/>
                <w:sz w:val="24"/>
                <w:szCs w:val="24"/>
                <w:lang w:eastAsia="fr-FR"/>
              </w:rPr>
              <w:t>e</w:t>
            </w:r>
            <w:r w:rsidRPr="00193476">
              <w:rPr>
                <w:rFonts w:ascii="Arial" w:eastAsia="Times New Roman" w:hAnsi="Arial" w:cs="Arial"/>
                <w:b/>
                <w:bCs/>
                <w:color w:val="000000"/>
                <w:sz w:val="24"/>
                <w:szCs w:val="24"/>
                <w:lang w:eastAsia="fr-FR"/>
              </w:rPr>
              <w:t>ntrées par habitant</w:t>
            </w:r>
          </w:p>
        </w:tc>
      </w:tr>
      <w:tr w:rsidR="00970431" w:rsidRPr="00193476" w14:paraId="02EF0AB5" w14:textId="77777777" w:rsidTr="005C24A6">
        <w:trPr>
          <w:trHeight w:val="243"/>
          <w:jc w:val="center"/>
        </w:trPr>
        <w:tc>
          <w:tcPr>
            <w:tcW w:w="1742" w:type="dxa"/>
            <w:shd w:val="clear" w:color="auto" w:fill="auto"/>
            <w:noWrap/>
            <w:vAlign w:val="bottom"/>
            <w:hideMark/>
          </w:tcPr>
          <w:p w14:paraId="0E1B1836"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4329" w:type="dxa"/>
            <w:shd w:val="clear" w:color="auto" w:fill="auto"/>
            <w:noWrap/>
            <w:vAlign w:val="bottom"/>
            <w:hideMark/>
          </w:tcPr>
          <w:p w14:paraId="407C7DB3"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8,017484615</w:t>
            </w:r>
          </w:p>
        </w:tc>
      </w:tr>
      <w:tr w:rsidR="00970431" w:rsidRPr="00193476" w14:paraId="307D81BA" w14:textId="77777777" w:rsidTr="005C24A6">
        <w:trPr>
          <w:trHeight w:val="243"/>
          <w:jc w:val="center"/>
        </w:trPr>
        <w:tc>
          <w:tcPr>
            <w:tcW w:w="1742" w:type="dxa"/>
            <w:shd w:val="clear" w:color="auto" w:fill="auto"/>
            <w:noWrap/>
            <w:vAlign w:val="bottom"/>
            <w:hideMark/>
          </w:tcPr>
          <w:p w14:paraId="277A6A97"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4329" w:type="dxa"/>
            <w:shd w:val="clear" w:color="auto" w:fill="auto"/>
            <w:noWrap/>
            <w:vAlign w:val="bottom"/>
            <w:hideMark/>
          </w:tcPr>
          <w:p w14:paraId="1E57FC79"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8,551492308</w:t>
            </w:r>
          </w:p>
        </w:tc>
      </w:tr>
      <w:tr w:rsidR="00970431" w:rsidRPr="00193476" w14:paraId="4CB6E229" w14:textId="77777777" w:rsidTr="005C24A6">
        <w:trPr>
          <w:trHeight w:val="243"/>
          <w:jc w:val="center"/>
        </w:trPr>
        <w:tc>
          <w:tcPr>
            <w:tcW w:w="1742" w:type="dxa"/>
            <w:shd w:val="clear" w:color="auto" w:fill="auto"/>
            <w:noWrap/>
            <w:vAlign w:val="bottom"/>
            <w:hideMark/>
          </w:tcPr>
          <w:p w14:paraId="59E69941"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4329" w:type="dxa"/>
            <w:shd w:val="clear" w:color="auto" w:fill="auto"/>
            <w:noWrap/>
            <w:vAlign w:val="bottom"/>
            <w:hideMark/>
          </w:tcPr>
          <w:p w14:paraId="7E9246E6"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2,723446154</w:t>
            </w:r>
          </w:p>
        </w:tc>
      </w:tr>
      <w:tr w:rsidR="00970431" w:rsidRPr="00193476" w14:paraId="001CA88D" w14:textId="77777777" w:rsidTr="005C24A6">
        <w:trPr>
          <w:trHeight w:val="243"/>
          <w:jc w:val="center"/>
        </w:trPr>
        <w:tc>
          <w:tcPr>
            <w:tcW w:w="1742" w:type="dxa"/>
            <w:shd w:val="clear" w:color="auto" w:fill="auto"/>
            <w:noWrap/>
            <w:vAlign w:val="bottom"/>
            <w:hideMark/>
          </w:tcPr>
          <w:p w14:paraId="1F0F1B6F"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4329" w:type="dxa"/>
            <w:shd w:val="clear" w:color="auto" w:fill="auto"/>
            <w:noWrap/>
            <w:vAlign w:val="bottom"/>
            <w:hideMark/>
          </w:tcPr>
          <w:p w14:paraId="219C3151"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3,629023077</w:t>
            </w:r>
          </w:p>
        </w:tc>
      </w:tr>
      <w:tr w:rsidR="00970431" w:rsidRPr="00193476" w14:paraId="6EA96211" w14:textId="77777777" w:rsidTr="005C24A6">
        <w:trPr>
          <w:trHeight w:val="243"/>
          <w:jc w:val="center"/>
        </w:trPr>
        <w:tc>
          <w:tcPr>
            <w:tcW w:w="1742" w:type="dxa"/>
            <w:shd w:val="clear" w:color="auto" w:fill="auto"/>
            <w:noWrap/>
            <w:vAlign w:val="bottom"/>
            <w:hideMark/>
          </w:tcPr>
          <w:p w14:paraId="667ADE92"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4329" w:type="dxa"/>
            <w:shd w:val="clear" w:color="auto" w:fill="auto"/>
            <w:noWrap/>
            <w:vAlign w:val="bottom"/>
            <w:hideMark/>
          </w:tcPr>
          <w:p w14:paraId="12B96D78"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5,889692308</w:t>
            </w:r>
          </w:p>
        </w:tc>
      </w:tr>
    </w:tbl>
    <w:p w14:paraId="4BD2F524" w14:textId="77777777" w:rsidR="00206209" w:rsidRPr="00193476" w:rsidRDefault="00206209" w:rsidP="0032567E">
      <w:pPr>
        <w:rPr>
          <w:rFonts w:ascii="Arial" w:hAnsi="Arial" w:cs="Arial"/>
          <w:sz w:val="24"/>
          <w:szCs w:val="24"/>
        </w:rPr>
      </w:pPr>
    </w:p>
    <w:p w14:paraId="77134A41" w14:textId="7AE8FA2A" w:rsidR="00206209" w:rsidRPr="005C24A6" w:rsidRDefault="00206209" w:rsidP="00206209">
      <w:pPr>
        <w:rPr>
          <w:rFonts w:ascii="Arial" w:hAnsi="Arial" w:cs="Arial"/>
          <w:sz w:val="24"/>
          <w:szCs w:val="24"/>
        </w:rPr>
      </w:pPr>
      <w:r w:rsidRPr="005C24A6">
        <w:rPr>
          <w:rFonts w:ascii="Arial" w:hAnsi="Arial" w:cs="Arial"/>
          <w:sz w:val="24"/>
          <w:szCs w:val="24"/>
        </w:rPr>
        <w:t>Interprétation temporelle</w:t>
      </w:r>
      <w:r w:rsidR="005C24A6">
        <w:rPr>
          <w:rFonts w:ascii="Arial" w:hAnsi="Arial" w:cs="Arial"/>
          <w:sz w:val="24"/>
          <w:szCs w:val="24"/>
        </w:rPr>
        <w:t> :</w:t>
      </w:r>
    </w:p>
    <w:p w14:paraId="0F294A42" w14:textId="61A69717" w:rsidR="005C24A6" w:rsidRPr="005C24A6" w:rsidRDefault="00206209" w:rsidP="005C24A6">
      <w:pPr>
        <w:pStyle w:val="Paragraphedeliste"/>
        <w:numPr>
          <w:ilvl w:val="0"/>
          <w:numId w:val="35"/>
        </w:numPr>
        <w:rPr>
          <w:rFonts w:ascii="Arial" w:hAnsi="Arial" w:cs="Arial"/>
          <w:sz w:val="24"/>
          <w:szCs w:val="24"/>
        </w:rPr>
      </w:pPr>
      <w:r w:rsidRPr="005C24A6">
        <w:rPr>
          <w:rFonts w:ascii="Arial" w:hAnsi="Arial" w:cs="Arial"/>
          <w:sz w:val="24"/>
          <w:szCs w:val="24"/>
        </w:rPr>
        <w:t>2018</w:t>
      </w:r>
      <w:r w:rsidR="005C24A6">
        <w:rPr>
          <w:rFonts w:ascii="Arial" w:hAnsi="Arial" w:cs="Arial"/>
          <w:sz w:val="24"/>
          <w:szCs w:val="24"/>
        </w:rPr>
        <w:t xml:space="preserve"> et </w:t>
      </w:r>
      <w:r w:rsidRPr="005C24A6">
        <w:rPr>
          <w:rFonts w:ascii="Arial" w:hAnsi="Arial" w:cs="Arial"/>
          <w:sz w:val="24"/>
          <w:szCs w:val="24"/>
        </w:rPr>
        <w:t>2019 : Les Français allaient en moyenne 8 à 8,5 fois par an au cinéma. C’est un très bon niveau, comparable aux grands pays cinéphiles.</w:t>
      </w:r>
    </w:p>
    <w:p w14:paraId="6EFE1031" w14:textId="6E1B862D" w:rsidR="005C24A6" w:rsidRPr="005C24A6" w:rsidRDefault="00206209" w:rsidP="005C24A6">
      <w:pPr>
        <w:pStyle w:val="Paragraphedeliste"/>
        <w:numPr>
          <w:ilvl w:val="0"/>
          <w:numId w:val="35"/>
        </w:numPr>
        <w:rPr>
          <w:rFonts w:ascii="Arial" w:hAnsi="Arial" w:cs="Arial"/>
          <w:sz w:val="24"/>
          <w:szCs w:val="24"/>
        </w:rPr>
      </w:pPr>
      <w:r w:rsidRPr="005C24A6">
        <w:rPr>
          <w:rFonts w:ascii="Arial" w:hAnsi="Arial" w:cs="Arial"/>
          <w:sz w:val="24"/>
          <w:szCs w:val="24"/>
        </w:rPr>
        <w:t>2020</w:t>
      </w:r>
      <w:r w:rsidR="005C24A6">
        <w:rPr>
          <w:rFonts w:ascii="Arial" w:hAnsi="Arial" w:cs="Arial"/>
          <w:sz w:val="24"/>
          <w:szCs w:val="24"/>
        </w:rPr>
        <w:t xml:space="preserve"> et </w:t>
      </w:r>
      <w:r w:rsidRPr="005C24A6">
        <w:rPr>
          <w:rFonts w:ascii="Arial" w:hAnsi="Arial" w:cs="Arial"/>
          <w:sz w:val="24"/>
          <w:szCs w:val="24"/>
        </w:rPr>
        <w:t>2021 : Effondrement dû au COVID :</w:t>
      </w:r>
    </w:p>
    <w:p w14:paraId="3B56D719" w14:textId="77777777" w:rsidR="005C24A6" w:rsidRPr="005C24A6" w:rsidRDefault="00206209" w:rsidP="005C24A6">
      <w:pPr>
        <w:pStyle w:val="Paragraphedeliste"/>
        <w:numPr>
          <w:ilvl w:val="1"/>
          <w:numId w:val="36"/>
        </w:numPr>
        <w:rPr>
          <w:rFonts w:ascii="Arial" w:hAnsi="Arial" w:cs="Arial"/>
          <w:sz w:val="24"/>
          <w:szCs w:val="24"/>
        </w:rPr>
      </w:pPr>
      <w:r w:rsidRPr="005C24A6">
        <w:rPr>
          <w:rFonts w:ascii="Arial" w:hAnsi="Arial" w:cs="Arial"/>
          <w:sz w:val="24"/>
          <w:szCs w:val="24"/>
        </w:rPr>
        <w:t>Confinement, fermetures de salles, peur du virus, offre réduite...</w:t>
      </w:r>
    </w:p>
    <w:p w14:paraId="256FB1FA" w14:textId="77777777" w:rsidR="005C24A6" w:rsidRDefault="00206209" w:rsidP="005C24A6">
      <w:pPr>
        <w:pStyle w:val="Paragraphedeliste"/>
        <w:numPr>
          <w:ilvl w:val="1"/>
          <w:numId w:val="36"/>
        </w:numPr>
        <w:rPr>
          <w:rFonts w:ascii="Arial" w:hAnsi="Arial" w:cs="Arial"/>
          <w:sz w:val="24"/>
          <w:szCs w:val="24"/>
        </w:rPr>
      </w:pPr>
      <w:r w:rsidRPr="005C24A6">
        <w:rPr>
          <w:rFonts w:ascii="Arial" w:hAnsi="Arial" w:cs="Arial"/>
          <w:sz w:val="24"/>
          <w:szCs w:val="24"/>
        </w:rPr>
        <w:t>En 2020, moins de 3 entrées par habitant.</w:t>
      </w:r>
    </w:p>
    <w:p w14:paraId="60F8C6A6" w14:textId="097DAA1E" w:rsidR="00206209" w:rsidRDefault="00206209" w:rsidP="005C24A6">
      <w:pPr>
        <w:pStyle w:val="Paragraphedeliste"/>
        <w:numPr>
          <w:ilvl w:val="0"/>
          <w:numId w:val="36"/>
        </w:numPr>
        <w:rPr>
          <w:rFonts w:ascii="Arial" w:hAnsi="Arial" w:cs="Arial"/>
          <w:sz w:val="24"/>
          <w:szCs w:val="24"/>
        </w:rPr>
      </w:pPr>
      <w:r w:rsidRPr="005C24A6">
        <w:rPr>
          <w:rFonts w:ascii="Arial" w:hAnsi="Arial" w:cs="Arial"/>
          <w:sz w:val="24"/>
          <w:szCs w:val="24"/>
        </w:rPr>
        <w:t>2022 : Reprise nette (près de 6 entrées</w:t>
      </w:r>
      <w:r w:rsidR="005C24A6">
        <w:rPr>
          <w:rFonts w:ascii="Arial" w:hAnsi="Arial" w:cs="Arial"/>
          <w:sz w:val="24"/>
          <w:szCs w:val="24"/>
        </w:rPr>
        <w:t xml:space="preserve"> soir le double de 2020</w:t>
      </w:r>
      <w:r w:rsidRPr="005C24A6">
        <w:rPr>
          <w:rFonts w:ascii="Arial" w:hAnsi="Arial" w:cs="Arial"/>
          <w:sz w:val="24"/>
          <w:szCs w:val="24"/>
        </w:rPr>
        <w:t>), mais pas encore un retour complet au comportement d’avant</w:t>
      </w:r>
      <w:r w:rsidR="005C24A6">
        <w:rPr>
          <w:rFonts w:ascii="Arial" w:hAnsi="Arial" w:cs="Arial"/>
          <w:sz w:val="24"/>
          <w:szCs w:val="24"/>
        </w:rPr>
        <w:t xml:space="preserve"> la </w:t>
      </w:r>
      <w:r w:rsidRPr="005C24A6">
        <w:rPr>
          <w:rFonts w:ascii="Arial" w:hAnsi="Arial" w:cs="Arial"/>
          <w:sz w:val="24"/>
          <w:szCs w:val="24"/>
        </w:rPr>
        <w:t>crise. Cela peut se justifier avec l’arriv</w:t>
      </w:r>
      <w:r w:rsidR="005C24A6">
        <w:rPr>
          <w:rFonts w:ascii="Arial" w:hAnsi="Arial" w:cs="Arial"/>
          <w:sz w:val="24"/>
          <w:szCs w:val="24"/>
        </w:rPr>
        <w:t>ée</w:t>
      </w:r>
      <w:r w:rsidRPr="005C24A6">
        <w:rPr>
          <w:rFonts w:ascii="Arial" w:hAnsi="Arial" w:cs="Arial"/>
          <w:sz w:val="24"/>
          <w:szCs w:val="24"/>
        </w:rPr>
        <w:t xml:space="preserve"> d</w:t>
      </w:r>
      <w:r w:rsidR="005C24A6">
        <w:rPr>
          <w:rFonts w:ascii="Arial" w:hAnsi="Arial" w:cs="Arial"/>
          <w:sz w:val="24"/>
          <w:szCs w:val="24"/>
        </w:rPr>
        <w:t xml:space="preserve">es offres concurrentiels tel que le streaming (Netflix, </w:t>
      </w:r>
      <w:proofErr w:type="spellStart"/>
      <w:r w:rsidR="005C24A6">
        <w:rPr>
          <w:rFonts w:ascii="Arial" w:hAnsi="Arial" w:cs="Arial"/>
          <w:sz w:val="24"/>
          <w:szCs w:val="24"/>
        </w:rPr>
        <w:t>PrimeVideo</w:t>
      </w:r>
      <w:proofErr w:type="spellEnd"/>
      <w:r w:rsidR="005C24A6">
        <w:rPr>
          <w:rFonts w:ascii="Arial" w:hAnsi="Arial" w:cs="Arial"/>
          <w:sz w:val="24"/>
          <w:szCs w:val="24"/>
        </w:rPr>
        <w:t>, …)</w:t>
      </w:r>
    </w:p>
    <w:p w14:paraId="34F3F340" w14:textId="77777777" w:rsidR="005C24A6" w:rsidRPr="005C24A6" w:rsidRDefault="005C24A6" w:rsidP="005C24A6">
      <w:pPr>
        <w:pStyle w:val="Paragraphedeliste"/>
        <w:numPr>
          <w:ilvl w:val="0"/>
          <w:numId w:val="36"/>
        </w:numPr>
        <w:rPr>
          <w:rFonts w:ascii="Arial" w:hAnsi="Arial" w:cs="Arial"/>
          <w:sz w:val="24"/>
          <w:szCs w:val="24"/>
        </w:rPr>
      </w:pPr>
    </w:p>
    <w:p w14:paraId="42E9CB83" w14:textId="3C47B558" w:rsidR="00206209" w:rsidRPr="005C24A6" w:rsidRDefault="005C24A6" w:rsidP="005C24A6">
      <w:pPr>
        <w:pStyle w:val="Titre3"/>
        <w:rPr>
          <w:rFonts w:ascii="Arial" w:hAnsi="Arial" w:cs="Arial"/>
          <w:b/>
          <w:bCs/>
          <w:sz w:val="24"/>
          <w:szCs w:val="24"/>
        </w:rPr>
      </w:pPr>
      <w:r w:rsidRPr="005C24A6">
        <w:rPr>
          <w:rFonts w:ascii="Arial" w:hAnsi="Arial" w:cs="Arial"/>
          <w:b/>
          <w:bCs/>
          <w:sz w:val="24"/>
          <w:szCs w:val="24"/>
        </w:rPr>
        <w:t xml:space="preserve">Étude du </w:t>
      </w:r>
      <w:r w:rsidR="00970431" w:rsidRPr="005C24A6">
        <w:rPr>
          <w:rFonts w:ascii="Arial" w:hAnsi="Arial" w:cs="Arial"/>
          <w:b/>
          <w:bCs/>
          <w:sz w:val="24"/>
          <w:szCs w:val="24"/>
        </w:rPr>
        <w:t>taux de fr</w:t>
      </w:r>
      <w:r w:rsidRPr="005C24A6">
        <w:rPr>
          <w:rFonts w:ascii="Arial" w:hAnsi="Arial" w:cs="Arial"/>
          <w:b/>
          <w:bCs/>
          <w:sz w:val="24"/>
          <w:szCs w:val="24"/>
        </w:rPr>
        <w:t>É</w:t>
      </w:r>
      <w:r w:rsidR="00970431" w:rsidRPr="005C24A6">
        <w:rPr>
          <w:rFonts w:ascii="Arial" w:hAnsi="Arial" w:cs="Arial"/>
          <w:b/>
          <w:bCs/>
          <w:sz w:val="24"/>
          <w:szCs w:val="24"/>
        </w:rPr>
        <w:t>quentation par fauteuil</w:t>
      </w:r>
    </w:p>
    <w:p w14:paraId="1E312813" w14:textId="4F6C0DF2" w:rsidR="00970431" w:rsidRDefault="00970431" w:rsidP="0032567E">
      <w:pPr>
        <w:rPr>
          <w:rFonts w:ascii="Arial" w:hAnsi="Arial" w:cs="Arial"/>
          <w:sz w:val="24"/>
          <w:szCs w:val="24"/>
        </w:rPr>
      </w:pPr>
    </w:p>
    <w:p w14:paraId="7F5FCEBB" w14:textId="01316530" w:rsidR="005C24A6" w:rsidRPr="00193476" w:rsidRDefault="005C24A6" w:rsidP="0032567E">
      <w:pPr>
        <w:rPr>
          <w:rFonts w:ascii="Arial" w:hAnsi="Arial" w:cs="Arial"/>
          <w:sz w:val="24"/>
          <w:szCs w:val="24"/>
        </w:rPr>
      </w:pPr>
      <w:r w:rsidRPr="005C24A6">
        <w:rPr>
          <w:rFonts w:ascii="Arial" w:hAnsi="Arial" w:cs="Arial"/>
          <w:sz w:val="24"/>
          <w:szCs w:val="24"/>
          <w:u w:val="single"/>
        </w:rPr>
        <w:t>Moyenne</w:t>
      </w:r>
      <w:r>
        <w:rPr>
          <w:rFonts w:ascii="Arial" w:hAnsi="Arial" w:cs="Arial"/>
          <w:sz w:val="24"/>
          <w:szCs w:val="24"/>
        </w:rPr>
        <w:t> :</w:t>
      </w:r>
    </w:p>
    <w:tbl>
      <w:tblPr>
        <w:tblW w:w="7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87"/>
        <w:gridCol w:w="5680"/>
      </w:tblGrid>
      <w:tr w:rsidR="00970431" w:rsidRPr="00193476" w14:paraId="0B6A8E13" w14:textId="77777777" w:rsidTr="005C24A6">
        <w:trPr>
          <w:trHeight w:val="269"/>
          <w:jc w:val="center"/>
        </w:trPr>
        <w:tc>
          <w:tcPr>
            <w:tcW w:w="1587" w:type="dxa"/>
            <w:shd w:val="clear" w:color="D9E1F2" w:fill="D9E1F2"/>
            <w:noWrap/>
            <w:vAlign w:val="bottom"/>
            <w:hideMark/>
          </w:tcPr>
          <w:p w14:paraId="5EDB1F51" w14:textId="0EC2BD90" w:rsidR="00970431" w:rsidRPr="00193476" w:rsidRDefault="00970431" w:rsidP="00970431">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Année</w:t>
            </w:r>
          </w:p>
        </w:tc>
        <w:tc>
          <w:tcPr>
            <w:tcW w:w="5680" w:type="dxa"/>
            <w:shd w:val="clear" w:color="D9E1F2" w:fill="D9E1F2"/>
            <w:noWrap/>
            <w:vAlign w:val="bottom"/>
            <w:hideMark/>
          </w:tcPr>
          <w:p w14:paraId="174D4C08" w14:textId="4851E75A" w:rsidR="00970431" w:rsidRPr="00193476" w:rsidRDefault="00970431" w:rsidP="00970431">
            <w:pPr>
              <w:spacing w:after="0" w:line="240" w:lineRule="auto"/>
              <w:rPr>
                <w:rFonts w:ascii="Arial" w:eastAsia="Times New Roman" w:hAnsi="Arial" w:cs="Arial"/>
                <w:b/>
                <w:bCs/>
                <w:color w:val="000000"/>
                <w:sz w:val="24"/>
                <w:szCs w:val="24"/>
                <w:lang w:eastAsia="fr-FR"/>
              </w:rPr>
            </w:pPr>
            <w:r w:rsidRPr="00193476">
              <w:rPr>
                <w:rFonts w:ascii="Arial" w:eastAsia="Times New Roman" w:hAnsi="Arial" w:cs="Arial"/>
                <w:b/>
                <w:bCs/>
                <w:color w:val="000000"/>
                <w:sz w:val="24"/>
                <w:szCs w:val="24"/>
                <w:lang w:eastAsia="fr-FR"/>
              </w:rPr>
              <w:t>Moyenne d</w:t>
            </w:r>
            <w:r w:rsidR="005C24A6">
              <w:rPr>
                <w:rFonts w:ascii="Arial" w:eastAsia="Times New Roman" w:hAnsi="Arial" w:cs="Arial"/>
                <w:b/>
                <w:bCs/>
                <w:color w:val="000000"/>
                <w:sz w:val="24"/>
                <w:szCs w:val="24"/>
                <w:lang w:eastAsia="fr-FR"/>
              </w:rPr>
              <w:t>u</w:t>
            </w:r>
            <w:r w:rsidRPr="00193476">
              <w:rPr>
                <w:rFonts w:ascii="Arial" w:eastAsia="Times New Roman" w:hAnsi="Arial" w:cs="Arial"/>
                <w:b/>
                <w:bCs/>
                <w:color w:val="000000"/>
                <w:sz w:val="24"/>
                <w:szCs w:val="24"/>
                <w:lang w:eastAsia="fr-FR"/>
              </w:rPr>
              <w:t xml:space="preserve"> </w:t>
            </w:r>
            <w:r w:rsidR="005C24A6">
              <w:rPr>
                <w:rFonts w:ascii="Arial" w:eastAsia="Times New Roman" w:hAnsi="Arial" w:cs="Arial"/>
                <w:b/>
                <w:bCs/>
                <w:color w:val="000000"/>
                <w:sz w:val="24"/>
                <w:szCs w:val="24"/>
                <w:lang w:eastAsia="fr-FR"/>
              </w:rPr>
              <w:t>t</w:t>
            </w:r>
            <w:r w:rsidRPr="00193476">
              <w:rPr>
                <w:rFonts w:ascii="Arial" w:eastAsia="Times New Roman" w:hAnsi="Arial" w:cs="Arial"/>
                <w:b/>
                <w:bCs/>
                <w:color w:val="000000"/>
                <w:sz w:val="24"/>
                <w:szCs w:val="24"/>
                <w:lang w:eastAsia="fr-FR"/>
              </w:rPr>
              <w:t>aux de fréquentation par fauteuil</w:t>
            </w:r>
          </w:p>
        </w:tc>
      </w:tr>
      <w:tr w:rsidR="00970431" w:rsidRPr="00193476" w14:paraId="56653725" w14:textId="77777777" w:rsidTr="005C24A6">
        <w:trPr>
          <w:trHeight w:val="269"/>
          <w:jc w:val="center"/>
        </w:trPr>
        <w:tc>
          <w:tcPr>
            <w:tcW w:w="1587" w:type="dxa"/>
            <w:shd w:val="clear" w:color="auto" w:fill="auto"/>
            <w:noWrap/>
            <w:vAlign w:val="bottom"/>
            <w:hideMark/>
          </w:tcPr>
          <w:p w14:paraId="11D9271A"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2018</w:t>
            </w:r>
          </w:p>
        </w:tc>
        <w:tc>
          <w:tcPr>
            <w:tcW w:w="5680" w:type="dxa"/>
            <w:shd w:val="clear" w:color="auto" w:fill="auto"/>
            <w:noWrap/>
            <w:vAlign w:val="bottom"/>
            <w:hideMark/>
          </w:tcPr>
          <w:p w14:paraId="52BDCCC3"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116,2223077</w:t>
            </w:r>
          </w:p>
        </w:tc>
      </w:tr>
      <w:tr w:rsidR="00970431" w:rsidRPr="00193476" w14:paraId="28B87BEA" w14:textId="77777777" w:rsidTr="005C24A6">
        <w:trPr>
          <w:trHeight w:val="269"/>
          <w:jc w:val="center"/>
        </w:trPr>
        <w:tc>
          <w:tcPr>
            <w:tcW w:w="1587" w:type="dxa"/>
            <w:shd w:val="clear" w:color="auto" w:fill="auto"/>
            <w:noWrap/>
            <w:vAlign w:val="bottom"/>
            <w:hideMark/>
          </w:tcPr>
          <w:p w14:paraId="04016C46"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2019</w:t>
            </w:r>
          </w:p>
        </w:tc>
        <w:tc>
          <w:tcPr>
            <w:tcW w:w="5680" w:type="dxa"/>
            <w:shd w:val="clear" w:color="auto" w:fill="auto"/>
            <w:noWrap/>
            <w:vAlign w:val="bottom"/>
            <w:hideMark/>
          </w:tcPr>
          <w:p w14:paraId="45A36723"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122,7892308</w:t>
            </w:r>
          </w:p>
        </w:tc>
      </w:tr>
      <w:tr w:rsidR="00970431" w:rsidRPr="00193476" w14:paraId="0E30C8B2" w14:textId="77777777" w:rsidTr="005C24A6">
        <w:trPr>
          <w:trHeight w:val="269"/>
          <w:jc w:val="center"/>
        </w:trPr>
        <w:tc>
          <w:tcPr>
            <w:tcW w:w="1587" w:type="dxa"/>
            <w:shd w:val="clear" w:color="auto" w:fill="auto"/>
            <w:noWrap/>
            <w:vAlign w:val="bottom"/>
            <w:hideMark/>
          </w:tcPr>
          <w:p w14:paraId="48767D73"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2020</w:t>
            </w:r>
          </w:p>
        </w:tc>
        <w:tc>
          <w:tcPr>
            <w:tcW w:w="5680" w:type="dxa"/>
            <w:shd w:val="clear" w:color="auto" w:fill="auto"/>
            <w:noWrap/>
            <w:vAlign w:val="bottom"/>
            <w:hideMark/>
          </w:tcPr>
          <w:p w14:paraId="04B77C86"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40,18538462</w:t>
            </w:r>
          </w:p>
        </w:tc>
      </w:tr>
      <w:tr w:rsidR="00970431" w:rsidRPr="00193476" w14:paraId="073CB15D" w14:textId="77777777" w:rsidTr="005C24A6">
        <w:trPr>
          <w:trHeight w:val="269"/>
          <w:jc w:val="center"/>
        </w:trPr>
        <w:tc>
          <w:tcPr>
            <w:tcW w:w="1587" w:type="dxa"/>
            <w:shd w:val="clear" w:color="auto" w:fill="auto"/>
            <w:noWrap/>
            <w:vAlign w:val="bottom"/>
            <w:hideMark/>
          </w:tcPr>
          <w:p w14:paraId="009007FF"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2021</w:t>
            </w:r>
          </w:p>
        </w:tc>
        <w:tc>
          <w:tcPr>
            <w:tcW w:w="5680" w:type="dxa"/>
            <w:shd w:val="clear" w:color="auto" w:fill="auto"/>
            <w:noWrap/>
            <w:vAlign w:val="bottom"/>
            <w:hideMark/>
          </w:tcPr>
          <w:p w14:paraId="308F5F03"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55,55076923</w:t>
            </w:r>
          </w:p>
        </w:tc>
      </w:tr>
      <w:tr w:rsidR="00970431" w:rsidRPr="00193476" w14:paraId="6391E6C6" w14:textId="77777777" w:rsidTr="005C24A6">
        <w:trPr>
          <w:trHeight w:val="269"/>
          <w:jc w:val="center"/>
        </w:trPr>
        <w:tc>
          <w:tcPr>
            <w:tcW w:w="1587" w:type="dxa"/>
            <w:shd w:val="clear" w:color="auto" w:fill="auto"/>
            <w:noWrap/>
            <w:vAlign w:val="bottom"/>
            <w:hideMark/>
          </w:tcPr>
          <w:p w14:paraId="3E6CEF66" w14:textId="77777777" w:rsidR="00970431" w:rsidRPr="00193476" w:rsidRDefault="00970431" w:rsidP="00970431">
            <w:pPr>
              <w:spacing w:after="0" w:line="240" w:lineRule="auto"/>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2022</w:t>
            </w:r>
          </w:p>
        </w:tc>
        <w:tc>
          <w:tcPr>
            <w:tcW w:w="5680" w:type="dxa"/>
            <w:shd w:val="clear" w:color="auto" w:fill="auto"/>
            <w:noWrap/>
            <w:vAlign w:val="bottom"/>
            <w:hideMark/>
          </w:tcPr>
          <w:p w14:paraId="7428FD7F" w14:textId="77777777" w:rsidR="00970431" w:rsidRPr="00193476" w:rsidRDefault="00970431" w:rsidP="00970431">
            <w:pPr>
              <w:spacing w:after="0" w:line="240" w:lineRule="auto"/>
              <w:jc w:val="right"/>
              <w:rPr>
                <w:rFonts w:ascii="Arial" w:eastAsia="Times New Roman" w:hAnsi="Arial" w:cs="Arial"/>
                <w:color w:val="000000"/>
                <w:sz w:val="24"/>
                <w:szCs w:val="24"/>
                <w:lang w:eastAsia="fr-FR"/>
              </w:rPr>
            </w:pPr>
            <w:r w:rsidRPr="00193476">
              <w:rPr>
                <w:rFonts w:ascii="Arial" w:eastAsia="Times New Roman" w:hAnsi="Arial" w:cs="Arial"/>
                <w:color w:val="000000"/>
                <w:sz w:val="24"/>
                <w:szCs w:val="24"/>
                <w:lang w:eastAsia="fr-FR"/>
              </w:rPr>
              <w:t>93,16769231</w:t>
            </w:r>
          </w:p>
        </w:tc>
      </w:tr>
    </w:tbl>
    <w:p w14:paraId="6F4F1AA9" w14:textId="77777777" w:rsidR="00970431" w:rsidRPr="00193476" w:rsidRDefault="00970431" w:rsidP="0032567E">
      <w:pPr>
        <w:rPr>
          <w:rFonts w:ascii="Arial" w:hAnsi="Arial" w:cs="Arial"/>
          <w:sz w:val="24"/>
          <w:szCs w:val="24"/>
        </w:rPr>
      </w:pPr>
    </w:p>
    <w:p w14:paraId="48BEB257" w14:textId="02EF7088" w:rsidR="00970431" w:rsidRPr="00193476" w:rsidRDefault="00970431" w:rsidP="005C24A6">
      <w:pPr>
        <w:ind w:firstLine="708"/>
        <w:jc w:val="both"/>
        <w:rPr>
          <w:rFonts w:ascii="Arial" w:hAnsi="Arial" w:cs="Arial"/>
          <w:sz w:val="24"/>
          <w:szCs w:val="24"/>
        </w:rPr>
      </w:pPr>
      <w:r w:rsidRPr="00193476">
        <w:rPr>
          <w:rFonts w:ascii="Arial" w:hAnsi="Arial" w:cs="Arial"/>
          <w:sz w:val="24"/>
          <w:szCs w:val="24"/>
        </w:rPr>
        <w:lastRenderedPageBreak/>
        <w:t xml:space="preserve">Le taux moyen de fréquentation par fauteuil révèle une forte efficacité d’exploitation des salles jusqu’en 2019. L’année 2020 marque une </w:t>
      </w:r>
      <w:r w:rsidR="005C24A6">
        <w:rPr>
          <w:rFonts w:ascii="Arial" w:hAnsi="Arial" w:cs="Arial"/>
          <w:sz w:val="24"/>
          <w:szCs w:val="24"/>
        </w:rPr>
        <w:t>forte rupture</w:t>
      </w:r>
      <w:r w:rsidRPr="00193476">
        <w:rPr>
          <w:rFonts w:ascii="Arial" w:hAnsi="Arial" w:cs="Arial"/>
          <w:sz w:val="24"/>
          <w:szCs w:val="24"/>
        </w:rPr>
        <w:t xml:space="preserve"> avec un effondrement de la fréquentation par place. La reprise est visible en 2022, mais le taux reste en de</w:t>
      </w:r>
      <w:r w:rsidR="005C24A6">
        <w:rPr>
          <w:rFonts w:ascii="Arial" w:hAnsi="Arial" w:cs="Arial"/>
          <w:sz w:val="24"/>
          <w:szCs w:val="24"/>
        </w:rPr>
        <w:t>ssous</w:t>
      </w:r>
      <w:r w:rsidRPr="00193476">
        <w:rPr>
          <w:rFonts w:ascii="Arial" w:hAnsi="Arial" w:cs="Arial"/>
          <w:sz w:val="24"/>
          <w:szCs w:val="24"/>
        </w:rPr>
        <w:t xml:space="preserve"> des performances d’avant crise</w:t>
      </w:r>
    </w:p>
    <w:p w14:paraId="6251EF42" w14:textId="77777777" w:rsidR="00970431" w:rsidRPr="00193476" w:rsidRDefault="00970431" w:rsidP="0032567E">
      <w:pPr>
        <w:rPr>
          <w:rFonts w:ascii="Arial" w:hAnsi="Arial" w:cs="Arial"/>
          <w:sz w:val="24"/>
          <w:szCs w:val="24"/>
        </w:rPr>
      </w:pPr>
    </w:p>
    <w:p w14:paraId="7C549A2E" w14:textId="77777777" w:rsidR="00970431" w:rsidRPr="005C24A6" w:rsidRDefault="00970431" w:rsidP="005C24A6">
      <w:pPr>
        <w:pStyle w:val="Titre1"/>
        <w:jc w:val="center"/>
        <w:rPr>
          <w:rFonts w:ascii="Arial" w:hAnsi="Arial" w:cs="Arial"/>
          <w:b/>
          <w:bCs/>
          <w:sz w:val="32"/>
          <w:szCs w:val="32"/>
        </w:rPr>
      </w:pPr>
      <w:r w:rsidRPr="005C24A6">
        <w:rPr>
          <w:rFonts w:ascii="Arial" w:hAnsi="Arial" w:cs="Arial"/>
          <w:b/>
          <w:bCs/>
          <w:sz w:val="32"/>
          <w:szCs w:val="32"/>
        </w:rPr>
        <w:t>Conclusion finale</w:t>
      </w:r>
    </w:p>
    <w:p w14:paraId="29DEE576" w14:textId="77777777" w:rsidR="005C24A6" w:rsidRDefault="005C24A6" w:rsidP="00970431">
      <w:pPr>
        <w:rPr>
          <w:rFonts w:ascii="Arial" w:hAnsi="Arial" w:cs="Arial"/>
          <w:sz w:val="24"/>
          <w:szCs w:val="24"/>
        </w:rPr>
      </w:pPr>
    </w:p>
    <w:p w14:paraId="54ABCEE5" w14:textId="4DF0CC6A" w:rsidR="00970431" w:rsidRPr="005C24A6" w:rsidRDefault="00970431" w:rsidP="005C24A6">
      <w:pPr>
        <w:ind w:firstLine="708"/>
        <w:jc w:val="both"/>
        <w:rPr>
          <w:rFonts w:ascii="Arial" w:hAnsi="Arial" w:cs="Arial"/>
          <w:sz w:val="24"/>
          <w:szCs w:val="24"/>
        </w:rPr>
      </w:pPr>
      <w:r w:rsidRPr="005C24A6">
        <w:rPr>
          <w:rFonts w:ascii="Arial" w:hAnsi="Arial" w:cs="Arial"/>
          <w:sz w:val="24"/>
          <w:szCs w:val="24"/>
        </w:rPr>
        <w:t>L’étude révèle un secteur cinématographique résilient mais fragilisé, avec un parc matériel en croissance continue, une fréquentation en voie de rétablissement, et une programmation dynamique malgré les crises. Les effets de la pandémie ont été visibles à tous les niveaux, mais les signes de reprise sont nets en 2022.</w:t>
      </w:r>
    </w:p>
    <w:p w14:paraId="5E2D0E84" w14:textId="77777777" w:rsidR="00970431" w:rsidRPr="005C24A6" w:rsidRDefault="00970431" w:rsidP="005C24A6">
      <w:pPr>
        <w:jc w:val="both"/>
        <w:rPr>
          <w:rFonts w:ascii="Arial" w:hAnsi="Arial" w:cs="Arial"/>
          <w:sz w:val="24"/>
          <w:szCs w:val="24"/>
        </w:rPr>
      </w:pPr>
      <w:r w:rsidRPr="005C24A6">
        <w:rPr>
          <w:rFonts w:ascii="Arial" w:hAnsi="Arial" w:cs="Arial"/>
          <w:sz w:val="24"/>
          <w:szCs w:val="24"/>
        </w:rPr>
        <w:t>Il sera essentiel de suivre dans les années à venir :</w:t>
      </w:r>
    </w:p>
    <w:p w14:paraId="3FB9D46B" w14:textId="77777777" w:rsidR="005C24A6" w:rsidRDefault="00970431" w:rsidP="005C24A6">
      <w:pPr>
        <w:pStyle w:val="Paragraphedeliste"/>
        <w:numPr>
          <w:ilvl w:val="0"/>
          <w:numId w:val="38"/>
        </w:numPr>
        <w:jc w:val="both"/>
        <w:rPr>
          <w:rFonts w:ascii="Arial" w:hAnsi="Arial" w:cs="Arial"/>
          <w:sz w:val="24"/>
          <w:szCs w:val="24"/>
        </w:rPr>
      </w:pPr>
      <w:r w:rsidRPr="005C24A6">
        <w:rPr>
          <w:rFonts w:ascii="Arial" w:hAnsi="Arial" w:cs="Arial"/>
          <w:sz w:val="24"/>
          <w:szCs w:val="24"/>
        </w:rPr>
        <w:t>L’évolution du taux de fréquentation par fauteuil (efficacité économique des salles)</w:t>
      </w:r>
      <w:r w:rsidR="005C24A6">
        <w:rPr>
          <w:rFonts w:ascii="Arial" w:hAnsi="Arial" w:cs="Arial"/>
          <w:sz w:val="24"/>
          <w:szCs w:val="24"/>
        </w:rPr>
        <w:t>.</w:t>
      </w:r>
    </w:p>
    <w:p w14:paraId="46DCD45D" w14:textId="77777777" w:rsidR="005C24A6" w:rsidRDefault="00970431" w:rsidP="005C24A6">
      <w:pPr>
        <w:pStyle w:val="Paragraphedeliste"/>
        <w:numPr>
          <w:ilvl w:val="0"/>
          <w:numId w:val="38"/>
        </w:numPr>
        <w:jc w:val="both"/>
        <w:rPr>
          <w:rFonts w:ascii="Arial" w:hAnsi="Arial" w:cs="Arial"/>
          <w:sz w:val="24"/>
          <w:szCs w:val="24"/>
        </w:rPr>
      </w:pPr>
      <w:r w:rsidRPr="005C24A6">
        <w:rPr>
          <w:rFonts w:ascii="Arial" w:hAnsi="Arial" w:cs="Arial"/>
          <w:sz w:val="24"/>
          <w:szCs w:val="24"/>
        </w:rPr>
        <w:t>La capacité des régions à maintenir une offre équilibrée</w:t>
      </w:r>
      <w:r w:rsidR="005C24A6">
        <w:rPr>
          <w:rFonts w:ascii="Arial" w:hAnsi="Arial" w:cs="Arial"/>
          <w:sz w:val="24"/>
          <w:szCs w:val="24"/>
        </w:rPr>
        <w:t>.</w:t>
      </w:r>
    </w:p>
    <w:p w14:paraId="611CE541" w14:textId="51DDD90E" w:rsidR="00970431" w:rsidRPr="005C24A6" w:rsidRDefault="005C24A6" w:rsidP="005C24A6">
      <w:pPr>
        <w:pStyle w:val="Paragraphedeliste"/>
        <w:numPr>
          <w:ilvl w:val="0"/>
          <w:numId w:val="38"/>
        </w:numPr>
        <w:jc w:val="both"/>
        <w:rPr>
          <w:rFonts w:ascii="Arial" w:hAnsi="Arial" w:cs="Arial"/>
          <w:sz w:val="24"/>
          <w:szCs w:val="24"/>
        </w:rPr>
      </w:pPr>
      <w:r>
        <w:rPr>
          <w:rFonts w:ascii="Arial" w:hAnsi="Arial" w:cs="Arial"/>
          <w:sz w:val="24"/>
          <w:szCs w:val="24"/>
        </w:rPr>
        <w:t>L</w:t>
      </w:r>
      <w:r w:rsidR="00970431" w:rsidRPr="005C24A6">
        <w:rPr>
          <w:rFonts w:ascii="Arial" w:hAnsi="Arial" w:cs="Arial"/>
          <w:sz w:val="24"/>
          <w:szCs w:val="24"/>
        </w:rPr>
        <w:t>’adaptation de la programmation face à la concurrence du numérique.</w:t>
      </w:r>
    </w:p>
    <w:p w14:paraId="2C93D830" w14:textId="77777777" w:rsidR="00970431" w:rsidRPr="00193476" w:rsidRDefault="00970431" w:rsidP="0032567E">
      <w:pPr>
        <w:rPr>
          <w:rFonts w:ascii="Arial" w:hAnsi="Arial" w:cs="Arial"/>
          <w:sz w:val="24"/>
          <w:szCs w:val="24"/>
        </w:rPr>
      </w:pPr>
    </w:p>
    <w:sectPr w:rsidR="00970431" w:rsidRPr="00193476" w:rsidSect="0046711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A51"/>
    <w:multiLevelType w:val="multilevel"/>
    <w:tmpl w:val="93B27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1EA1"/>
    <w:multiLevelType w:val="multilevel"/>
    <w:tmpl w:val="7A5C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3825"/>
    <w:multiLevelType w:val="hybridMultilevel"/>
    <w:tmpl w:val="0358AB6E"/>
    <w:lvl w:ilvl="0" w:tplc="595442C6">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413525"/>
    <w:multiLevelType w:val="hybridMultilevel"/>
    <w:tmpl w:val="093A5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D703BE"/>
    <w:multiLevelType w:val="hybridMultilevel"/>
    <w:tmpl w:val="5B1E24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E13C33"/>
    <w:multiLevelType w:val="multilevel"/>
    <w:tmpl w:val="5196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96DB9"/>
    <w:multiLevelType w:val="hybridMultilevel"/>
    <w:tmpl w:val="5F0A6760"/>
    <w:lvl w:ilvl="0" w:tplc="595442C6">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E64921"/>
    <w:multiLevelType w:val="multilevel"/>
    <w:tmpl w:val="81066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B5DDB"/>
    <w:multiLevelType w:val="multilevel"/>
    <w:tmpl w:val="D71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93E3B"/>
    <w:multiLevelType w:val="hybridMultilevel"/>
    <w:tmpl w:val="31C4A746"/>
    <w:lvl w:ilvl="0" w:tplc="595442C6">
      <w:start w:val="1"/>
      <w:numFmt w:val="bullet"/>
      <w:lvlText w:val="-"/>
      <w:lvlJc w:val="left"/>
      <w:pPr>
        <w:ind w:left="1080" w:hanging="360"/>
      </w:pPr>
      <w:rPr>
        <w:rFonts w:ascii="Arial" w:eastAsiaTheme="minorEastAsia"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5C6493F"/>
    <w:multiLevelType w:val="multilevel"/>
    <w:tmpl w:val="7EB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370EE"/>
    <w:multiLevelType w:val="hybridMultilevel"/>
    <w:tmpl w:val="532E861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BF2AD3"/>
    <w:multiLevelType w:val="hybridMultilevel"/>
    <w:tmpl w:val="50A8AF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DA7172"/>
    <w:multiLevelType w:val="hybridMultilevel"/>
    <w:tmpl w:val="E8D034D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2456D5"/>
    <w:multiLevelType w:val="hybridMultilevel"/>
    <w:tmpl w:val="04F0E708"/>
    <w:lvl w:ilvl="0" w:tplc="040C0001">
      <w:start w:val="1"/>
      <w:numFmt w:val="bullet"/>
      <w:lvlText w:val=""/>
      <w:lvlJc w:val="left"/>
      <w:pPr>
        <w:ind w:left="720" w:hanging="360"/>
      </w:pPr>
      <w:rPr>
        <w:rFonts w:ascii="Symbol" w:hAnsi="Symbol" w:hint="default"/>
      </w:rPr>
    </w:lvl>
    <w:lvl w:ilvl="1" w:tplc="A0AC93BA">
      <w:start w:val="2022"/>
      <w:numFmt w:val="bullet"/>
      <w:lvlText w:val="-"/>
      <w:lvlJc w:val="left"/>
      <w:pPr>
        <w:ind w:left="1440" w:hanging="360"/>
      </w:pPr>
      <w:rPr>
        <w:rFonts w:ascii="Arial" w:eastAsiaTheme="minorEastAsia"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0B2EA2"/>
    <w:multiLevelType w:val="multilevel"/>
    <w:tmpl w:val="500C6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805D0"/>
    <w:multiLevelType w:val="hybridMultilevel"/>
    <w:tmpl w:val="3B0A45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A4F3439"/>
    <w:multiLevelType w:val="hybridMultilevel"/>
    <w:tmpl w:val="76121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E23AAA"/>
    <w:multiLevelType w:val="hybridMultilevel"/>
    <w:tmpl w:val="9BE8AE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AFC1B0A"/>
    <w:multiLevelType w:val="hybridMultilevel"/>
    <w:tmpl w:val="F80C9518"/>
    <w:lvl w:ilvl="0" w:tplc="595442C6">
      <w:start w:val="1"/>
      <w:numFmt w:val="bullet"/>
      <w:lvlText w:val="-"/>
      <w:lvlJc w:val="left"/>
      <w:pPr>
        <w:ind w:left="1080" w:hanging="360"/>
      </w:pPr>
      <w:rPr>
        <w:rFonts w:ascii="Arial" w:eastAsiaTheme="minorEastAsia"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DA77B34"/>
    <w:multiLevelType w:val="multilevel"/>
    <w:tmpl w:val="BA36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A37B4"/>
    <w:multiLevelType w:val="multilevel"/>
    <w:tmpl w:val="6DB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F0A3A"/>
    <w:multiLevelType w:val="hybridMultilevel"/>
    <w:tmpl w:val="FCCA620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5165F9"/>
    <w:multiLevelType w:val="multilevel"/>
    <w:tmpl w:val="A2F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176AD"/>
    <w:multiLevelType w:val="hybridMultilevel"/>
    <w:tmpl w:val="F9E08AF6"/>
    <w:lvl w:ilvl="0" w:tplc="595442C6">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8755A0"/>
    <w:multiLevelType w:val="hybridMultilevel"/>
    <w:tmpl w:val="6442C50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2215C7"/>
    <w:multiLevelType w:val="multilevel"/>
    <w:tmpl w:val="5C4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F5C5F"/>
    <w:multiLevelType w:val="multilevel"/>
    <w:tmpl w:val="D39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07ED6"/>
    <w:multiLevelType w:val="hybridMultilevel"/>
    <w:tmpl w:val="3912DFE0"/>
    <w:lvl w:ilvl="0" w:tplc="595442C6">
      <w:start w:val="1"/>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597206B"/>
    <w:multiLevelType w:val="multilevel"/>
    <w:tmpl w:val="BAD0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C6348"/>
    <w:multiLevelType w:val="hybridMultilevel"/>
    <w:tmpl w:val="3C4812B0"/>
    <w:lvl w:ilvl="0" w:tplc="595442C6">
      <w:start w:val="1"/>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1D0E4D"/>
    <w:multiLevelType w:val="hybridMultilevel"/>
    <w:tmpl w:val="BD20F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865669"/>
    <w:multiLevelType w:val="hybridMultilevel"/>
    <w:tmpl w:val="9DDEE4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976276D"/>
    <w:multiLevelType w:val="multilevel"/>
    <w:tmpl w:val="55B2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51D9E"/>
    <w:multiLevelType w:val="hybridMultilevel"/>
    <w:tmpl w:val="D7AC5F5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8E35BE6"/>
    <w:multiLevelType w:val="hybridMultilevel"/>
    <w:tmpl w:val="E4C857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C410BF2"/>
    <w:multiLevelType w:val="multilevel"/>
    <w:tmpl w:val="E3B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00184"/>
    <w:multiLevelType w:val="hybridMultilevel"/>
    <w:tmpl w:val="C4DCBA22"/>
    <w:lvl w:ilvl="0" w:tplc="595442C6">
      <w:start w:val="1"/>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8876744">
    <w:abstractNumId w:val="0"/>
  </w:num>
  <w:num w:numId="2" w16cid:durableId="153566156">
    <w:abstractNumId w:val="36"/>
  </w:num>
  <w:num w:numId="3" w16cid:durableId="1729841643">
    <w:abstractNumId w:val="26"/>
  </w:num>
  <w:num w:numId="4" w16cid:durableId="1677227267">
    <w:abstractNumId w:val="8"/>
  </w:num>
  <w:num w:numId="5" w16cid:durableId="1782190786">
    <w:abstractNumId w:val="33"/>
  </w:num>
  <w:num w:numId="6" w16cid:durableId="1986273009">
    <w:abstractNumId w:val="29"/>
  </w:num>
  <w:num w:numId="7" w16cid:durableId="1561674569">
    <w:abstractNumId w:val="21"/>
  </w:num>
  <w:num w:numId="8" w16cid:durableId="1394811397">
    <w:abstractNumId w:val="5"/>
  </w:num>
  <w:num w:numId="9" w16cid:durableId="1112285964">
    <w:abstractNumId w:val="1"/>
  </w:num>
  <w:num w:numId="10" w16cid:durableId="598947848">
    <w:abstractNumId w:val="20"/>
  </w:num>
  <w:num w:numId="11" w16cid:durableId="862591107">
    <w:abstractNumId w:val="23"/>
  </w:num>
  <w:num w:numId="12" w16cid:durableId="2090930436">
    <w:abstractNumId w:val="7"/>
  </w:num>
  <w:num w:numId="13" w16cid:durableId="1016931447">
    <w:abstractNumId w:val="27"/>
  </w:num>
  <w:num w:numId="14" w16cid:durableId="1918713181">
    <w:abstractNumId w:val="35"/>
  </w:num>
  <w:num w:numId="15" w16cid:durableId="342515729">
    <w:abstractNumId w:val="10"/>
  </w:num>
  <w:num w:numId="16" w16cid:durableId="126551144">
    <w:abstractNumId w:val="2"/>
  </w:num>
  <w:num w:numId="17" w16cid:durableId="500434827">
    <w:abstractNumId w:val="9"/>
  </w:num>
  <w:num w:numId="18" w16cid:durableId="1585870180">
    <w:abstractNumId w:val="16"/>
  </w:num>
  <w:num w:numId="19" w16cid:durableId="134106313">
    <w:abstractNumId w:val="30"/>
  </w:num>
  <w:num w:numId="20" w16cid:durableId="1779257135">
    <w:abstractNumId w:val="14"/>
  </w:num>
  <w:num w:numId="21" w16cid:durableId="992222935">
    <w:abstractNumId w:val="24"/>
  </w:num>
  <w:num w:numId="22" w16cid:durableId="1103647913">
    <w:abstractNumId w:val="19"/>
  </w:num>
  <w:num w:numId="23" w16cid:durableId="322511048">
    <w:abstractNumId w:val="4"/>
  </w:num>
  <w:num w:numId="24" w16cid:durableId="916132911">
    <w:abstractNumId w:val="6"/>
  </w:num>
  <w:num w:numId="25" w16cid:durableId="1252280165">
    <w:abstractNumId w:val="31"/>
  </w:num>
  <w:num w:numId="26" w16cid:durableId="1613124936">
    <w:abstractNumId w:val="32"/>
  </w:num>
  <w:num w:numId="27" w16cid:durableId="1927611439">
    <w:abstractNumId w:val="17"/>
  </w:num>
  <w:num w:numId="28" w16cid:durableId="640961087">
    <w:abstractNumId w:val="28"/>
  </w:num>
  <w:num w:numId="29" w16cid:durableId="1131285858">
    <w:abstractNumId w:val="37"/>
  </w:num>
  <w:num w:numId="30" w16cid:durableId="23873344">
    <w:abstractNumId w:val="18"/>
  </w:num>
  <w:num w:numId="31" w16cid:durableId="2056276361">
    <w:abstractNumId w:val="3"/>
  </w:num>
  <w:num w:numId="32" w16cid:durableId="1295911352">
    <w:abstractNumId w:val="34"/>
  </w:num>
  <w:num w:numId="33" w16cid:durableId="731929027">
    <w:abstractNumId w:val="22"/>
  </w:num>
  <w:num w:numId="34" w16cid:durableId="1679959506">
    <w:abstractNumId w:val="11"/>
  </w:num>
  <w:num w:numId="35" w16cid:durableId="1104764937">
    <w:abstractNumId w:val="25"/>
  </w:num>
  <w:num w:numId="36" w16cid:durableId="1552380071">
    <w:abstractNumId w:val="12"/>
  </w:num>
  <w:num w:numId="37" w16cid:durableId="1819613975">
    <w:abstractNumId w:val="15"/>
  </w:num>
  <w:num w:numId="38" w16cid:durableId="1161472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3F"/>
    <w:rsid w:val="000752A5"/>
    <w:rsid w:val="00193476"/>
    <w:rsid w:val="001C3252"/>
    <w:rsid w:val="00206209"/>
    <w:rsid w:val="0032567E"/>
    <w:rsid w:val="00467114"/>
    <w:rsid w:val="00506EF2"/>
    <w:rsid w:val="005C24A6"/>
    <w:rsid w:val="006E3210"/>
    <w:rsid w:val="007C2B5E"/>
    <w:rsid w:val="007D2370"/>
    <w:rsid w:val="00880FAF"/>
    <w:rsid w:val="0092126C"/>
    <w:rsid w:val="00926980"/>
    <w:rsid w:val="0094063F"/>
    <w:rsid w:val="00970431"/>
    <w:rsid w:val="00A13886"/>
    <w:rsid w:val="00AC5EA9"/>
    <w:rsid w:val="00B358BC"/>
    <w:rsid w:val="00C8550E"/>
    <w:rsid w:val="00F77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70FE"/>
  <w15:chartTrackingRefBased/>
  <w15:docId w15:val="{F92FEAAD-CF60-4654-90F8-26B37233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114"/>
  </w:style>
  <w:style w:type="paragraph" w:styleId="Titre1">
    <w:name w:val="heading 1"/>
    <w:basedOn w:val="Normal"/>
    <w:next w:val="Normal"/>
    <w:link w:val="Titre1Car"/>
    <w:uiPriority w:val="9"/>
    <w:qFormat/>
    <w:rsid w:val="00467114"/>
    <w:pPr>
      <w:pBdr>
        <w:top w:val="single" w:sz="24" w:space="0" w:color="BC451B" w:themeColor="accent1"/>
        <w:left w:val="single" w:sz="24" w:space="0" w:color="BC451B" w:themeColor="accent1"/>
        <w:bottom w:val="single" w:sz="24" w:space="0" w:color="BC451B" w:themeColor="accent1"/>
        <w:right w:val="single" w:sz="24" w:space="0" w:color="BC451B" w:themeColor="accent1"/>
      </w:pBdr>
      <w:shd w:val="clear" w:color="auto" w:fill="BC451B"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67114"/>
    <w:pPr>
      <w:pBdr>
        <w:top w:val="single" w:sz="24" w:space="0" w:color="F7D6CB" w:themeColor="accent1" w:themeTint="33"/>
        <w:left w:val="single" w:sz="24" w:space="0" w:color="F7D6CB" w:themeColor="accent1" w:themeTint="33"/>
        <w:bottom w:val="single" w:sz="24" w:space="0" w:color="F7D6CB" w:themeColor="accent1" w:themeTint="33"/>
        <w:right w:val="single" w:sz="24" w:space="0" w:color="F7D6CB" w:themeColor="accent1" w:themeTint="33"/>
      </w:pBdr>
      <w:shd w:val="clear" w:color="auto" w:fill="F7D6CB"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67114"/>
    <w:pPr>
      <w:pBdr>
        <w:top w:val="single" w:sz="6" w:space="2" w:color="BC451B" w:themeColor="accent1"/>
      </w:pBdr>
      <w:spacing w:before="300" w:after="0"/>
      <w:outlineLvl w:val="2"/>
    </w:pPr>
    <w:rPr>
      <w:caps/>
      <w:color w:val="5D220D" w:themeColor="accent1" w:themeShade="7F"/>
      <w:spacing w:val="15"/>
    </w:rPr>
  </w:style>
  <w:style w:type="paragraph" w:styleId="Titre4">
    <w:name w:val="heading 4"/>
    <w:basedOn w:val="Normal"/>
    <w:next w:val="Normal"/>
    <w:link w:val="Titre4Car"/>
    <w:uiPriority w:val="9"/>
    <w:semiHidden/>
    <w:unhideWhenUsed/>
    <w:qFormat/>
    <w:rsid w:val="00467114"/>
    <w:pPr>
      <w:pBdr>
        <w:top w:val="dotted" w:sz="6" w:space="2" w:color="BC451B" w:themeColor="accent1"/>
      </w:pBdr>
      <w:spacing w:before="200" w:after="0"/>
      <w:outlineLvl w:val="3"/>
    </w:pPr>
    <w:rPr>
      <w:caps/>
      <w:color w:val="8C3314" w:themeColor="accent1" w:themeShade="BF"/>
      <w:spacing w:val="10"/>
    </w:rPr>
  </w:style>
  <w:style w:type="paragraph" w:styleId="Titre5">
    <w:name w:val="heading 5"/>
    <w:basedOn w:val="Normal"/>
    <w:next w:val="Normal"/>
    <w:link w:val="Titre5Car"/>
    <w:uiPriority w:val="9"/>
    <w:semiHidden/>
    <w:unhideWhenUsed/>
    <w:qFormat/>
    <w:rsid w:val="00467114"/>
    <w:pPr>
      <w:pBdr>
        <w:bottom w:val="single" w:sz="6" w:space="1" w:color="BC451B" w:themeColor="accent1"/>
      </w:pBdr>
      <w:spacing w:before="200" w:after="0"/>
      <w:outlineLvl w:val="4"/>
    </w:pPr>
    <w:rPr>
      <w:caps/>
      <w:color w:val="8C3314" w:themeColor="accent1" w:themeShade="BF"/>
      <w:spacing w:val="10"/>
    </w:rPr>
  </w:style>
  <w:style w:type="paragraph" w:styleId="Titre6">
    <w:name w:val="heading 6"/>
    <w:basedOn w:val="Normal"/>
    <w:next w:val="Normal"/>
    <w:link w:val="Titre6Car"/>
    <w:uiPriority w:val="9"/>
    <w:semiHidden/>
    <w:unhideWhenUsed/>
    <w:qFormat/>
    <w:rsid w:val="00467114"/>
    <w:pPr>
      <w:pBdr>
        <w:bottom w:val="dotted" w:sz="6" w:space="1" w:color="BC451B" w:themeColor="accent1"/>
      </w:pBdr>
      <w:spacing w:before="200" w:after="0"/>
      <w:outlineLvl w:val="5"/>
    </w:pPr>
    <w:rPr>
      <w:caps/>
      <w:color w:val="8C3314" w:themeColor="accent1" w:themeShade="BF"/>
      <w:spacing w:val="10"/>
    </w:rPr>
  </w:style>
  <w:style w:type="paragraph" w:styleId="Titre7">
    <w:name w:val="heading 7"/>
    <w:basedOn w:val="Normal"/>
    <w:next w:val="Normal"/>
    <w:link w:val="Titre7Car"/>
    <w:uiPriority w:val="9"/>
    <w:semiHidden/>
    <w:unhideWhenUsed/>
    <w:qFormat/>
    <w:rsid w:val="00467114"/>
    <w:pPr>
      <w:spacing w:before="200" w:after="0"/>
      <w:outlineLvl w:val="6"/>
    </w:pPr>
    <w:rPr>
      <w:caps/>
      <w:color w:val="8C3314" w:themeColor="accent1" w:themeShade="BF"/>
      <w:spacing w:val="10"/>
    </w:rPr>
  </w:style>
  <w:style w:type="paragraph" w:styleId="Titre8">
    <w:name w:val="heading 8"/>
    <w:basedOn w:val="Normal"/>
    <w:next w:val="Normal"/>
    <w:link w:val="Titre8Car"/>
    <w:uiPriority w:val="9"/>
    <w:semiHidden/>
    <w:unhideWhenUsed/>
    <w:qFormat/>
    <w:rsid w:val="0046711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6711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7114"/>
    <w:rPr>
      <w:caps/>
      <w:color w:val="FFFFFF" w:themeColor="background1"/>
      <w:spacing w:val="15"/>
      <w:sz w:val="22"/>
      <w:szCs w:val="22"/>
      <w:shd w:val="clear" w:color="auto" w:fill="BC451B" w:themeFill="accent1"/>
    </w:rPr>
  </w:style>
  <w:style w:type="character" w:customStyle="1" w:styleId="Titre2Car">
    <w:name w:val="Titre 2 Car"/>
    <w:basedOn w:val="Policepardfaut"/>
    <w:link w:val="Titre2"/>
    <w:uiPriority w:val="9"/>
    <w:rsid w:val="00467114"/>
    <w:rPr>
      <w:caps/>
      <w:spacing w:val="15"/>
      <w:shd w:val="clear" w:color="auto" w:fill="F7D6CB" w:themeFill="accent1" w:themeFillTint="33"/>
    </w:rPr>
  </w:style>
  <w:style w:type="character" w:customStyle="1" w:styleId="Titre3Car">
    <w:name w:val="Titre 3 Car"/>
    <w:basedOn w:val="Policepardfaut"/>
    <w:link w:val="Titre3"/>
    <w:uiPriority w:val="9"/>
    <w:rsid w:val="00467114"/>
    <w:rPr>
      <w:caps/>
      <w:color w:val="5D220D" w:themeColor="accent1" w:themeShade="7F"/>
      <w:spacing w:val="15"/>
    </w:rPr>
  </w:style>
  <w:style w:type="character" w:customStyle="1" w:styleId="Titre4Car">
    <w:name w:val="Titre 4 Car"/>
    <w:basedOn w:val="Policepardfaut"/>
    <w:link w:val="Titre4"/>
    <w:uiPriority w:val="9"/>
    <w:semiHidden/>
    <w:rsid w:val="00467114"/>
    <w:rPr>
      <w:caps/>
      <w:color w:val="8C3314" w:themeColor="accent1" w:themeShade="BF"/>
      <w:spacing w:val="10"/>
    </w:rPr>
  </w:style>
  <w:style w:type="character" w:customStyle="1" w:styleId="Titre5Car">
    <w:name w:val="Titre 5 Car"/>
    <w:basedOn w:val="Policepardfaut"/>
    <w:link w:val="Titre5"/>
    <w:uiPriority w:val="9"/>
    <w:semiHidden/>
    <w:rsid w:val="00467114"/>
    <w:rPr>
      <w:caps/>
      <w:color w:val="8C3314" w:themeColor="accent1" w:themeShade="BF"/>
      <w:spacing w:val="10"/>
    </w:rPr>
  </w:style>
  <w:style w:type="character" w:customStyle="1" w:styleId="Titre6Car">
    <w:name w:val="Titre 6 Car"/>
    <w:basedOn w:val="Policepardfaut"/>
    <w:link w:val="Titre6"/>
    <w:uiPriority w:val="9"/>
    <w:semiHidden/>
    <w:rsid w:val="00467114"/>
    <w:rPr>
      <w:caps/>
      <w:color w:val="8C3314" w:themeColor="accent1" w:themeShade="BF"/>
      <w:spacing w:val="10"/>
    </w:rPr>
  </w:style>
  <w:style w:type="character" w:customStyle="1" w:styleId="Titre7Car">
    <w:name w:val="Titre 7 Car"/>
    <w:basedOn w:val="Policepardfaut"/>
    <w:link w:val="Titre7"/>
    <w:uiPriority w:val="9"/>
    <w:semiHidden/>
    <w:rsid w:val="00467114"/>
    <w:rPr>
      <w:caps/>
      <w:color w:val="8C3314" w:themeColor="accent1" w:themeShade="BF"/>
      <w:spacing w:val="10"/>
    </w:rPr>
  </w:style>
  <w:style w:type="character" w:customStyle="1" w:styleId="Titre8Car">
    <w:name w:val="Titre 8 Car"/>
    <w:basedOn w:val="Policepardfaut"/>
    <w:link w:val="Titre8"/>
    <w:uiPriority w:val="9"/>
    <w:semiHidden/>
    <w:rsid w:val="00467114"/>
    <w:rPr>
      <w:caps/>
      <w:spacing w:val="10"/>
      <w:sz w:val="18"/>
      <w:szCs w:val="18"/>
    </w:rPr>
  </w:style>
  <w:style w:type="character" w:customStyle="1" w:styleId="Titre9Car">
    <w:name w:val="Titre 9 Car"/>
    <w:basedOn w:val="Policepardfaut"/>
    <w:link w:val="Titre9"/>
    <w:uiPriority w:val="9"/>
    <w:semiHidden/>
    <w:rsid w:val="00467114"/>
    <w:rPr>
      <w:i/>
      <w:iCs/>
      <w:caps/>
      <w:spacing w:val="10"/>
      <w:sz w:val="18"/>
      <w:szCs w:val="18"/>
    </w:rPr>
  </w:style>
  <w:style w:type="paragraph" w:styleId="Titre">
    <w:name w:val="Title"/>
    <w:basedOn w:val="Normal"/>
    <w:next w:val="Normal"/>
    <w:link w:val="TitreCar"/>
    <w:uiPriority w:val="10"/>
    <w:qFormat/>
    <w:rsid w:val="00467114"/>
    <w:pPr>
      <w:spacing w:before="0" w:after="0"/>
    </w:pPr>
    <w:rPr>
      <w:rFonts w:asciiTheme="majorHAnsi" w:eastAsiaTheme="majorEastAsia" w:hAnsiTheme="majorHAnsi" w:cstheme="majorBidi"/>
      <w:caps/>
      <w:color w:val="BC451B" w:themeColor="accent1"/>
      <w:spacing w:val="10"/>
      <w:sz w:val="52"/>
      <w:szCs w:val="52"/>
    </w:rPr>
  </w:style>
  <w:style w:type="character" w:customStyle="1" w:styleId="TitreCar">
    <w:name w:val="Titre Car"/>
    <w:basedOn w:val="Policepardfaut"/>
    <w:link w:val="Titre"/>
    <w:uiPriority w:val="10"/>
    <w:rsid w:val="00467114"/>
    <w:rPr>
      <w:rFonts w:asciiTheme="majorHAnsi" w:eastAsiaTheme="majorEastAsia" w:hAnsiTheme="majorHAnsi" w:cstheme="majorBidi"/>
      <w:caps/>
      <w:color w:val="BC451B" w:themeColor="accent1"/>
      <w:spacing w:val="10"/>
      <w:sz w:val="52"/>
      <w:szCs w:val="52"/>
    </w:rPr>
  </w:style>
  <w:style w:type="paragraph" w:styleId="Sous-titre">
    <w:name w:val="Subtitle"/>
    <w:basedOn w:val="Normal"/>
    <w:next w:val="Normal"/>
    <w:link w:val="Sous-titreCar"/>
    <w:uiPriority w:val="11"/>
    <w:qFormat/>
    <w:rsid w:val="0046711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67114"/>
    <w:rPr>
      <w:caps/>
      <w:color w:val="595959" w:themeColor="text1" w:themeTint="A6"/>
      <w:spacing w:val="10"/>
      <w:sz w:val="21"/>
      <w:szCs w:val="21"/>
    </w:rPr>
  </w:style>
  <w:style w:type="paragraph" w:styleId="Citation">
    <w:name w:val="Quote"/>
    <w:basedOn w:val="Normal"/>
    <w:next w:val="Normal"/>
    <w:link w:val="CitationCar"/>
    <w:uiPriority w:val="29"/>
    <w:qFormat/>
    <w:rsid w:val="00467114"/>
    <w:rPr>
      <w:i/>
      <w:iCs/>
      <w:sz w:val="24"/>
      <w:szCs w:val="24"/>
    </w:rPr>
  </w:style>
  <w:style w:type="character" w:customStyle="1" w:styleId="CitationCar">
    <w:name w:val="Citation Car"/>
    <w:basedOn w:val="Policepardfaut"/>
    <w:link w:val="Citation"/>
    <w:uiPriority w:val="29"/>
    <w:rsid w:val="00467114"/>
    <w:rPr>
      <w:i/>
      <w:iCs/>
      <w:sz w:val="24"/>
      <w:szCs w:val="24"/>
    </w:rPr>
  </w:style>
  <w:style w:type="paragraph" w:styleId="Paragraphedeliste">
    <w:name w:val="List Paragraph"/>
    <w:basedOn w:val="Normal"/>
    <w:uiPriority w:val="34"/>
    <w:qFormat/>
    <w:rsid w:val="0094063F"/>
    <w:pPr>
      <w:ind w:left="720"/>
      <w:contextualSpacing/>
    </w:pPr>
  </w:style>
  <w:style w:type="character" w:styleId="Accentuationintense">
    <w:name w:val="Intense Emphasis"/>
    <w:uiPriority w:val="21"/>
    <w:qFormat/>
    <w:rsid w:val="00467114"/>
    <w:rPr>
      <w:b/>
      <w:bCs/>
      <w:caps/>
      <w:color w:val="5D220D" w:themeColor="accent1" w:themeShade="7F"/>
      <w:spacing w:val="10"/>
    </w:rPr>
  </w:style>
  <w:style w:type="paragraph" w:styleId="Citationintense">
    <w:name w:val="Intense Quote"/>
    <w:basedOn w:val="Normal"/>
    <w:next w:val="Normal"/>
    <w:link w:val="CitationintenseCar"/>
    <w:uiPriority w:val="30"/>
    <w:qFormat/>
    <w:rsid w:val="00467114"/>
    <w:pPr>
      <w:spacing w:before="240" w:after="240" w:line="240" w:lineRule="auto"/>
      <w:ind w:left="1080" w:right="1080"/>
      <w:jc w:val="center"/>
    </w:pPr>
    <w:rPr>
      <w:color w:val="BC451B" w:themeColor="accent1"/>
      <w:sz w:val="24"/>
      <w:szCs w:val="24"/>
    </w:rPr>
  </w:style>
  <w:style w:type="character" w:customStyle="1" w:styleId="CitationintenseCar">
    <w:name w:val="Citation intense Car"/>
    <w:basedOn w:val="Policepardfaut"/>
    <w:link w:val="Citationintense"/>
    <w:uiPriority w:val="30"/>
    <w:rsid w:val="00467114"/>
    <w:rPr>
      <w:color w:val="BC451B" w:themeColor="accent1"/>
      <w:sz w:val="24"/>
      <w:szCs w:val="24"/>
    </w:rPr>
  </w:style>
  <w:style w:type="character" w:styleId="Rfrenceintense">
    <w:name w:val="Intense Reference"/>
    <w:uiPriority w:val="32"/>
    <w:qFormat/>
    <w:rsid w:val="00467114"/>
    <w:rPr>
      <w:b/>
      <w:bCs/>
      <w:i/>
      <w:iCs/>
      <w:caps/>
      <w:color w:val="BC451B" w:themeColor="accent1"/>
    </w:rPr>
  </w:style>
  <w:style w:type="paragraph" w:styleId="Sansinterligne">
    <w:name w:val="No Spacing"/>
    <w:link w:val="SansinterligneCar"/>
    <w:uiPriority w:val="1"/>
    <w:qFormat/>
    <w:rsid w:val="00467114"/>
    <w:pPr>
      <w:spacing w:after="0" w:line="240" w:lineRule="auto"/>
    </w:pPr>
  </w:style>
  <w:style w:type="character" w:customStyle="1" w:styleId="SansinterligneCar">
    <w:name w:val="Sans interligne Car"/>
    <w:basedOn w:val="Policepardfaut"/>
    <w:link w:val="Sansinterligne"/>
    <w:uiPriority w:val="1"/>
    <w:rsid w:val="00467114"/>
  </w:style>
  <w:style w:type="paragraph" w:styleId="Lgende">
    <w:name w:val="caption"/>
    <w:basedOn w:val="Normal"/>
    <w:next w:val="Normal"/>
    <w:uiPriority w:val="35"/>
    <w:semiHidden/>
    <w:unhideWhenUsed/>
    <w:qFormat/>
    <w:rsid w:val="00467114"/>
    <w:rPr>
      <w:b/>
      <w:bCs/>
      <w:color w:val="8C3314" w:themeColor="accent1" w:themeShade="BF"/>
      <w:sz w:val="16"/>
      <w:szCs w:val="16"/>
    </w:rPr>
  </w:style>
  <w:style w:type="character" w:styleId="lev">
    <w:name w:val="Strong"/>
    <w:uiPriority w:val="22"/>
    <w:qFormat/>
    <w:rsid w:val="00467114"/>
    <w:rPr>
      <w:b/>
      <w:bCs/>
    </w:rPr>
  </w:style>
  <w:style w:type="character" w:styleId="Accentuation">
    <w:name w:val="Emphasis"/>
    <w:uiPriority w:val="20"/>
    <w:qFormat/>
    <w:rsid w:val="00467114"/>
    <w:rPr>
      <w:caps/>
      <w:color w:val="5D220D" w:themeColor="accent1" w:themeShade="7F"/>
      <w:spacing w:val="5"/>
    </w:rPr>
  </w:style>
  <w:style w:type="character" w:styleId="Accentuationlgre">
    <w:name w:val="Subtle Emphasis"/>
    <w:uiPriority w:val="19"/>
    <w:qFormat/>
    <w:rsid w:val="00467114"/>
    <w:rPr>
      <w:i/>
      <w:iCs/>
      <w:color w:val="5D220D" w:themeColor="accent1" w:themeShade="7F"/>
    </w:rPr>
  </w:style>
  <w:style w:type="character" w:styleId="Rfrencelgre">
    <w:name w:val="Subtle Reference"/>
    <w:uiPriority w:val="31"/>
    <w:qFormat/>
    <w:rsid w:val="00467114"/>
    <w:rPr>
      <w:b/>
      <w:bCs/>
      <w:color w:val="BC451B" w:themeColor="accent1"/>
    </w:rPr>
  </w:style>
  <w:style w:type="character" w:styleId="Titredulivre">
    <w:name w:val="Book Title"/>
    <w:uiPriority w:val="33"/>
    <w:qFormat/>
    <w:rsid w:val="00467114"/>
    <w:rPr>
      <w:b/>
      <w:bCs/>
      <w:i/>
      <w:iCs/>
      <w:spacing w:val="0"/>
    </w:rPr>
  </w:style>
  <w:style w:type="paragraph" w:styleId="En-ttedetabledesmatires">
    <w:name w:val="TOC Heading"/>
    <w:basedOn w:val="Titre1"/>
    <w:next w:val="Normal"/>
    <w:uiPriority w:val="39"/>
    <w:semiHidden/>
    <w:unhideWhenUsed/>
    <w:qFormat/>
    <w:rsid w:val="00467114"/>
    <w:pPr>
      <w:outlineLvl w:val="9"/>
    </w:pPr>
  </w:style>
  <w:style w:type="character" w:styleId="Marquedecommentaire">
    <w:name w:val="annotation reference"/>
    <w:basedOn w:val="Policepardfaut"/>
    <w:uiPriority w:val="99"/>
    <w:semiHidden/>
    <w:unhideWhenUsed/>
    <w:rsid w:val="00467114"/>
    <w:rPr>
      <w:sz w:val="16"/>
      <w:szCs w:val="16"/>
    </w:rPr>
  </w:style>
  <w:style w:type="paragraph" w:styleId="Commentaire">
    <w:name w:val="annotation text"/>
    <w:basedOn w:val="Normal"/>
    <w:link w:val="CommentaireCar"/>
    <w:uiPriority w:val="99"/>
    <w:semiHidden/>
    <w:unhideWhenUsed/>
    <w:rsid w:val="00467114"/>
    <w:pPr>
      <w:spacing w:line="240" w:lineRule="auto"/>
    </w:pPr>
  </w:style>
  <w:style w:type="character" w:customStyle="1" w:styleId="CommentaireCar">
    <w:name w:val="Commentaire Car"/>
    <w:basedOn w:val="Policepardfaut"/>
    <w:link w:val="Commentaire"/>
    <w:uiPriority w:val="99"/>
    <w:semiHidden/>
    <w:rsid w:val="00467114"/>
  </w:style>
  <w:style w:type="paragraph" w:styleId="Objetducommentaire">
    <w:name w:val="annotation subject"/>
    <w:basedOn w:val="Commentaire"/>
    <w:next w:val="Commentaire"/>
    <w:link w:val="ObjetducommentaireCar"/>
    <w:uiPriority w:val="99"/>
    <w:semiHidden/>
    <w:unhideWhenUsed/>
    <w:rsid w:val="00467114"/>
    <w:rPr>
      <w:b/>
      <w:bCs/>
    </w:rPr>
  </w:style>
  <w:style w:type="character" w:customStyle="1" w:styleId="ObjetducommentaireCar">
    <w:name w:val="Objet du commentaire Car"/>
    <w:basedOn w:val="CommentaireCar"/>
    <w:link w:val="Objetducommentaire"/>
    <w:uiPriority w:val="99"/>
    <w:semiHidden/>
    <w:rsid w:val="004671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6624">
      <w:bodyDiv w:val="1"/>
      <w:marLeft w:val="0"/>
      <w:marRight w:val="0"/>
      <w:marTop w:val="0"/>
      <w:marBottom w:val="0"/>
      <w:divBdr>
        <w:top w:val="none" w:sz="0" w:space="0" w:color="auto"/>
        <w:left w:val="none" w:sz="0" w:space="0" w:color="auto"/>
        <w:bottom w:val="none" w:sz="0" w:space="0" w:color="auto"/>
        <w:right w:val="none" w:sz="0" w:space="0" w:color="auto"/>
      </w:divBdr>
    </w:div>
    <w:div w:id="69161369">
      <w:bodyDiv w:val="1"/>
      <w:marLeft w:val="0"/>
      <w:marRight w:val="0"/>
      <w:marTop w:val="0"/>
      <w:marBottom w:val="0"/>
      <w:divBdr>
        <w:top w:val="none" w:sz="0" w:space="0" w:color="auto"/>
        <w:left w:val="none" w:sz="0" w:space="0" w:color="auto"/>
        <w:bottom w:val="none" w:sz="0" w:space="0" w:color="auto"/>
        <w:right w:val="none" w:sz="0" w:space="0" w:color="auto"/>
      </w:divBdr>
    </w:div>
    <w:div w:id="71003442">
      <w:bodyDiv w:val="1"/>
      <w:marLeft w:val="0"/>
      <w:marRight w:val="0"/>
      <w:marTop w:val="0"/>
      <w:marBottom w:val="0"/>
      <w:divBdr>
        <w:top w:val="none" w:sz="0" w:space="0" w:color="auto"/>
        <w:left w:val="none" w:sz="0" w:space="0" w:color="auto"/>
        <w:bottom w:val="none" w:sz="0" w:space="0" w:color="auto"/>
        <w:right w:val="none" w:sz="0" w:space="0" w:color="auto"/>
      </w:divBdr>
    </w:div>
    <w:div w:id="96682801">
      <w:bodyDiv w:val="1"/>
      <w:marLeft w:val="0"/>
      <w:marRight w:val="0"/>
      <w:marTop w:val="0"/>
      <w:marBottom w:val="0"/>
      <w:divBdr>
        <w:top w:val="none" w:sz="0" w:space="0" w:color="auto"/>
        <w:left w:val="none" w:sz="0" w:space="0" w:color="auto"/>
        <w:bottom w:val="none" w:sz="0" w:space="0" w:color="auto"/>
        <w:right w:val="none" w:sz="0" w:space="0" w:color="auto"/>
      </w:divBdr>
    </w:div>
    <w:div w:id="103624035">
      <w:bodyDiv w:val="1"/>
      <w:marLeft w:val="0"/>
      <w:marRight w:val="0"/>
      <w:marTop w:val="0"/>
      <w:marBottom w:val="0"/>
      <w:divBdr>
        <w:top w:val="none" w:sz="0" w:space="0" w:color="auto"/>
        <w:left w:val="none" w:sz="0" w:space="0" w:color="auto"/>
        <w:bottom w:val="none" w:sz="0" w:space="0" w:color="auto"/>
        <w:right w:val="none" w:sz="0" w:space="0" w:color="auto"/>
      </w:divBdr>
    </w:div>
    <w:div w:id="173620360">
      <w:bodyDiv w:val="1"/>
      <w:marLeft w:val="0"/>
      <w:marRight w:val="0"/>
      <w:marTop w:val="0"/>
      <w:marBottom w:val="0"/>
      <w:divBdr>
        <w:top w:val="none" w:sz="0" w:space="0" w:color="auto"/>
        <w:left w:val="none" w:sz="0" w:space="0" w:color="auto"/>
        <w:bottom w:val="none" w:sz="0" w:space="0" w:color="auto"/>
        <w:right w:val="none" w:sz="0" w:space="0" w:color="auto"/>
      </w:divBdr>
    </w:div>
    <w:div w:id="405155983">
      <w:bodyDiv w:val="1"/>
      <w:marLeft w:val="0"/>
      <w:marRight w:val="0"/>
      <w:marTop w:val="0"/>
      <w:marBottom w:val="0"/>
      <w:divBdr>
        <w:top w:val="none" w:sz="0" w:space="0" w:color="auto"/>
        <w:left w:val="none" w:sz="0" w:space="0" w:color="auto"/>
        <w:bottom w:val="none" w:sz="0" w:space="0" w:color="auto"/>
        <w:right w:val="none" w:sz="0" w:space="0" w:color="auto"/>
      </w:divBdr>
    </w:div>
    <w:div w:id="462239588">
      <w:bodyDiv w:val="1"/>
      <w:marLeft w:val="0"/>
      <w:marRight w:val="0"/>
      <w:marTop w:val="0"/>
      <w:marBottom w:val="0"/>
      <w:divBdr>
        <w:top w:val="none" w:sz="0" w:space="0" w:color="auto"/>
        <w:left w:val="none" w:sz="0" w:space="0" w:color="auto"/>
        <w:bottom w:val="none" w:sz="0" w:space="0" w:color="auto"/>
        <w:right w:val="none" w:sz="0" w:space="0" w:color="auto"/>
      </w:divBdr>
    </w:div>
    <w:div w:id="463811655">
      <w:bodyDiv w:val="1"/>
      <w:marLeft w:val="0"/>
      <w:marRight w:val="0"/>
      <w:marTop w:val="0"/>
      <w:marBottom w:val="0"/>
      <w:divBdr>
        <w:top w:val="none" w:sz="0" w:space="0" w:color="auto"/>
        <w:left w:val="none" w:sz="0" w:space="0" w:color="auto"/>
        <w:bottom w:val="none" w:sz="0" w:space="0" w:color="auto"/>
        <w:right w:val="none" w:sz="0" w:space="0" w:color="auto"/>
      </w:divBdr>
    </w:div>
    <w:div w:id="464397047">
      <w:bodyDiv w:val="1"/>
      <w:marLeft w:val="0"/>
      <w:marRight w:val="0"/>
      <w:marTop w:val="0"/>
      <w:marBottom w:val="0"/>
      <w:divBdr>
        <w:top w:val="none" w:sz="0" w:space="0" w:color="auto"/>
        <w:left w:val="none" w:sz="0" w:space="0" w:color="auto"/>
        <w:bottom w:val="none" w:sz="0" w:space="0" w:color="auto"/>
        <w:right w:val="none" w:sz="0" w:space="0" w:color="auto"/>
      </w:divBdr>
    </w:div>
    <w:div w:id="525489475">
      <w:bodyDiv w:val="1"/>
      <w:marLeft w:val="0"/>
      <w:marRight w:val="0"/>
      <w:marTop w:val="0"/>
      <w:marBottom w:val="0"/>
      <w:divBdr>
        <w:top w:val="none" w:sz="0" w:space="0" w:color="auto"/>
        <w:left w:val="none" w:sz="0" w:space="0" w:color="auto"/>
        <w:bottom w:val="none" w:sz="0" w:space="0" w:color="auto"/>
        <w:right w:val="none" w:sz="0" w:space="0" w:color="auto"/>
      </w:divBdr>
    </w:div>
    <w:div w:id="589315500">
      <w:bodyDiv w:val="1"/>
      <w:marLeft w:val="0"/>
      <w:marRight w:val="0"/>
      <w:marTop w:val="0"/>
      <w:marBottom w:val="0"/>
      <w:divBdr>
        <w:top w:val="none" w:sz="0" w:space="0" w:color="auto"/>
        <w:left w:val="none" w:sz="0" w:space="0" w:color="auto"/>
        <w:bottom w:val="none" w:sz="0" w:space="0" w:color="auto"/>
        <w:right w:val="none" w:sz="0" w:space="0" w:color="auto"/>
      </w:divBdr>
    </w:div>
    <w:div w:id="630016632">
      <w:bodyDiv w:val="1"/>
      <w:marLeft w:val="0"/>
      <w:marRight w:val="0"/>
      <w:marTop w:val="0"/>
      <w:marBottom w:val="0"/>
      <w:divBdr>
        <w:top w:val="none" w:sz="0" w:space="0" w:color="auto"/>
        <w:left w:val="none" w:sz="0" w:space="0" w:color="auto"/>
        <w:bottom w:val="none" w:sz="0" w:space="0" w:color="auto"/>
        <w:right w:val="none" w:sz="0" w:space="0" w:color="auto"/>
      </w:divBdr>
    </w:div>
    <w:div w:id="636642278">
      <w:bodyDiv w:val="1"/>
      <w:marLeft w:val="0"/>
      <w:marRight w:val="0"/>
      <w:marTop w:val="0"/>
      <w:marBottom w:val="0"/>
      <w:divBdr>
        <w:top w:val="none" w:sz="0" w:space="0" w:color="auto"/>
        <w:left w:val="none" w:sz="0" w:space="0" w:color="auto"/>
        <w:bottom w:val="none" w:sz="0" w:space="0" w:color="auto"/>
        <w:right w:val="none" w:sz="0" w:space="0" w:color="auto"/>
      </w:divBdr>
    </w:div>
    <w:div w:id="678507104">
      <w:bodyDiv w:val="1"/>
      <w:marLeft w:val="0"/>
      <w:marRight w:val="0"/>
      <w:marTop w:val="0"/>
      <w:marBottom w:val="0"/>
      <w:divBdr>
        <w:top w:val="none" w:sz="0" w:space="0" w:color="auto"/>
        <w:left w:val="none" w:sz="0" w:space="0" w:color="auto"/>
        <w:bottom w:val="none" w:sz="0" w:space="0" w:color="auto"/>
        <w:right w:val="none" w:sz="0" w:space="0" w:color="auto"/>
      </w:divBdr>
    </w:div>
    <w:div w:id="709308651">
      <w:bodyDiv w:val="1"/>
      <w:marLeft w:val="0"/>
      <w:marRight w:val="0"/>
      <w:marTop w:val="0"/>
      <w:marBottom w:val="0"/>
      <w:divBdr>
        <w:top w:val="none" w:sz="0" w:space="0" w:color="auto"/>
        <w:left w:val="none" w:sz="0" w:space="0" w:color="auto"/>
        <w:bottom w:val="none" w:sz="0" w:space="0" w:color="auto"/>
        <w:right w:val="none" w:sz="0" w:space="0" w:color="auto"/>
      </w:divBdr>
    </w:div>
    <w:div w:id="866261564">
      <w:bodyDiv w:val="1"/>
      <w:marLeft w:val="0"/>
      <w:marRight w:val="0"/>
      <w:marTop w:val="0"/>
      <w:marBottom w:val="0"/>
      <w:divBdr>
        <w:top w:val="none" w:sz="0" w:space="0" w:color="auto"/>
        <w:left w:val="none" w:sz="0" w:space="0" w:color="auto"/>
        <w:bottom w:val="none" w:sz="0" w:space="0" w:color="auto"/>
        <w:right w:val="none" w:sz="0" w:space="0" w:color="auto"/>
      </w:divBdr>
    </w:div>
    <w:div w:id="923077603">
      <w:bodyDiv w:val="1"/>
      <w:marLeft w:val="0"/>
      <w:marRight w:val="0"/>
      <w:marTop w:val="0"/>
      <w:marBottom w:val="0"/>
      <w:divBdr>
        <w:top w:val="none" w:sz="0" w:space="0" w:color="auto"/>
        <w:left w:val="none" w:sz="0" w:space="0" w:color="auto"/>
        <w:bottom w:val="none" w:sz="0" w:space="0" w:color="auto"/>
        <w:right w:val="none" w:sz="0" w:space="0" w:color="auto"/>
      </w:divBdr>
    </w:div>
    <w:div w:id="992441464">
      <w:bodyDiv w:val="1"/>
      <w:marLeft w:val="0"/>
      <w:marRight w:val="0"/>
      <w:marTop w:val="0"/>
      <w:marBottom w:val="0"/>
      <w:divBdr>
        <w:top w:val="none" w:sz="0" w:space="0" w:color="auto"/>
        <w:left w:val="none" w:sz="0" w:space="0" w:color="auto"/>
        <w:bottom w:val="none" w:sz="0" w:space="0" w:color="auto"/>
        <w:right w:val="none" w:sz="0" w:space="0" w:color="auto"/>
      </w:divBdr>
    </w:div>
    <w:div w:id="1023481770">
      <w:bodyDiv w:val="1"/>
      <w:marLeft w:val="0"/>
      <w:marRight w:val="0"/>
      <w:marTop w:val="0"/>
      <w:marBottom w:val="0"/>
      <w:divBdr>
        <w:top w:val="none" w:sz="0" w:space="0" w:color="auto"/>
        <w:left w:val="none" w:sz="0" w:space="0" w:color="auto"/>
        <w:bottom w:val="none" w:sz="0" w:space="0" w:color="auto"/>
        <w:right w:val="none" w:sz="0" w:space="0" w:color="auto"/>
      </w:divBdr>
    </w:div>
    <w:div w:id="1026253834">
      <w:bodyDiv w:val="1"/>
      <w:marLeft w:val="0"/>
      <w:marRight w:val="0"/>
      <w:marTop w:val="0"/>
      <w:marBottom w:val="0"/>
      <w:divBdr>
        <w:top w:val="none" w:sz="0" w:space="0" w:color="auto"/>
        <w:left w:val="none" w:sz="0" w:space="0" w:color="auto"/>
        <w:bottom w:val="none" w:sz="0" w:space="0" w:color="auto"/>
        <w:right w:val="none" w:sz="0" w:space="0" w:color="auto"/>
      </w:divBdr>
    </w:div>
    <w:div w:id="1045562455">
      <w:bodyDiv w:val="1"/>
      <w:marLeft w:val="0"/>
      <w:marRight w:val="0"/>
      <w:marTop w:val="0"/>
      <w:marBottom w:val="0"/>
      <w:divBdr>
        <w:top w:val="none" w:sz="0" w:space="0" w:color="auto"/>
        <w:left w:val="none" w:sz="0" w:space="0" w:color="auto"/>
        <w:bottom w:val="none" w:sz="0" w:space="0" w:color="auto"/>
        <w:right w:val="none" w:sz="0" w:space="0" w:color="auto"/>
      </w:divBdr>
    </w:div>
    <w:div w:id="1063259556">
      <w:bodyDiv w:val="1"/>
      <w:marLeft w:val="0"/>
      <w:marRight w:val="0"/>
      <w:marTop w:val="0"/>
      <w:marBottom w:val="0"/>
      <w:divBdr>
        <w:top w:val="none" w:sz="0" w:space="0" w:color="auto"/>
        <w:left w:val="none" w:sz="0" w:space="0" w:color="auto"/>
        <w:bottom w:val="none" w:sz="0" w:space="0" w:color="auto"/>
        <w:right w:val="none" w:sz="0" w:space="0" w:color="auto"/>
      </w:divBdr>
    </w:div>
    <w:div w:id="1082725138">
      <w:bodyDiv w:val="1"/>
      <w:marLeft w:val="0"/>
      <w:marRight w:val="0"/>
      <w:marTop w:val="0"/>
      <w:marBottom w:val="0"/>
      <w:divBdr>
        <w:top w:val="none" w:sz="0" w:space="0" w:color="auto"/>
        <w:left w:val="none" w:sz="0" w:space="0" w:color="auto"/>
        <w:bottom w:val="none" w:sz="0" w:space="0" w:color="auto"/>
        <w:right w:val="none" w:sz="0" w:space="0" w:color="auto"/>
      </w:divBdr>
    </w:div>
    <w:div w:id="1108350845">
      <w:bodyDiv w:val="1"/>
      <w:marLeft w:val="0"/>
      <w:marRight w:val="0"/>
      <w:marTop w:val="0"/>
      <w:marBottom w:val="0"/>
      <w:divBdr>
        <w:top w:val="none" w:sz="0" w:space="0" w:color="auto"/>
        <w:left w:val="none" w:sz="0" w:space="0" w:color="auto"/>
        <w:bottom w:val="none" w:sz="0" w:space="0" w:color="auto"/>
        <w:right w:val="none" w:sz="0" w:space="0" w:color="auto"/>
      </w:divBdr>
    </w:div>
    <w:div w:id="1111785167">
      <w:bodyDiv w:val="1"/>
      <w:marLeft w:val="0"/>
      <w:marRight w:val="0"/>
      <w:marTop w:val="0"/>
      <w:marBottom w:val="0"/>
      <w:divBdr>
        <w:top w:val="none" w:sz="0" w:space="0" w:color="auto"/>
        <w:left w:val="none" w:sz="0" w:space="0" w:color="auto"/>
        <w:bottom w:val="none" w:sz="0" w:space="0" w:color="auto"/>
        <w:right w:val="none" w:sz="0" w:space="0" w:color="auto"/>
      </w:divBdr>
    </w:div>
    <w:div w:id="1208105883">
      <w:bodyDiv w:val="1"/>
      <w:marLeft w:val="0"/>
      <w:marRight w:val="0"/>
      <w:marTop w:val="0"/>
      <w:marBottom w:val="0"/>
      <w:divBdr>
        <w:top w:val="none" w:sz="0" w:space="0" w:color="auto"/>
        <w:left w:val="none" w:sz="0" w:space="0" w:color="auto"/>
        <w:bottom w:val="none" w:sz="0" w:space="0" w:color="auto"/>
        <w:right w:val="none" w:sz="0" w:space="0" w:color="auto"/>
      </w:divBdr>
    </w:div>
    <w:div w:id="1220480413">
      <w:bodyDiv w:val="1"/>
      <w:marLeft w:val="0"/>
      <w:marRight w:val="0"/>
      <w:marTop w:val="0"/>
      <w:marBottom w:val="0"/>
      <w:divBdr>
        <w:top w:val="none" w:sz="0" w:space="0" w:color="auto"/>
        <w:left w:val="none" w:sz="0" w:space="0" w:color="auto"/>
        <w:bottom w:val="none" w:sz="0" w:space="0" w:color="auto"/>
        <w:right w:val="none" w:sz="0" w:space="0" w:color="auto"/>
      </w:divBdr>
    </w:div>
    <w:div w:id="1224102987">
      <w:bodyDiv w:val="1"/>
      <w:marLeft w:val="0"/>
      <w:marRight w:val="0"/>
      <w:marTop w:val="0"/>
      <w:marBottom w:val="0"/>
      <w:divBdr>
        <w:top w:val="none" w:sz="0" w:space="0" w:color="auto"/>
        <w:left w:val="none" w:sz="0" w:space="0" w:color="auto"/>
        <w:bottom w:val="none" w:sz="0" w:space="0" w:color="auto"/>
        <w:right w:val="none" w:sz="0" w:space="0" w:color="auto"/>
      </w:divBdr>
    </w:div>
    <w:div w:id="1293291791">
      <w:bodyDiv w:val="1"/>
      <w:marLeft w:val="0"/>
      <w:marRight w:val="0"/>
      <w:marTop w:val="0"/>
      <w:marBottom w:val="0"/>
      <w:divBdr>
        <w:top w:val="none" w:sz="0" w:space="0" w:color="auto"/>
        <w:left w:val="none" w:sz="0" w:space="0" w:color="auto"/>
        <w:bottom w:val="none" w:sz="0" w:space="0" w:color="auto"/>
        <w:right w:val="none" w:sz="0" w:space="0" w:color="auto"/>
      </w:divBdr>
    </w:div>
    <w:div w:id="1335451735">
      <w:bodyDiv w:val="1"/>
      <w:marLeft w:val="0"/>
      <w:marRight w:val="0"/>
      <w:marTop w:val="0"/>
      <w:marBottom w:val="0"/>
      <w:divBdr>
        <w:top w:val="none" w:sz="0" w:space="0" w:color="auto"/>
        <w:left w:val="none" w:sz="0" w:space="0" w:color="auto"/>
        <w:bottom w:val="none" w:sz="0" w:space="0" w:color="auto"/>
        <w:right w:val="none" w:sz="0" w:space="0" w:color="auto"/>
      </w:divBdr>
    </w:div>
    <w:div w:id="1342126300">
      <w:bodyDiv w:val="1"/>
      <w:marLeft w:val="0"/>
      <w:marRight w:val="0"/>
      <w:marTop w:val="0"/>
      <w:marBottom w:val="0"/>
      <w:divBdr>
        <w:top w:val="none" w:sz="0" w:space="0" w:color="auto"/>
        <w:left w:val="none" w:sz="0" w:space="0" w:color="auto"/>
        <w:bottom w:val="none" w:sz="0" w:space="0" w:color="auto"/>
        <w:right w:val="none" w:sz="0" w:space="0" w:color="auto"/>
      </w:divBdr>
    </w:div>
    <w:div w:id="1445810972">
      <w:bodyDiv w:val="1"/>
      <w:marLeft w:val="0"/>
      <w:marRight w:val="0"/>
      <w:marTop w:val="0"/>
      <w:marBottom w:val="0"/>
      <w:divBdr>
        <w:top w:val="none" w:sz="0" w:space="0" w:color="auto"/>
        <w:left w:val="none" w:sz="0" w:space="0" w:color="auto"/>
        <w:bottom w:val="none" w:sz="0" w:space="0" w:color="auto"/>
        <w:right w:val="none" w:sz="0" w:space="0" w:color="auto"/>
      </w:divBdr>
    </w:div>
    <w:div w:id="1609582332">
      <w:bodyDiv w:val="1"/>
      <w:marLeft w:val="0"/>
      <w:marRight w:val="0"/>
      <w:marTop w:val="0"/>
      <w:marBottom w:val="0"/>
      <w:divBdr>
        <w:top w:val="none" w:sz="0" w:space="0" w:color="auto"/>
        <w:left w:val="none" w:sz="0" w:space="0" w:color="auto"/>
        <w:bottom w:val="none" w:sz="0" w:space="0" w:color="auto"/>
        <w:right w:val="none" w:sz="0" w:space="0" w:color="auto"/>
      </w:divBdr>
    </w:div>
    <w:div w:id="1612589602">
      <w:bodyDiv w:val="1"/>
      <w:marLeft w:val="0"/>
      <w:marRight w:val="0"/>
      <w:marTop w:val="0"/>
      <w:marBottom w:val="0"/>
      <w:divBdr>
        <w:top w:val="none" w:sz="0" w:space="0" w:color="auto"/>
        <w:left w:val="none" w:sz="0" w:space="0" w:color="auto"/>
        <w:bottom w:val="none" w:sz="0" w:space="0" w:color="auto"/>
        <w:right w:val="none" w:sz="0" w:space="0" w:color="auto"/>
      </w:divBdr>
    </w:div>
    <w:div w:id="1652827265">
      <w:bodyDiv w:val="1"/>
      <w:marLeft w:val="0"/>
      <w:marRight w:val="0"/>
      <w:marTop w:val="0"/>
      <w:marBottom w:val="0"/>
      <w:divBdr>
        <w:top w:val="none" w:sz="0" w:space="0" w:color="auto"/>
        <w:left w:val="none" w:sz="0" w:space="0" w:color="auto"/>
        <w:bottom w:val="none" w:sz="0" w:space="0" w:color="auto"/>
        <w:right w:val="none" w:sz="0" w:space="0" w:color="auto"/>
      </w:divBdr>
    </w:div>
    <w:div w:id="1653371077">
      <w:bodyDiv w:val="1"/>
      <w:marLeft w:val="0"/>
      <w:marRight w:val="0"/>
      <w:marTop w:val="0"/>
      <w:marBottom w:val="0"/>
      <w:divBdr>
        <w:top w:val="none" w:sz="0" w:space="0" w:color="auto"/>
        <w:left w:val="none" w:sz="0" w:space="0" w:color="auto"/>
        <w:bottom w:val="none" w:sz="0" w:space="0" w:color="auto"/>
        <w:right w:val="none" w:sz="0" w:space="0" w:color="auto"/>
      </w:divBdr>
    </w:div>
    <w:div w:id="1685130614">
      <w:bodyDiv w:val="1"/>
      <w:marLeft w:val="0"/>
      <w:marRight w:val="0"/>
      <w:marTop w:val="0"/>
      <w:marBottom w:val="0"/>
      <w:divBdr>
        <w:top w:val="none" w:sz="0" w:space="0" w:color="auto"/>
        <w:left w:val="none" w:sz="0" w:space="0" w:color="auto"/>
        <w:bottom w:val="none" w:sz="0" w:space="0" w:color="auto"/>
        <w:right w:val="none" w:sz="0" w:space="0" w:color="auto"/>
      </w:divBdr>
    </w:div>
    <w:div w:id="1770927924">
      <w:bodyDiv w:val="1"/>
      <w:marLeft w:val="0"/>
      <w:marRight w:val="0"/>
      <w:marTop w:val="0"/>
      <w:marBottom w:val="0"/>
      <w:divBdr>
        <w:top w:val="none" w:sz="0" w:space="0" w:color="auto"/>
        <w:left w:val="none" w:sz="0" w:space="0" w:color="auto"/>
        <w:bottom w:val="none" w:sz="0" w:space="0" w:color="auto"/>
        <w:right w:val="none" w:sz="0" w:space="0" w:color="auto"/>
      </w:divBdr>
    </w:div>
    <w:div w:id="1850563685">
      <w:bodyDiv w:val="1"/>
      <w:marLeft w:val="0"/>
      <w:marRight w:val="0"/>
      <w:marTop w:val="0"/>
      <w:marBottom w:val="0"/>
      <w:divBdr>
        <w:top w:val="none" w:sz="0" w:space="0" w:color="auto"/>
        <w:left w:val="none" w:sz="0" w:space="0" w:color="auto"/>
        <w:bottom w:val="none" w:sz="0" w:space="0" w:color="auto"/>
        <w:right w:val="none" w:sz="0" w:space="0" w:color="auto"/>
      </w:divBdr>
    </w:div>
    <w:div w:id="1868634468">
      <w:bodyDiv w:val="1"/>
      <w:marLeft w:val="0"/>
      <w:marRight w:val="0"/>
      <w:marTop w:val="0"/>
      <w:marBottom w:val="0"/>
      <w:divBdr>
        <w:top w:val="none" w:sz="0" w:space="0" w:color="auto"/>
        <w:left w:val="none" w:sz="0" w:space="0" w:color="auto"/>
        <w:bottom w:val="none" w:sz="0" w:space="0" w:color="auto"/>
        <w:right w:val="none" w:sz="0" w:space="0" w:color="auto"/>
      </w:divBdr>
    </w:div>
    <w:div w:id="1871800081">
      <w:bodyDiv w:val="1"/>
      <w:marLeft w:val="0"/>
      <w:marRight w:val="0"/>
      <w:marTop w:val="0"/>
      <w:marBottom w:val="0"/>
      <w:divBdr>
        <w:top w:val="none" w:sz="0" w:space="0" w:color="auto"/>
        <w:left w:val="none" w:sz="0" w:space="0" w:color="auto"/>
        <w:bottom w:val="none" w:sz="0" w:space="0" w:color="auto"/>
        <w:right w:val="none" w:sz="0" w:space="0" w:color="auto"/>
      </w:divBdr>
    </w:div>
    <w:div w:id="1876262001">
      <w:bodyDiv w:val="1"/>
      <w:marLeft w:val="0"/>
      <w:marRight w:val="0"/>
      <w:marTop w:val="0"/>
      <w:marBottom w:val="0"/>
      <w:divBdr>
        <w:top w:val="none" w:sz="0" w:space="0" w:color="auto"/>
        <w:left w:val="none" w:sz="0" w:space="0" w:color="auto"/>
        <w:bottom w:val="none" w:sz="0" w:space="0" w:color="auto"/>
        <w:right w:val="none" w:sz="0" w:space="0" w:color="auto"/>
      </w:divBdr>
    </w:div>
    <w:div w:id="1903444142">
      <w:bodyDiv w:val="1"/>
      <w:marLeft w:val="0"/>
      <w:marRight w:val="0"/>
      <w:marTop w:val="0"/>
      <w:marBottom w:val="0"/>
      <w:divBdr>
        <w:top w:val="none" w:sz="0" w:space="0" w:color="auto"/>
        <w:left w:val="none" w:sz="0" w:space="0" w:color="auto"/>
        <w:bottom w:val="none" w:sz="0" w:space="0" w:color="auto"/>
        <w:right w:val="none" w:sz="0" w:space="0" w:color="auto"/>
      </w:divBdr>
    </w:div>
    <w:div w:id="1934169657">
      <w:bodyDiv w:val="1"/>
      <w:marLeft w:val="0"/>
      <w:marRight w:val="0"/>
      <w:marTop w:val="0"/>
      <w:marBottom w:val="0"/>
      <w:divBdr>
        <w:top w:val="none" w:sz="0" w:space="0" w:color="auto"/>
        <w:left w:val="none" w:sz="0" w:space="0" w:color="auto"/>
        <w:bottom w:val="none" w:sz="0" w:space="0" w:color="auto"/>
        <w:right w:val="none" w:sz="0" w:space="0" w:color="auto"/>
      </w:divBdr>
    </w:div>
    <w:div w:id="1948191463">
      <w:bodyDiv w:val="1"/>
      <w:marLeft w:val="0"/>
      <w:marRight w:val="0"/>
      <w:marTop w:val="0"/>
      <w:marBottom w:val="0"/>
      <w:divBdr>
        <w:top w:val="none" w:sz="0" w:space="0" w:color="auto"/>
        <w:left w:val="none" w:sz="0" w:space="0" w:color="auto"/>
        <w:bottom w:val="none" w:sz="0" w:space="0" w:color="auto"/>
        <w:right w:val="none" w:sz="0" w:space="0" w:color="auto"/>
      </w:divBdr>
    </w:div>
    <w:div w:id="1969309976">
      <w:bodyDiv w:val="1"/>
      <w:marLeft w:val="0"/>
      <w:marRight w:val="0"/>
      <w:marTop w:val="0"/>
      <w:marBottom w:val="0"/>
      <w:divBdr>
        <w:top w:val="none" w:sz="0" w:space="0" w:color="auto"/>
        <w:left w:val="none" w:sz="0" w:space="0" w:color="auto"/>
        <w:bottom w:val="none" w:sz="0" w:space="0" w:color="auto"/>
        <w:right w:val="none" w:sz="0" w:space="0" w:color="auto"/>
      </w:divBdr>
    </w:div>
    <w:div w:id="2025088829">
      <w:bodyDiv w:val="1"/>
      <w:marLeft w:val="0"/>
      <w:marRight w:val="0"/>
      <w:marTop w:val="0"/>
      <w:marBottom w:val="0"/>
      <w:divBdr>
        <w:top w:val="none" w:sz="0" w:space="0" w:color="auto"/>
        <w:left w:val="none" w:sz="0" w:space="0" w:color="auto"/>
        <w:bottom w:val="none" w:sz="0" w:space="0" w:color="auto"/>
        <w:right w:val="none" w:sz="0" w:space="0" w:color="auto"/>
      </w:divBdr>
    </w:div>
    <w:div w:id="2037851088">
      <w:bodyDiv w:val="1"/>
      <w:marLeft w:val="0"/>
      <w:marRight w:val="0"/>
      <w:marTop w:val="0"/>
      <w:marBottom w:val="0"/>
      <w:divBdr>
        <w:top w:val="none" w:sz="0" w:space="0" w:color="auto"/>
        <w:left w:val="none" w:sz="0" w:space="0" w:color="auto"/>
        <w:bottom w:val="none" w:sz="0" w:space="0" w:color="auto"/>
        <w:right w:val="none" w:sz="0" w:space="0" w:color="auto"/>
      </w:divBdr>
    </w:div>
    <w:div w:id="209211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1622</Words>
  <Characters>8923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Analyse statistique rÉgionale des cinÉmas de France de 2018 À 2022</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statistique rÉgionale des cinÉmas de France de 2018 À 2022</dc:title>
  <dc:subject/>
  <dc:creator>NYA Devas – LÉPINAY Antoine</dc:creator>
  <cp:keywords/>
  <dc:description/>
  <cp:lastModifiedBy>Devas Nya</cp:lastModifiedBy>
  <cp:revision>2</cp:revision>
  <dcterms:created xsi:type="dcterms:W3CDTF">2025-06-01T13:14:00Z</dcterms:created>
  <dcterms:modified xsi:type="dcterms:W3CDTF">2025-06-01T13:14:00Z</dcterms:modified>
</cp:coreProperties>
</file>