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C36E1" w14:textId="20A5A148" w:rsidR="0005208F" w:rsidRPr="0005208F" w:rsidRDefault="0005208F" w:rsidP="0005208F">
      <w:pPr>
        <w:spacing w:line="480" w:lineRule="auto"/>
        <w:jc w:val="center"/>
        <w:rPr>
          <w:rFonts w:ascii="Bell MT" w:hAnsi="Bell MT" w:cs="Times New Roman"/>
          <w:b/>
          <w:bCs/>
          <w:sz w:val="24"/>
          <w:szCs w:val="24"/>
        </w:rPr>
      </w:pPr>
      <w:r>
        <w:rPr>
          <w:rFonts w:ascii="Bell MT" w:hAnsi="Bell MT" w:cs="Times New Roman"/>
          <w:b/>
          <w:bCs/>
          <w:sz w:val="24"/>
          <w:szCs w:val="24"/>
        </w:rPr>
        <w:t>PART A: QUANTI</w:t>
      </w:r>
      <w:r>
        <w:rPr>
          <w:rFonts w:ascii="Bell MT" w:hAnsi="Bell MT" w:cs="Times New Roman"/>
          <w:b/>
          <w:bCs/>
          <w:sz w:val="24"/>
          <w:szCs w:val="24"/>
        </w:rPr>
        <w:t>TATIVE FINDINGS</w:t>
      </w:r>
      <w:r>
        <w:rPr>
          <w:rFonts w:ascii="Bell MT" w:hAnsi="Bell MT" w:cs="Times New Roman"/>
          <w:b/>
          <w:bCs/>
          <w:sz w:val="24"/>
          <w:szCs w:val="24"/>
        </w:rPr>
        <w:t>/RESULTS</w:t>
      </w:r>
    </w:p>
    <w:p w14:paraId="76BCC3E2" w14:textId="0DF81A78" w:rsidR="00FA297B" w:rsidRPr="001115DA" w:rsidRDefault="001115DA" w:rsidP="00FA297B">
      <w:pPr>
        <w:autoSpaceDE w:val="0"/>
        <w:autoSpaceDN w:val="0"/>
        <w:adjustRightInd w:val="0"/>
        <w:spacing w:after="0" w:line="480" w:lineRule="auto"/>
        <w:jc w:val="both"/>
        <w:rPr>
          <w:rFonts w:ascii="Bell MT" w:hAnsi="Bell MT" w:cs="Times New Roman"/>
          <w:b/>
          <w:bCs/>
          <w:kern w:val="0"/>
          <w:sz w:val="24"/>
          <w:szCs w:val="24"/>
        </w:rPr>
      </w:pPr>
      <w:r w:rsidRPr="001115DA">
        <w:rPr>
          <w:rFonts w:ascii="Bell MT" w:hAnsi="Bell MT" w:cs="Times New Roman"/>
          <w:b/>
          <w:bCs/>
          <w:kern w:val="0"/>
          <w:sz w:val="24"/>
          <w:szCs w:val="24"/>
        </w:rPr>
        <w:t>Descriptive statistics</w:t>
      </w:r>
    </w:p>
    <w:p w14:paraId="3EFF4AED" w14:textId="4AA50A66" w:rsidR="00BD0AA9" w:rsidRPr="00701752" w:rsidRDefault="00F654C0" w:rsidP="00BA529F">
      <w:pPr>
        <w:spacing w:line="480" w:lineRule="auto"/>
        <w:ind w:firstLine="720"/>
        <w:jc w:val="both"/>
        <w:rPr>
          <w:rFonts w:ascii="Bell MT" w:hAnsi="Bell MT" w:cs="Times New Roman"/>
          <w:sz w:val="24"/>
          <w:szCs w:val="24"/>
        </w:rPr>
      </w:pPr>
      <w:r>
        <w:rPr>
          <w:rFonts w:ascii="Bell MT" w:hAnsi="Bell MT" w:cs="Times New Roman"/>
          <w:sz w:val="24"/>
          <w:szCs w:val="24"/>
        </w:rPr>
        <w:t>The table 5</w:t>
      </w:r>
      <w:r w:rsidR="00901CFE">
        <w:rPr>
          <w:rFonts w:ascii="Bell MT" w:hAnsi="Bell MT" w:cs="Times New Roman"/>
          <w:sz w:val="24"/>
          <w:szCs w:val="24"/>
        </w:rPr>
        <w:t xml:space="preserve"> below shows various </w:t>
      </w:r>
      <w:r w:rsidR="00BD0AA9" w:rsidRPr="00701752">
        <w:rPr>
          <w:rFonts w:ascii="Bell MT" w:hAnsi="Bell MT" w:cs="Times New Roman"/>
          <w:sz w:val="24"/>
          <w:szCs w:val="24"/>
        </w:rPr>
        <w:t xml:space="preserve">variables </w:t>
      </w:r>
      <w:r w:rsidR="00901CFE">
        <w:rPr>
          <w:rFonts w:ascii="Bell MT" w:hAnsi="Bell MT" w:cs="Times New Roman"/>
          <w:sz w:val="24"/>
          <w:szCs w:val="24"/>
        </w:rPr>
        <w:t xml:space="preserve">that were captured. These variables include </w:t>
      </w:r>
      <w:r w:rsidR="00BD0AA9" w:rsidRPr="00701752">
        <w:rPr>
          <w:rFonts w:ascii="Bell MT" w:hAnsi="Bell MT" w:cs="Times New Roman"/>
          <w:sz w:val="24"/>
          <w:szCs w:val="24"/>
        </w:rPr>
        <w:t>participants' familiarity with dynamic pricing, sensitivity to surge pricing, past theme park ticket purchases, willingness to pay for water park visits under different pricing scenarios, perceptions about the impact of dynamic pricing on guest experiences, and their history of theme park visits both abroad and in the Gulf. Descriptive statistics on these variables</w:t>
      </w:r>
      <w:r w:rsidR="00A102A8" w:rsidRPr="00701752">
        <w:rPr>
          <w:rFonts w:ascii="Bell MT" w:hAnsi="Bell MT" w:cs="Times New Roman"/>
          <w:sz w:val="24"/>
          <w:szCs w:val="24"/>
        </w:rPr>
        <w:t xml:space="preserve"> can</w:t>
      </w:r>
      <w:r w:rsidR="00BD0AA9" w:rsidRPr="00701752">
        <w:rPr>
          <w:rFonts w:ascii="Bell MT" w:hAnsi="Bell MT" w:cs="Times New Roman"/>
          <w:sz w:val="24"/>
          <w:szCs w:val="24"/>
        </w:rPr>
        <w:t xml:space="preserve"> provide insights into participants' attitudes, behaviors, and experiences related to dynamic pricing in GCC-based theme parks.</w:t>
      </w:r>
    </w:p>
    <w:p w14:paraId="3FF7D88A"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bl>
      <w:tblPr>
        <w:tblW w:w="5000" w:type="pct"/>
        <w:tblLayout w:type="fixed"/>
        <w:tblCellMar>
          <w:left w:w="0" w:type="dxa"/>
          <w:right w:w="0" w:type="dxa"/>
        </w:tblCellMar>
        <w:tblLook w:val="0000" w:firstRow="0" w:lastRow="0" w:firstColumn="0" w:lastColumn="0" w:noHBand="0" w:noVBand="0"/>
      </w:tblPr>
      <w:tblGrid>
        <w:gridCol w:w="1980"/>
        <w:gridCol w:w="990"/>
        <w:gridCol w:w="1168"/>
        <w:gridCol w:w="1262"/>
        <w:gridCol w:w="990"/>
        <w:gridCol w:w="1163"/>
        <w:gridCol w:w="981"/>
        <w:gridCol w:w="826"/>
      </w:tblGrid>
      <w:tr w:rsidR="00EF233C" w:rsidRPr="00EF233C" w14:paraId="494D49BA" w14:textId="77777777" w:rsidTr="00C05098">
        <w:trPr>
          <w:cantSplit/>
        </w:trPr>
        <w:tc>
          <w:tcPr>
            <w:tcW w:w="5000" w:type="pct"/>
            <w:gridSpan w:val="8"/>
            <w:tcBorders>
              <w:top w:val="nil"/>
              <w:left w:val="nil"/>
              <w:bottom w:val="nil"/>
              <w:right w:val="nil"/>
            </w:tcBorders>
            <w:shd w:val="clear" w:color="auto" w:fill="FFFFFF"/>
            <w:vAlign w:val="center"/>
          </w:tcPr>
          <w:p w14:paraId="223AEAC5"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010205"/>
                <w:kern w:val="0"/>
                <w:sz w:val="28"/>
                <w:szCs w:val="28"/>
              </w:rPr>
            </w:pPr>
            <w:r w:rsidRPr="00EF233C">
              <w:rPr>
                <w:rFonts w:ascii="Arial" w:hAnsi="Arial" w:cs="Arial"/>
                <w:b/>
                <w:bCs/>
                <w:color w:val="010205"/>
                <w:kern w:val="0"/>
                <w:sz w:val="28"/>
                <w:szCs w:val="28"/>
              </w:rPr>
              <w:t>Descriptive Statistics</w:t>
            </w:r>
          </w:p>
        </w:tc>
      </w:tr>
      <w:tr w:rsidR="00EF233C" w:rsidRPr="00EF233C" w14:paraId="34611EB8" w14:textId="77777777" w:rsidTr="00C05098">
        <w:trPr>
          <w:cantSplit/>
        </w:trPr>
        <w:tc>
          <w:tcPr>
            <w:tcW w:w="1058" w:type="pct"/>
            <w:vMerge w:val="restart"/>
            <w:tcBorders>
              <w:top w:val="nil"/>
              <w:left w:val="nil"/>
              <w:bottom w:val="nil"/>
              <w:right w:val="nil"/>
            </w:tcBorders>
            <w:shd w:val="clear" w:color="auto" w:fill="FFFFFF"/>
            <w:vAlign w:val="bottom"/>
          </w:tcPr>
          <w:p w14:paraId="35124D52"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529" w:type="pct"/>
            <w:tcBorders>
              <w:top w:val="nil"/>
              <w:left w:val="nil"/>
              <w:bottom w:val="nil"/>
              <w:right w:val="nil"/>
            </w:tcBorders>
            <w:shd w:val="clear" w:color="auto" w:fill="FFFFFF"/>
            <w:vAlign w:val="bottom"/>
          </w:tcPr>
          <w:p w14:paraId="1A2D1A15"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N</w:t>
            </w:r>
          </w:p>
        </w:tc>
        <w:tc>
          <w:tcPr>
            <w:tcW w:w="624" w:type="pct"/>
            <w:tcBorders>
              <w:top w:val="nil"/>
              <w:left w:val="single" w:sz="8" w:space="0" w:color="E0E0E0"/>
              <w:bottom w:val="nil"/>
              <w:right w:val="nil"/>
            </w:tcBorders>
            <w:shd w:val="clear" w:color="auto" w:fill="FFFFFF"/>
            <w:vAlign w:val="bottom"/>
          </w:tcPr>
          <w:p w14:paraId="4F4E628E"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Minimum</w:t>
            </w:r>
          </w:p>
        </w:tc>
        <w:tc>
          <w:tcPr>
            <w:tcW w:w="674" w:type="pct"/>
            <w:tcBorders>
              <w:top w:val="nil"/>
              <w:left w:val="single" w:sz="8" w:space="0" w:color="E0E0E0"/>
              <w:bottom w:val="nil"/>
              <w:right w:val="nil"/>
            </w:tcBorders>
            <w:shd w:val="clear" w:color="auto" w:fill="FFFFFF"/>
            <w:vAlign w:val="bottom"/>
          </w:tcPr>
          <w:p w14:paraId="0D27D401"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Maximum</w:t>
            </w:r>
          </w:p>
        </w:tc>
        <w:tc>
          <w:tcPr>
            <w:tcW w:w="529" w:type="pct"/>
            <w:tcBorders>
              <w:top w:val="nil"/>
              <w:left w:val="single" w:sz="8" w:space="0" w:color="E0E0E0"/>
              <w:bottom w:val="nil"/>
              <w:right w:val="nil"/>
            </w:tcBorders>
            <w:shd w:val="clear" w:color="auto" w:fill="FFFFFF"/>
            <w:vAlign w:val="bottom"/>
          </w:tcPr>
          <w:p w14:paraId="4BFCEBDA"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Mean</w:t>
            </w:r>
          </w:p>
        </w:tc>
        <w:tc>
          <w:tcPr>
            <w:tcW w:w="621" w:type="pct"/>
            <w:tcBorders>
              <w:top w:val="nil"/>
              <w:left w:val="single" w:sz="8" w:space="0" w:color="E0E0E0"/>
              <w:bottom w:val="nil"/>
              <w:right w:val="nil"/>
            </w:tcBorders>
            <w:shd w:val="clear" w:color="auto" w:fill="FFFFFF"/>
            <w:vAlign w:val="bottom"/>
          </w:tcPr>
          <w:p w14:paraId="40F0DA98"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Std. Deviation</w:t>
            </w:r>
          </w:p>
        </w:tc>
        <w:tc>
          <w:tcPr>
            <w:tcW w:w="965" w:type="pct"/>
            <w:gridSpan w:val="2"/>
            <w:tcBorders>
              <w:top w:val="nil"/>
              <w:left w:val="single" w:sz="8" w:space="0" w:color="E0E0E0"/>
              <w:bottom w:val="nil"/>
              <w:right w:val="nil"/>
            </w:tcBorders>
            <w:shd w:val="clear" w:color="auto" w:fill="FFFFFF"/>
            <w:vAlign w:val="bottom"/>
          </w:tcPr>
          <w:p w14:paraId="72FECF3C"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Skewness</w:t>
            </w:r>
          </w:p>
        </w:tc>
      </w:tr>
      <w:tr w:rsidR="00EF233C" w:rsidRPr="00EF233C" w14:paraId="3C894379" w14:textId="77777777" w:rsidTr="00C05098">
        <w:trPr>
          <w:cantSplit/>
        </w:trPr>
        <w:tc>
          <w:tcPr>
            <w:tcW w:w="1058" w:type="pct"/>
            <w:vMerge/>
            <w:tcBorders>
              <w:top w:val="nil"/>
              <w:left w:val="nil"/>
              <w:bottom w:val="nil"/>
              <w:right w:val="nil"/>
            </w:tcBorders>
            <w:shd w:val="clear" w:color="auto" w:fill="FFFFFF"/>
            <w:vAlign w:val="bottom"/>
          </w:tcPr>
          <w:p w14:paraId="0CE43E4E" w14:textId="77777777" w:rsidR="00EF233C" w:rsidRPr="00EF233C" w:rsidRDefault="00EF233C" w:rsidP="00EF233C">
            <w:pPr>
              <w:autoSpaceDE w:val="0"/>
              <w:autoSpaceDN w:val="0"/>
              <w:adjustRightInd w:val="0"/>
              <w:spacing w:after="0" w:line="240" w:lineRule="auto"/>
              <w:rPr>
                <w:rFonts w:ascii="Arial" w:hAnsi="Arial" w:cs="Arial"/>
                <w:color w:val="264A60"/>
                <w:kern w:val="0"/>
                <w:sz w:val="24"/>
                <w:szCs w:val="24"/>
              </w:rPr>
            </w:pPr>
          </w:p>
        </w:tc>
        <w:tc>
          <w:tcPr>
            <w:tcW w:w="529" w:type="pct"/>
            <w:tcBorders>
              <w:top w:val="nil"/>
              <w:left w:val="nil"/>
              <w:bottom w:val="single" w:sz="8" w:space="0" w:color="152935"/>
              <w:right w:val="nil"/>
            </w:tcBorders>
            <w:shd w:val="clear" w:color="auto" w:fill="FFFFFF"/>
            <w:vAlign w:val="bottom"/>
          </w:tcPr>
          <w:p w14:paraId="2B36F86D"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624" w:type="pct"/>
            <w:tcBorders>
              <w:top w:val="nil"/>
              <w:left w:val="single" w:sz="8" w:space="0" w:color="E0E0E0"/>
              <w:bottom w:val="single" w:sz="8" w:space="0" w:color="152935"/>
              <w:right w:val="nil"/>
            </w:tcBorders>
            <w:shd w:val="clear" w:color="auto" w:fill="FFFFFF"/>
            <w:vAlign w:val="bottom"/>
          </w:tcPr>
          <w:p w14:paraId="76E52903"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674" w:type="pct"/>
            <w:tcBorders>
              <w:top w:val="nil"/>
              <w:left w:val="single" w:sz="8" w:space="0" w:color="E0E0E0"/>
              <w:bottom w:val="single" w:sz="8" w:space="0" w:color="152935"/>
              <w:right w:val="nil"/>
            </w:tcBorders>
            <w:shd w:val="clear" w:color="auto" w:fill="FFFFFF"/>
            <w:vAlign w:val="bottom"/>
          </w:tcPr>
          <w:p w14:paraId="506359DD"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529" w:type="pct"/>
            <w:tcBorders>
              <w:top w:val="nil"/>
              <w:left w:val="single" w:sz="8" w:space="0" w:color="E0E0E0"/>
              <w:bottom w:val="single" w:sz="8" w:space="0" w:color="152935"/>
              <w:right w:val="nil"/>
            </w:tcBorders>
            <w:shd w:val="clear" w:color="auto" w:fill="FFFFFF"/>
            <w:vAlign w:val="bottom"/>
          </w:tcPr>
          <w:p w14:paraId="0E7B6435"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621" w:type="pct"/>
            <w:tcBorders>
              <w:top w:val="nil"/>
              <w:left w:val="single" w:sz="8" w:space="0" w:color="E0E0E0"/>
              <w:bottom w:val="single" w:sz="8" w:space="0" w:color="152935"/>
              <w:right w:val="nil"/>
            </w:tcBorders>
            <w:shd w:val="clear" w:color="auto" w:fill="FFFFFF"/>
            <w:vAlign w:val="bottom"/>
          </w:tcPr>
          <w:p w14:paraId="2EBFEE77"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524" w:type="pct"/>
            <w:tcBorders>
              <w:top w:val="nil"/>
              <w:left w:val="single" w:sz="8" w:space="0" w:color="E0E0E0"/>
              <w:bottom w:val="single" w:sz="8" w:space="0" w:color="152935"/>
              <w:right w:val="single" w:sz="8" w:space="0" w:color="E0E0E0"/>
            </w:tcBorders>
            <w:shd w:val="clear" w:color="auto" w:fill="FFFFFF"/>
            <w:vAlign w:val="bottom"/>
          </w:tcPr>
          <w:p w14:paraId="142C2153"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Statistic</w:t>
            </w:r>
          </w:p>
        </w:tc>
        <w:tc>
          <w:tcPr>
            <w:tcW w:w="441" w:type="pct"/>
            <w:tcBorders>
              <w:top w:val="nil"/>
              <w:left w:val="single" w:sz="8" w:space="0" w:color="E0E0E0"/>
              <w:bottom w:val="single" w:sz="8" w:space="0" w:color="152935"/>
              <w:right w:val="nil"/>
            </w:tcBorders>
            <w:shd w:val="clear" w:color="auto" w:fill="FFFFFF"/>
            <w:vAlign w:val="bottom"/>
          </w:tcPr>
          <w:p w14:paraId="7C073BAD" w14:textId="77777777" w:rsidR="00EF233C" w:rsidRPr="00EF233C" w:rsidRDefault="00EF233C" w:rsidP="00EF233C">
            <w:pPr>
              <w:autoSpaceDE w:val="0"/>
              <w:autoSpaceDN w:val="0"/>
              <w:adjustRightInd w:val="0"/>
              <w:spacing w:after="0" w:line="320" w:lineRule="atLeast"/>
              <w:ind w:left="60" w:right="60"/>
              <w:jc w:val="center"/>
              <w:rPr>
                <w:rFonts w:ascii="Arial" w:hAnsi="Arial" w:cs="Arial"/>
                <w:color w:val="264A60"/>
                <w:kern w:val="0"/>
                <w:sz w:val="24"/>
                <w:szCs w:val="24"/>
              </w:rPr>
            </w:pPr>
            <w:r w:rsidRPr="00EF233C">
              <w:rPr>
                <w:rFonts w:ascii="Arial" w:hAnsi="Arial" w:cs="Arial"/>
                <w:color w:val="264A60"/>
                <w:kern w:val="0"/>
                <w:sz w:val="24"/>
                <w:szCs w:val="24"/>
              </w:rPr>
              <w:t>Std. Error</w:t>
            </w:r>
          </w:p>
        </w:tc>
      </w:tr>
      <w:tr w:rsidR="00EF233C" w:rsidRPr="00EF233C" w14:paraId="1475AC1B" w14:textId="77777777" w:rsidTr="00C05098">
        <w:trPr>
          <w:cantSplit/>
        </w:trPr>
        <w:tc>
          <w:tcPr>
            <w:tcW w:w="1058" w:type="pct"/>
            <w:tcBorders>
              <w:top w:val="single" w:sz="8" w:space="0" w:color="152935"/>
              <w:left w:val="nil"/>
              <w:bottom w:val="single" w:sz="8" w:space="0" w:color="AEAEAE"/>
              <w:right w:val="nil"/>
            </w:tcBorders>
            <w:shd w:val="clear" w:color="auto" w:fill="E0E0E0"/>
          </w:tcPr>
          <w:p w14:paraId="78EE5AE3"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 xml:space="preserve"> Familiarity (phenomenon)</w:t>
            </w:r>
          </w:p>
        </w:tc>
        <w:tc>
          <w:tcPr>
            <w:tcW w:w="529" w:type="pct"/>
            <w:tcBorders>
              <w:top w:val="single" w:sz="8" w:space="0" w:color="152935"/>
              <w:left w:val="nil"/>
              <w:bottom w:val="single" w:sz="8" w:space="0" w:color="AEAEAE"/>
              <w:right w:val="nil"/>
            </w:tcBorders>
            <w:shd w:val="clear" w:color="auto" w:fill="F9F9FB"/>
          </w:tcPr>
          <w:p w14:paraId="6B219FD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152935"/>
              <w:left w:val="single" w:sz="8" w:space="0" w:color="E0E0E0"/>
              <w:bottom w:val="single" w:sz="8" w:space="0" w:color="AEAEAE"/>
              <w:right w:val="nil"/>
            </w:tcBorders>
            <w:shd w:val="clear" w:color="auto" w:fill="F9F9FB"/>
          </w:tcPr>
          <w:p w14:paraId="03FCD764"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152935"/>
              <w:left w:val="single" w:sz="8" w:space="0" w:color="E0E0E0"/>
              <w:bottom w:val="single" w:sz="8" w:space="0" w:color="AEAEAE"/>
              <w:right w:val="nil"/>
            </w:tcBorders>
            <w:shd w:val="clear" w:color="auto" w:fill="F9F9FB"/>
          </w:tcPr>
          <w:p w14:paraId="15DFCF4D"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152935"/>
              <w:left w:val="single" w:sz="8" w:space="0" w:color="E0E0E0"/>
              <w:bottom w:val="single" w:sz="8" w:space="0" w:color="AEAEAE"/>
              <w:right w:val="nil"/>
            </w:tcBorders>
            <w:shd w:val="clear" w:color="auto" w:fill="F9F9FB"/>
          </w:tcPr>
          <w:p w14:paraId="46208AC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2.93</w:t>
            </w:r>
          </w:p>
        </w:tc>
        <w:tc>
          <w:tcPr>
            <w:tcW w:w="621" w:type="pct"/>
            <w:tcBorders>
              <w:top w:val="single" w:sz="8" w:space="0" w:color="152935"/>
              <w:left w:val="single" w:sz="8" w:space="0" w:color="E0E0E0"/>
              <w:bottom w:val="single" w:sz="8" w:space="0" w:color="AEAEAE"/>
              <w:right w:val="nil"/>
            </w:tcBorders>
            <w:shd w:val="clear" w:color="auto" w:fill="F9F9FB"/>
          </w:tcPr>
          <w:p w14:paraId="6977B00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1.211</w:t>
            </w:r>
          </w:p>
        </w:tc>
        <w:tc>
          <w:tcPr>
            <w:tcW w:w="524" w:type="pct"/>
            <w:tcBorders>
              <w:top w:val="single" w:sz="8" w:space="0" w:color="152935"/>
              <w:left w:val="single" w:sz="8" w:space="0" w:color="E0E0E0"/>
              <w:bottom w:val="single" w:sz="8" w:space="0" w:color="AEAEAE"/>
              <w:right w:val="single" w:sz="8" w:space="0" w:color="E0E0E0"/>
            </w:tcBorders>
            <w:shd w:val="clear" w:color="auto" w:fill="F9F9FB"/>
          </w:tcPr>
          <w:p w14:paraId="2FA9EDCA"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.176</w:t>
            </w:r>
          </w:p>
        </w:tc>
        <w:tc>
          <w:tcPr>
            <w:tcW w:w="441" w:type="pct"/>
            <w:tcBorders>
              <w:top w:val="single" w:sz="8" w:space="0" w:color="152935"/>
              <w:left w:val="single" w:sz="8" w:space="0" w:color="E0E0E0"/>
              <w:bottom w:val="single" w:sz="8" w:space="0" w:color="AEAEAE"/>
              <w:right w:val="nil"/>
            </w:tcBorders>
            <w:shd w:val="clear" w:color="auto" w:fill="F9F9FB"/>
          </w:tcPr>
          <w:p w14:paraId="25143D05"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5BF1FBD9"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01583FA2" w14:textId="4053EE3B" w:rsidR="00EF233C" w:rsidRPr="00EF233C" w:rsidRDefault="00901CFE" w:rsidP="00EF233C">
            <w:pPr>
              <w:autoSpaceDE w:val="0"/>
              <w:autoSpaceDN w:val="0"/>
              <w:adjustRightInd w:val="0"/>
              <w:spacing w:after="0" w:line="320" w:lineRule="atLeast"/>
              <w:ind w:left="60" w:right="60"/>
              <w:rPr>
                <w:rFonts w:ascii="Arial" w:hAnsi="Arial" w:cs="Arial"/>
                <w:color w:val="264A60"/>
                <w:kern w:val="0"/>
                <w:sz w:val="24"/>
                <w:szCs w:val="24"/>
              </w:rPr>
            </w:pPr>
            <w:r>
              <w:rPr>
                <w:rFonts w:ascii="Arial" w:hAnsi="Arial" w:cs="Arial"/>
                <w:color w:val="264A60"/>
                <w:kern w:val="0"/>
                <w:sz w:val="24"/>
                <w:szCs w:val="24"/>
              </w:rPr>
              <w:t xml:space="preserve">Price Sensitivity </w:t>
            </w:r>
          </w:p>
        </w:tc>
        <w:tc>
          <w:tcPr>
            <w:tcW w:w="529" w:type="pct"/>
            <w:tcBorders>
              <w:top w:val="single" w:sz="8" w:space="0" w:color="AEAEAE"/>
              <w:left w:val="nil"/>
              <w:bottom w:val="single" w:sz="8" w:space="0" w:color="AEAEAE"/>
              <w:right w:val="nil"/>
            </w:tcBorders>
            <w:shd w:val="clear" w:color="auto" w:fill="F9F9FB"/>
          </w:tcPr>
          <w:p w14:paraId="318DE9B1"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2C4AFBDA"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53ACA349"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AEAEAE"/>
              <w:left w:val="single" w:sz="8" w:space="0" w:color="E0E0E0"/>
              <w:bottom w:val="single" w:sz="8" w:space="0" w:color="AEAEAE"/>
              <w:right w:val="nil"/>
            </w:tcBorders>
            <w:shd w:val="clear" w:color="auto" w:fill="F9F9FB"/>
          </w:tcPr>
          <w:p w14:paraId="21011BD9"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3.18</w:t>
            </w:r>
          </w:p>
        </w:tc>
        <w:tc>
          <w:tcPr>
            <w:tcW w:w="621" w:type="pct"/>
            <w:tcBorders>
              <w:top w:val="single" w:sz="8" w:space="0" w:color="AEAEAE"/>
              <w:left w:val="single" w:sz="8" w:space="0" w:color="E0E0E0"/>
              <w:bottom w:val="single" w:sz="8" w:space="0" w:color="AEAEAE"/>
              <w:right w:val="nil"/>
            </w:tcBorders>
            <w:shd w:val="clear" w:color="auto" w:fill="F9F9FB"/>
          </w:tcPr>
          <w:p w14:paraId="42961A6A"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1.201</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13803265"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-.232</w:t>
            </w:r>
          </w:p>
        </w:tc>
        <w:tc>
          <w:tcPr>
            <w:tcW w:w="441" w:type="pct"/>
            <w:tcBorders>
              <w:top w:val="single" w:sz="8" w:space="0" w:color="AEAEAE"/>
              <w:left w:val="single" w:sz="8" w:space="0" w:color="E0E0E0"/>
              <w:bottom w:val="single" w:sz="8" w:space="0" w:color="AEAEAE"/>
              <w:right w:val="nil"/>
            </w:tcBorders>
            <w:shd w:val="clear" w:color="auto" w:fill="F9F9FB"/>
          </w:tcPr>
          <w:p w14:paraId="381A1705"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133FF881"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6D579649"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PS1 Abroad</w:t>
            </w:r>
          </w:p>
        </w:tc>
        <w:tc>
          <w:tcPr>
            <w:tcW w:w="529" w:type="pct"/>
            <w:tcBorders>
              <w:top w:val="single" w:sz="8" w:space="0" w:color="AEAEAE"/>
              <w:left w:val="nil"/>
              <w:bottom w:val="single" w:sz="8" w:space="0" w:color="AEAEAE"/>
              <w:right w:val="nil"/>
            </w:tcBorders>
            <w:shd w:val="clear" w:color="auto" w:fill="F9F9FB"/>
          </w:tcPr>
          <w:p w14:paraId="542D6248"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6C20566B"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2FA04726"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AEAEAE"/>
              <w:left w:val="single" w:sz="8" w:space="0" w:color="E0E0E0"/>
              <w:bottom w:val="single" w:sz="8" w:space="0" w:color="AEAEAE"/>
              <w:right w:val="nil"/>
            </w:tcBorders>
            <w:shd w:val="clear" w:color="auto" w:fill="F9F9FB"/>
          </w:tcPr>
          <w:p w14:paraId="32D65572"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3.33</w:t>
            </w:r>
          </w:p>
        </w:tc>
        <w:tc>
          <w:tcPr>
            <w:tcW w:w="621" w:type="pct"/>
            <w:tcBorders>
              <w:top w:val="single" w:sz="8" w:space="0" w:color="AEAEAE"/>
              <w:left w:val="single" w:sz="8" w:space="0" w:color="E0E0E0"/>
              <w:bottom w:val="single" w:sz="8" w:space="0" w:color="AEAEAE"/>
              <w:right w:val="nil"/>
            </w:tcBorders>
            <w:shd w:val="clear" w:color="auto" w:fill="F9F9FB"/>
          </w:tcPr>
          <w:p w14:paraId="6398CBA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1.246</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77CAC72C"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-.158</w:t>
            </w:r>
          </w:p>
        </w:tc>
        <w:tc>
          <w:tcPr>
            <w:tcW w:w="441" w:type="pct"/>
            <w:tcBorders>
              <w:top w:val="single" w:sz="8" w:space="0" w:color="AEAEAE"/>
              <w:left w:val="single" w:sz="8" w:space="0" w:color="E0E0E0"/>
              <w:bottom w:val="single" w:sz="8" w:space="0" w:color="AEAEAE"/>
              <w:right w:val="nil"/>
            </w:tcBorders>
            <w:shd w:val="clear" w:color="auto" w:fill="F9F9FB"/>
          </w:tcPr>
          <w:p w14:paraId="3947D194"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3E69BEF9"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182D2942"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PS2 Regional</w:t>
            </w:r>
          </w:p>
        </w:tc>
        <w:tc>
          <w:tcPr>
            <w:tcW w:w="529" w:type="pct"/>
            <w:tcBorders>
              <w:top w:val="single" w:sz="8" w:space="0" w:color="AEAEAE"/>
              <w:left w:val="nil"/>
              <w:bottom w:val="single" w:sz="8" w:space="0" w:color="AEAEAE"/>
              <w:right w:val="nil"/>
            </w:tcBorders>
            <w:shd w:val="clear" w:color="auto" w:fill="F9F9FB"/>
          </w:tcPr>
          <w:p w14:paraId="17948BE4"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38C7652C"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54811D6D"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AEAEAE"/>
              <w:left w:val="single" w:sz="8" w:space="0" w:color="E0E0E0"/>
              <w:bottom w:val="single" w:sz="8" w:space="0" w:color="AEAEAE"/>
              <w:right w:val="nil"/>
            </w:tcBorders>
            <w:shd w:val="clear" w:color="auto" w:fill="F9F9FB"/>
          </w:tcPr>
          <w:p w14:paraId="7852D3A2"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3.15</w:t>
            </w:r>
          </w:p>
        </w:tc>
        <w:tc>
          <w:tcPr>
            <w:tcW w:w="621" w:type="pct"/>
            <w:tcBorders>
              <w:top w:val="single" w:sz="8" w:space="0" w:color="AEAEAE"/>
              <w:left w:val="single" w:sz="8" w:space="0" w:color="E0E0E0"/>
              <w:bottom w:val="single" w:sz="8" w:space="0" w:color="AEAEAE"/>
              <w:right w:val="nil"/>
            </w:tcBorders>
            <w:shd w:val="clear" w:color="auto" w:fill="F9F9FB"/>
          </w:tcPr>
          <w:p w14:paraId="1C8DE36B"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1.222</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0A5A3333"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-.080</w:t>
            </w:r>
          </w:p>
        </w:tc>
        <w:tc>
          <w:tcPr>
            <w:tcW w:w="441" w:type="pct"/>
            <w:tcBorders>
              <w:top w:val="single" w:sz="8" w:space="0" w:color="AEAEAE"/>
              <w:left w:val="single" w:sz="8" w:space="0" w:color="E0E0E0"/>
              <w:bottom w:val="single" w:sz="8" w:space="0" w:color="AEAEAE"/>
              <w:right w:val="nil"/>
            </w:tcBorders>
            <w:shd w:val="clear" w:color="auto" w:fill="F9F9FB"/>
          </w:tcPr>
          <w:p w14:paraId="416AEF43"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785CC79A"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79D023EE"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 xml:space="preserve"> Pay to Attend</w:t>
            </w:r>
          </w:p>
        </w:tc>
        <w:tc>
          <w:tcPr>
            <w:tcW w:w="529" w:type="pct"/>
            <w:tcBorders>
              <w:top w:val="single" w:sz="8" w:space="0" w:color="AEAEAE"/>
              <w:left w:val="nil"/>
              <w:bottom w:val="single" w:sz="8" w:space="0" w:color="AEAEAE"/>
              <w:right w:val="nil"/>
            </w:tcBorders>
            <w:shd w:val="clear" w:color="auto" w:fill="F9F9FB"/>
          </w:tcPr>
          <w:p w14:paraId="40FF5A9F"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1F4454AA"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1B70BB8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AEAEAE"/>
              <w:left w:val="single" w:sz="8" w:space="0" w:color="E0E0E0"/>
              <w:bottom w:val="single" w:sz="8" w:space="0" w:color="AEAEAE"/>
              <w:right w:val="nil"/>
            </w:tcBorders>
            <w:shd w:val="clear" w:color="auto" w:fill="F9F9FB"/>
          </w:tcPr>
          <w:p w14:paraId="4ED5EAC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3.61</w:t>
            </w:r>
          </w:p>
        </w:tc>
        <w:tc>
          <w:tcPr>
            <w:tcW w:w="621" w:type="pct"/>
            <w:tcBorders>
              <w:top w:val="single" w:sz="8" w:space="0" w:color="AEAEAE"/>
              <w:left w:val="single" w:sz="8" w:space="0" w:color="E0E0E0"/>
              <w:bottom w:val="single" w:sz="8" w:space="0" w:color="AEAEAE"/>
              <w:right w:val="nil"/>
            </w:tcBorders>
            <w:shd w:val="clear" w:color="auto" w:fill="F9F9FB"/>
          </w:tcPr>
          <w:p w14:paraId="7F9BAC0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1.064</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12227D8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-.540</w:t>
            </w:r>
          </w:p>
        </w:tc>
        <w:tc>
          <w:tcPr>
            <w:tcW w:w="441" w:type="pct"/>
            <w:tcBorders>
              <w:top w:val="single" w:sz="8" w:space="0" w:color="AEAEAE"/>
              <w:left w:val="single" w:sz="8" w:space="0" w:color="E0E0E0"/>
              <w:bottom w:val="single" w:sz="8" w:space="0" w:color="AEAEAE"/>
              <w:right w:val="nil"/>
            </w:tcBorders>
            <w:shd w:val="clear" w:color="auto" w:fill="F9F9FB"/>
          </w:tcPr>
          <w:p w14:paraId="5037664F"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13F06053"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1A625629"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Overcrowding</w:t>
            </w:r>
          </w:p>
        </w:tc>
        <w:tc>
          <w:tcPr>
            <w:tcW w:w="529" w:type="pct"/>
            <w:tcBorders>
              <w:top w:val="single" w:sz="8" w:space="0" w:color="AEAEAE"/>
              <w:left w:val="nil"/>
              <w:bottom w:val="single" w:sz="8" w:space="0" w:color="AEAEAE"/>
              <w:right w:val="nil"/>
            </w:tcBorders>
            <w:shd w:val="clear" w:color="auto" w:fill="F9F9FB"/>
          </w:tcPr>
          <w:p w14:paraId="49901612"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37AB8CB4"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4B4198E7"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5</w:t>
            </w:r>
          </w:p>
        </w:tc>
        <w:tc>
          <w:tcPr>
            <w:tcW w:w="529" w:type="pct"/>
            <w:tcBorders>
              <w:top w:val="single" w:sz="8" w:space="0" w:color="AEAEAE"/>
              <w:left w:val="single" w:sz="8" w:space="0" w:color="E0E0E0"/>
              <w:bottom w:val="single" w:sz="8" w:space="0" w:color="AEAEAE"/>
              <w:right w:val="nil"/>
            </w:tcBorders>
            <w:shd w:val="clear" w:color="auto" w:fill="F9F9FB"/>
          </w:tcPr>
          <w:p w14:paraId="2E93A2A5"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3.83</w:t>
            </w:r>
          </w:p>
        </w:tc>
        <w:tc>
          <w:tcPr>
            <w:tcW w:w="621" w:type="pct"/>
            <w:tcBorders>
              <w:top w:val="single" w:sz="8" w:space="0" w:color="AEAEAE"/>
              <w:left w:val="single" w:sz="8" w:space="0" w:color="E0E0E0"/>
              <w:bottom w:val="single" w:sz="8" w:space="0" w:color="AEAEAE"/>
              <w:right w:val="nil"/>
            </w:tcBorders>
            <w:shd w:val="clear" w:color="auto" w:fill="F9F9FB"/>
          </w:tcPr>
          <w:p w14:paraId="70D36DC7"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1.232</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7A276353"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-.951</w:t>
            </w:r>
          </w:p>
        </w:tc>
        <w:tc>
          <w:tcPr>
            <w:tcW w:w="441" w:type="pct"/>
            <w:tcBorders>
              <w:top w:val="single" w:sz="8" w:space="0" w:color="AEAEAE"/>
              <w:left w:val="single" w:sz="8" w:space="0" w:color="E0E0E0"/>
              <w:bottom w:val="single" w:sz="8" w:space="0" w:color="AEAEAE"/>
              <w:right w:val="nil"/>
            </w:tcBorders>
            <w:shd w:val="clear" w:color="auto" w:fill="F9F9FB"/>
          </w:tcPr>
          <w:p w14:paraId="541A670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644D2FD9"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07AC1AA3" w14:textId="2AA38470"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Visited Y</w:t>
            </w:r>
            <w:r w:rsidR="00FA4441">
              <w:rPr>
                <w:rFonts w:ascii="Arial" w:hAnsi="Arial" w:cs="Arial"/>
                <w:color w:val="264A60"/>
                <w:kern w:val="0"/>
                <w:sz w:val="24"/>
                <w:szCs w:val="24"/>
              </w:rPr>
              <w:t xml:space="preserve"> (International)</w:t>
            </w:r>
          </w:p>
        </w:tc>
        <w:tc>
          <w:tcPr>
            <w:tcW w:w="529" w:type="pct"/>
            <w:tcBorders>
              <w:top w:val="single" w:sz="8" w:space="0" w:color="AEAEAE"/>
              <w:left w:val="nil"/>
              <w:bottom w:val="single" w:sz="8" w:space="0" w:color="AEAEAE"/>
              <w:right w:val="nil"/>
            </w:tcBorders>
            <w:shd w:val="clear" w:color="auto" w:fill="F9F9FB"/>
          </w:tcPr>
          <w:p w14:paraId="70868174"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73213FB7"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0</w:t>
            </w:r>
          </w:p>
        </w:tc>
        <w:tc>
          <w:tcPr>
            <w:tcW w:w="674" w:type="pct"/>
            <w:tcBorders>
              <w:top w:val="single" w:sz="8" w:space="0" w:color="AEAEAE"/>
              <w:left w:val="single" w:sz="8" w:space="0" w:color="E0E0E0"/>
              <w:bottom w:val="single" w:sz="8" w:space="0" w:color="AEAEAE"/>
              <w:right w:val="nil"/>
            </w:tcBorders>
            <w:shd w:val="clear" w:color="auto" w:fill="F9F9FB"/>
          </w:tcPr>
          <w:p w14:paraId="5D9643F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8</w:t>
            </w:r>
          </w:p>
        </w:tc>
        <w:tc>
          <w:tcPr>
            <w:tcW w:w="529" w:type="pct"/>
            <w:tcBorders>
              <w:top w:val="single" w:sz="8" w:space="0" w:color="AEAEAE"/>
              <w:left w:val="single" w:sz="8" w:space="0" w:color="E0E0E0"/>
              <w:bottom w:val="single" w:sz="8" w:space="0" w:color="AEAEAE"/>
              <w:right w:val="nil"/>
            </w:tcBorders>
            <w:shd w:val="clear" w:color="auto" w:fill="F9F9FB"/>
          </w:tcPr>
          <w:p w14:paraId="68BB527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2.71</w:t>
            </w:r>
          </w:p>
        </w:tc>
        <w:tc>
          <w:tcPr>
            <w:tcW w:w="621" w:type="pct"/>
            <w:tcBorders>
              <w:top w:val="single" w:sz="8" w:space="0" w:color="AEAEAE"/>
              <w:left w:val="single" w:sz="8" w:space="0" w:color="E0E0E0"/>
              <w:bottom w:val="single" w:sz="8" w:space="0" w:color="AEAEAE"/>
              <w:right w:val="nil"/>
            </w:tcBorders>
            <w:shd w:val="clear" w:color="auto" w:fill="F9F9FB"/>
          </w:tcPr>
          <w:p w14:paraId="7558A933"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1.686</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65600C46"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.648</w:t>
            </w:r>
          </w:p>
        </w:tc>
        <w:tc>
          <w:tcPr>
            <w:tcW w:w="441" w:type="pct"/>
            <w:tcBorders>
              <w:top w:val="single" w:sz="8" w:space="0" w:color="AEAEAE"/>
              <w:left w:val="single" w:sz="8" w:space="0" w:color="E0E0E0"/>
              <w:bottom w:val="single" w:sz="8" w:space="0" w:color="AEAEAE"/>
              <w:right w:val="nil"/>
            </w:tcBorders>
            <w:shd w:val="clear" w:color="auto" w:fill="F9F9FB"/>
          </w:tcPr>
          <w:p w14:paraId="30C3D849"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178DB5B1" w14:textId="77777777" w:rsidTr="00C05098">
        <w:trPr>
          <w:cantSplit/>
        </w:trPr>
        <w:tc>
          <w:tcPr>
            <w:tcW w:w="1058" w:type="pct"/>
            <w:tcBorders>
              <w:top w:val="single" w:sz="8" w:space="0" w:color="AEAEAE"/>
              <w:left w:val="nil"/>
              <w:bottom w:val="single" w:sz="8" w:space="0" w:color="AEAEAE"/>
              <w:right w:val="nil"/>
            </w:tcBorders>
            <w:shd w:val="clear" w:color="auto" w:fill="E0E0E0"/>
          </w:tcPr>
          <w:p w14:paraId="0031950B" w14:textId="77777777"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Visited X</w:t>
            </w:r>
          </w:p>
        </w:tc>
        <w:tc>
          <w:tcPr>
            <w:tcW w:w="529" w:type="pct"/>
            <w:tcBorders>
              <w:top w:val="single" w:sz="8" w:space="0" w:color="AEAEAE"/>
              <w:left w:val="nil"/>
              <w:bottom w:val="single" w:sz="8" w:space="0" w:color="AEAEAE"/>
              <w:right w:val="nil"/>
            </w:tcBorders>
            <w:shd w:val="clear" w:color="auto" w:fill="F9F9FB"/>
          </w:tcPr>
          <w:p w14:paraId="092F681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AEAEAE"/>
              <w:right w:val="nil"/>
            </w:tcBorders>
            <w:shd w:val="clear" w:color="auto" w:fill="F9F9FB"/>
          </w:tcPr>
          <w:p w14:paraId="7ABA0550"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w:t>
            </w:r>
          </w:p>
        </w:tc>
        <w:tc>
          <w:tcPr>
            <w:tcW w:w="674" w:type="pct"/>
            <w:tcBorders>
              <w:top w:val="single" w:sz="8" w:space="0" w:color="AEAEAE"/>
              <w:left w:val="single" w:sz="8" w:space="0" w:color="E0E0E0"/>
              <w:bottom w:val="single" w:sz="8" w:space="0" w:color="AEAEAE"/>
              <w:right w:val="nil"/>
            </w:tcBorders>
            <w:shd w:val="clear" w:color="auto" w:fill="F9F9FB"/>
          </w:tcPr>
          <w:p w14:paraId="4D6AC20B"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6</w:t>
            </w:r>
          </w:p>
        </w:tc>
        <w:tc>
          <w:tcPr>
            <w:tcW w:w="529" w:type="pct"/>
            <w:tcBorders>
              <w:top w:val="single" w:sz="8" w:space="0" w:color="AEAEAE"/>
              <w:left w:val="single" w:sz="8" w:space="0" w:color="E0E0E0"/>
              <w:bottom w:val="single" w:sz="8" w:space="0" w:color="AEAEAE"/>
              <w:right w:val="nil"/>
            </w:tcBorders>
            <w:shd w:val="clear" w:color="auto" w:fill="F9F9FB"/>
          </w:tcPr>
          <w:p w14:paraId="13A2F199"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1.88</w:t>
            </w:r>
          </w:p>
        </w:tc>
        <w:tc>
          <w:tcPr>
            <w:tcW w:w="621" w:type="pct"/>
            <w:tcBorders>
              <w:top w:val="single" w:sz="8" w:space="0" w:color="AEAEAE"/>
              <w:left w:val="single" w:sz="8" w:space="0" w:color="E0E0E0"/>
              <w:bottom w:val="single" w:sz="8" w:space="0" w:color="AEAEAE"/>
              <w:right w:val="nil"/>
            </w:tcBorders>
            <w:shd w:val="clear" w:color="auto" w:fill="F9F9FB"/>
          </w:tcPr>
          <w:p w14:paraId="6D1B26A3"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1.028</w:t>
            </w:r>
          </w:p>
        </w:tc>
        <w:tc>
          <w:tcPr>
            <w:tcW w:w="524" w:type="pct"/>
            <w:tcBorders>
              <w:top w:val="single" w:sz="8" w:space="0" w:color="AEAEAE"/>
              <w:left w:val="single" w:sz="8" w:space="0" w:color="E0E0E0"/>
              <w:bottom w:val="single" w:sz="8" w:space="0" w:color="AEAEAE"/>
              <w:right w:val="single" w:sz="8" w:space="0" w:color="E0E0E0"/>
            </w:tcBorders>
            <w:shd w:val="clear" w:color="auto" w:fill="F9F9FB"/>
          </w:tcPr>
          <w:p w14:paraId="45A633ED"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1.421</w:t>
            </w:r>
          </w:p>
        </w:tc>
        <w:tc>
          <w:tcPr>
            <w:tcW w:w="441" w:type="pct"/>
            <w:tcBorders>
              <w:top w:val="single" w:sz="8" w:space="0" w:color="AEAEAE"/>
              <w:left w:val="single" w:sz="8" w:space="0" w:color="E0E0E0"/>
              <w:bottom w:val="single" w:sz="8" w:space="0" w:color="AEAEAE"/>
              <w:right w:val="nil"/>
            </w:tcBorders>
            <w:shd w:val="clear" w:color="auto" w:fill="F9F9FB"/>
          </w:tcPr>
          <w:p w14:paraId="1422D68E"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.186</w:t>
            </w:r>
          </w:p>
        </w:tc>
      </w:tr>
      <w:tr w:rsidR="00EF233C" w:rsidRPr="00EF233C" w14:paraId="1EA68314" w14:textId="77777777" w:rsidTr="00C05098">
        <w:trPr>
          <w:cantSplit/>
        </w:trPr>
        <w:tc>
          <w:tcPr>
            <w:tcW w:w="1058" w:type="pct"/>
            <w:tcBorders>
              <w:top w:val="single" w:sz="8" w:space="0" w:color="AEAEAE"/>
              <w:left w:val="nil"/>
              <w:bottom w:val="single" w:sz="8" w:space="0" w:color="152935"/>
              <w:right w:val="nil"/>
            </w:tcBorders>
            <w:shd w:val="clear" w:color="auto" w:fill="E0E0E0"/>
          </w:tcPr>
          <w:p w14:paraId="3280124E" w14:textId="66A7E952" w:rsidR="00EF233C" w:rsidRPr="00EF233C" w:rsidRDefault="00EF233C" w:rsidP="00EF233C">
            <w:pPr>
              <w:autoSpaceDE w:val="0"/>
              <w:autoSpaceDN w:val="0"/>
              <w:adjustRightInd w:val="0"/>
              <w:spacing w:after="0" w:line="320" w:lineRule="atLeast"/>
              <w:ind w:left="60" w:right="60"/>
              <w:rPr>
                <w:rFonts w:ascii="Arial" w:hAnsi="Arial" w:cs="Arial"/>
                <w:color w:val="264A60"/>
                <w:kern w:val="0"/>
                <w:sz w:val="24"/>
                <w:szCs w:val="24"/>
              </w:rPr>
            </w:pPr>
            <w:r w:rsidRPr="00EF233C">
              <w:rPr>
                <w:rFonts w:ascii="Arial" w:hAnsi="Arial" w:cs="Arial"/>
                <w:color w:val="264A60"/>
                <w:kern w:val="0"/>
                <w:sz w:val="24"/>
                <w:szCs w:val="24"/>
              </w:rPr>
              <w:t>Valid N (list</w:t>
            </w:r>
            <w:r w:rsidR="00E93CA2">
              <w:rPr>
                <w:rFonts w:ascii="Arial" w:hAnsi="Arial" w:cs="Arial"/>
                <w:color w:val="264A60"/>
                <w:kern w:val="0"/>
                <w:sz w:val="24"/>
                <w:szCs w:val="24"/>
              </w:rPr>
              <w:t>-</w:t>
            </w:r>
            <w:r w:rsidRPr="00EF233C">
              <w:rPr>
                <w:rFonts w:ascii="Arial" w:hAnsi="Arial" w:cs="Arial"/>
                <w:color w:val="264A60"/>
                <w:kern w:val="0"/>
                <w:sz w:val="24"/>
                <w:szCs w:val="24"/>
              </w:rPr>
              <w:t>wise)</w:t>
            </w:r>
          </w:p>
        </w:tc>
        <w:tc>
          <w:tcPr>
            <w:tcW w:w="529" w:type="pct"/>
            <w:tcBorders>
              <w:top w:val="single" w:sz="8" w:space="0" w:color="AEAEAE"/>
              <w:left w:val="nil"/>
              <w:bottom w:val="single" w:sz="8" w:space="0" w:color="152935"/>
              <w:right w:val="nil"/>
            </w:tcBorders>
            <w:shd w:val="clear" w:color="auto" w:fill="F9F9FB"/>
          </w:tcPr>
          <w:p w14:paraId="764B0D5A" w14:textId="77777777" w:rsidR="00EF233C" w:rsidRPr="00EF233C" w:rsidRDefault="00EF233C" w:rsidP="00EF233C">
            <w:pPr>
              <w:autoSpaceDE w:val="0"/>
              <w:autoSpaceDN w:val="0"/>
              <w:adjustRightInd w:val="0"/>
              <w:spacing w:after="0" w:line="320" w:lineRule="atLeast"/>
              <w:ind w:left="60" w:right="60"/>
              <w:jc w:val="right"/>
              <w:rPr>
                <w:rFonts w:ascii="Arial" w:hAnsi="Arial" w:cs="Arial"/>
                <w:color w:val="010205"/>
                <w:kern w:val="0"/>
                <w:sz w:val="24"/>
                <w:szCs w:val="24"/>
              </w:rPr>
            </w:pPr>
            <w:r w:rsidRPr="00EF233C">
              <w:rPr>
                <w:rFonts w:ascii="Arial" w:hAnsi="Arial" w:cs="Arial"/>
                <w:color w:val="010205"/>
                <w:kern w:val="0"/>
                <w:sz w:val="24"/>
                <w:szCs w:val="24"/>
              </w:rPr>
              <w:t>171</w:t>
            </w:r>
          </w:p>
        </w:tc>
        <w:tc>
          <w:tcPr>
            <w:tcW w:w="624" w:type="pct"/>
            <w:tcBorders>
              <w:top w:val="single" w:sz="8" w:space="0" w:color="AEAEAE"/>
              <w:left w:val="single" w:sz="8" w:space="0" w:color="E0E0E0"/>
              <w:bottom w:val="single" w:sz="8" w:space="0" w:color="152935"/>
              <w:right w:val="nil"/>
            </w:tcBorders>
            <w:shd w:val="clear" w:color="auto" w:fill="F9F9FB"/>
            <w:vAlign w:val="center"/>
          </w:tcPr>
          <w:p w14:paraId="384C3FCA"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674" w:type="pct"/>
            <w:tcBorders>
              <w:top w:val="single" w:sz="8" w:space="0" w:color="AEAEAE"/>
              <w:left w:val="single" w:sz="8" w:space="0" w:color="E0E0E0"/>
              <w:bottom w:val="single" w:sz="8" w:space="0" w:color="152935"/>
              <w:right w:val="nil"/>
            </w:tcBorders>
            <w:shd w:val="clear" w:color="auto" w:fill="F9F9FB"/>
            <w:vAlign w:val="center"/>
          </w:tcPr>
          <w:p w14:paraId="6037F93B"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529" w:type="pct"/>
            <w:tcBorders>
              <w:top w:val="single" w:sz="8" w:space="0" w:color="AEAEAE"/>
              <w:left w:val="single" w:sz="8" w:space="0" w:color="E0E0E0"/>
              <w:bottom w:val="single" w:sz="8" w:space="0" w:color="152935"/>
              <w:right w:val="nil"/>
            </w:tcBorders>
            <w:shd w:val="clear" w:color="auto" w:fill="F9F9FB"/>
            <w:vAlign w:val="center"/>
          </w:tcPr>
          <w:p w14:paraId="5E6125E5"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621" w:type="pct"/>
            <w:tcBorders>
              <w:top w:val="single" w:sz="8" w:space="0" w:color="AEAEAE"/>
              <w:left w:val="single" w:sz="8" w:space="0" w:color="E0E0E0"/>
              <w:bottom w:val="single" w:sz="8" w:space="0" w:color="152935"/>
              <w:right w:val="nil"/>
            </w:tcBorders>
            <w:shd w:val="clear" w:color="auto" w:fill="F9F9FB"/>
            <w:vAlign w:val="center"/>
          </w:tcPr>
          <w:p w14:paraId="4FF7BDBF"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524"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6E373661"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c>
          <w:tcPr>
            <w:tcW w:w="441" w:type="pct"/>
            <w:tcBorders>
              <w:top w:val="single" w:sz="8" w:space="0" w:color="AEAEAE"/>
              <w:left w:val="single" w:sz="8" w:space="0" w:color="E0E0E0"/>
              <w:bottom w:val="single" w:sz="8" w:space="0" w:color="152935"/>
              <w:right w:val="nil"/>
            </w:tcBorders>
            <w:shd w:val="clear" w:color="auto" w:fill="F9F9FB"/>
            <w:vAlign w:val="center"/>
          </w:tcPr>
          <w:p w14:paraId="572E19F4" w14:textId="77777777" w:rsidR="00EF233C" w:rsidRPr="00EF233C" w:rsidRDefault="00EF233C" w:rsidP="00EF233C">
            <w:pPr>
              <w:autoSpaceDE w:val="0"/>
              <w:autoSpaceDN w:val="0"/>
              <w:adjustRightInd w:val="0"/>
              <w:spacing w:after="0" w:line="240" w:lineRule="auto"/>
              <w:rPr>
                <w:rFonts w:ascii="Times New Roman" w:hAnsi="Times New Roman" w:cs="Times New Roman"/>
                <w:kern w:val="0"/>
                <w:sz w:val="24"/>
                <w:szCs w:val="24"/>
              </w:rPr>
            </w:pPr>
          </w:p>
        </w:tc>
      </w:tr>
    </w:tbl>
    <w:p w14:paraId="79748F29" w14:textId="00EE32BE" w:rsidR="00901CFE" w:rsidRPr="0098079F" w:rsidRDefault="00F654C0" w:rsidP="00901CFE">
      <w:pPr>
        <w:pStyle w:val="Caption"/>
        <w:rPr>
          <w:rFonts w:ascii="Times New Roman" w:hAnsi="Times New Roman" w:cs="Times New Roman"/>
          <w:kern w:val="0"/>
          <w:sz w:val="24"/>
          <w:szCs w:val="24"/>
        </w:rPr>
      </w:pPr>
      <w:r>
        <w:t>Table 5</w:t>
      </w:r>
      <w:r w:rsidR="00901CFE">
        <w:t xml:space="preserve">: Descriptive Statistics with Captured Variables  </w:t>
      </w:r>
    </w:p>
    <w:p w14:paraId="6196D9FA" w14:textId="5365D80E" w:rsidR="00A102A8" w:rsidRDefault="00F654C0" w:rsidP="009106B1">
      <w:pPr>
        <w:spacing w:line="480" w:lineRule="auto"/>
        <w:jc w:val="both"/>
        <w:rPr>
          <w:rFonts w:ascii="Bell MT" w:hAnsi="Bell MT"/>
          <w:sz w:val="24"/>
          <w:szCs w:val="24"/>
        </w:rPr>
      </w:pPr>
      <w:r>
        <w:rPr>
          <w:rFonts w:ascii="Bell MT" w:hAnsi="Bell MT"/>
          <w:sz w:val="24"/>
          <w:szCs w:val="24"/>
        </w:rPr>
        <w:t>In the table 5 above, the</w:t>
      </w:r>
      <w:r w:rsidR="00A102A8" w:rsidRPr="009A2D6C">
        <w:rPr>
          <w:rFonts w:ascii="Bell MT" w:hAnsi="Bell MT"/>
          <w:sz w:val="24"/>
          <w:szCs w:val="24"/>
        </w:rPr>
        <w:t xml:space="preserve"> descriptive statistics provide an overview of the participants' attitudes, behaviors, and perceptions related to dynamic pricing and theme park experiences in the Gulf, </w:t>
      </w:r>
      <w:r w:rsidR="00A102A8" w:rsidRPr="009A2D6C">
        <w:rPr>
          <w:rFonts w:ascii="Bell MT" w:hAnsi="Bell MT"/>
          <w:sz w:val="24"/>
          <w:szCs w:val="24"/>
        </w:rPr>
        <w:lastRenderedPageBreak/>
        <w:t>offering insights into the level of familiarity, willingness to pay, and sensitivity to pricing among other aspects.</w:t>
      </w:r>
      <w:r>
        <w:rPr>
          <w:rFonts w:ascii="Bell MT" w:hAnsi="Bell MT"/>
          <w:sz w:val="24"/>
          <w:szCs w:val="24"/>
        </w:rPr>
        <w:t xml:space="preserve"> The table 5 results were as expounded below: </w:t>
      </w:r>
    </w:p>
    <w:p w14:paraId="79061DE0" w14:textId="77777777" w:rsidR="00193FCE" w:rsidRDefault="00193FCE" w:rsidP="00193FCE">
      <w:pPr>
        <w:spacing w:line="480" w:lineRule="auto"/>
        <w:jc w:val="both"/>
      </w:pPr>
      <w:r w:rsidRPr="00D50AD5">
        <w:rPr>
          <w:rFonts w:ascii="Bell MT" w:hAnsi="Bell MT"/>
          <w:b/>
          <w:sz w:val="24"/>
          <w:szCs w:val="24"/>
        </w:rPr>
        <w:t>Visited Y Theme Parks Abroad in the last 5 years</w:t>
      </w:r>
      <w:r w:rsidRPr="00F56B43">
        <w:rPr>
          <w:rFonts w:ascii="Bell MT" w:hAnsi="Bell MT"/>
          <w:sz w:val="24"/>
          <w:szCs w:val="24"/>
        </w:rPr>
        <w:t xml:space="preserve">: </w:t>
      </w:r>
      <w:r w:rsidRPr="00023A27">
        <w:rPr>
          <w:rFonts w:ascii="Bell MT" w:hAnsi="Bell MT"/>
          <w:sz w:val="24"/>
          <w:szCs w:val="24"/>
        </w:rPr>
        <w:t>On average, participants reported visiting, on average, about 2.71 theme parks abroad in the last 5 years. The higher standard deviation (of 1.686) suggests that most were willing to accommodate fluctuating prices for tickets b</w:t>
      </w:r>
      <w:r>
        <w:rPr>
          <w:rFonts w:ascii="Bell MT" w:hAnsi="Bell MT"/>
          <w:sz w:val="24"/>
          <w:szCs w:val="24"/>
        </w:rPr>
        <w:t>ased on demand peaks</w:t>
      </w:r>
      <w:r w:rsidRPr="00023A27">
        <w:rPr>
          <w:rFonts w:ascii="Bell MT" w:hAnsi="Bell MT"/>
          <w:sz w:val="24"/>
          <w:szCs w:val="24"/>
        </w:rPr>
        <w:t xml:space="preserve"> in the</w:t>
      </w:r>
      <w:r>
        <w:rPr>
          <w:rFonts w:ascii="Bell MT" w:hAnsi="Bell MT"/>
          <w:sz w:val="24"/>
          <w:szCs w:val="24"/>
        </w:rPr>
        <w:t xml:space="preserve">me parks but on the other hand. </w:t>
      </w:r>
    </w:p>
    <w:p w14:paraId="051E63A9" w14:textId="35EA6236" w:rsidR="00193FCE" w:rsidRPr="009A2D6C" w:rsidRDefault="00193FCE" w:rsidP="009106B1">
      <w:pPr>
        <w:spacing w:line="480" w:lineRule="auto"/>
        <w:jc w:val="both"/>
        <w:rPr>
          <w:rFonts w:ascii="Bell MT" w:hAnsi="Bell MT"/>
          <w:sz w:val="24"/>
          <w:szCs w:val="24"/>
        </w:rPr>
      </w:pPr>
      <w:r w:rsidRPr="00D50AD5">
        <w:rPr>
          <w:rFonts w:ascii="Bell MT" w:hAnsi="Bell MT"/>
          <w:b/>
          <w:sz w:val="24"/>
          <w:szCs w:val="24"/>
        </w:rPr>
        <w:t>Visited X Theme Parks in the Gulf in the last 5 years</w:t>
      </w:r>
      <w:r w:rsidRPr="00F56B43">
        <w:rPr>
          <w:rFonts w:ascii="Bell MT" w:hAnsi="Bell MT"/>
          <w:sz w:val="24"/>
          <w:szCs w:val="24"/>
        </w:rPr>
        <w:t xml:space="preserve">: Participants reported visiting </w:t>
      </w:r>
      <w:r>
        <w:rPr>
          <w:rFonts w:ascii="Bell MT" w:hAnsi="Bell MT"/>
          <w:sz w:val="24"/>
          <w:szCs w:val="24"/>
        </w:rPr>
        <w:t xml:space="preserve">approximately </w:t>
      </w:r>
      <w:r w:rsidRPr="00F56B43">
        <w:rPr>
          <w:rFonts w:ascii="Bell MT" w:hAnsi="Bell MT"/>
          <w:sz w:val="24"/>
          <w:szCs w:val="24"/>
        </w:rPr>
        <w:t xml:space="preserve">1.88 theme parks in the Gulf </w:t>
      </w:r>
      <w:r w:rsidRPr="00C7390A">
        <w:rPr>
          <w:rFonts w:ascii="Bell MT" w:hAnsi="Bell MT"/>
          <w:sz w:val="24"/>
          <w:szCs w:val="24"/>
        </w:rPr>
        <w:t xml:space="preserve">region in the last 5 years, on average, with the standard deviation (1.028) indicating that </w:t>
      </w:r>
      <w:r>
        <w:rPr>
          <w:rFonts w:ascii="Bell MT" w:hAnsi="Bell MT"/>
          <w:sz w:val="24"/>
          <w:szCs w:val="24"/>
        </w:rPr>
        <w:t xml:space="preserve">the majority of the participants visited oversea theme parks than local theme parks. </w:t>
      </w:r>
    </w:p>
    <w:p w14:paraId="3B7C2AA3" w14:textId="34221AE6" w:rsidR="00BD0AA9" w:rsidRPr="001C58FD" w:rsidRDefault="00BD0AA9" w:rsidP="009106B1">
      <w:pPr>
        <w:spacing w:line="480" w:lineRule="auto"/>
        <w:jc w:val="both"/>
        <w:rPr>
          <w:rFonts w:ascii="Bell MT" w:hAnsi="Bell MT"/>
          <w:sz w:val="24"/>
          <w:szCs w:val="24"/>
        </w:rPr>
      </w:pPr>
      <w:r w:rsidRPr="009106B1">
        <w:rPr>
          <w:rFonts w:ascii="Bell MT" w:hAnsi="Bell MT"/>
          <w:b/>
          <w:sz w:val="24"/>
          <w:szCs w:val="24"/>
        </w:rPr>
        <w:t>General Familiarity with the phenomenon of Dynamic Pricing IV:</w:t>
      </w:r>
      <w:r w:rsidR="004A6354" w:rsidRPr="001C58FD">
        <w:rPr>
          <w:rFonts w:ascii="Bell MT" w:hAnsi="Bell MT"/>
          <w:sz w:val="24"/>
          <w:szCs w:val="24"/>
        </w:rPr>
        <w:t xml:space="preserve"> </w:t>
      </w:r>
      <w:r w:rsidRPr="001C58FD">
        <w:rPr>
          <w:rFonts w:ascii="Bell MT" w:hAnsi="Bell MT"/>
          <w:sz w:val="24"/>
          <w:szCs w:val="24"/>
        </w:rPr>
        <w:t xml:space="preserve">Participants, on average, reported a moderate level of familiarity with dynamic pricing, as indicated by </w:t>
      </w:r>
      <w:r w:rsidR="009106B1">
        <w:rPr>
          <w:rFonts w:ascii="Bell MT" w:hAnsi="Bell MT"/>
          <w:sz w:val="24"/>
          <w:szCs w:val="24"/>
        </w:rPr>
        <w:t>a mean score of 2.93 out of 5, with a</w:t>
      </w:r>
      <w:r w:rsidRPr="001C58FD">
        <w:rPr>
          <w:rFonts w:ascii="Bell MT" w:hAnsi="Bell MT"/>
          <w:sz w:val="24"/>
          <w:szCs w:val="24"/>
        </w:rPr>
        <w:t xml:space="preserve"> relatively low sta</w:t>
      </w:r>
      <w:r w:rsidR="009106B1">
        <w:rPr>
          <w:rFonts w:ascii="Bell MT" w:hAnsi="Bell MT"/>
          <w:sz w:val="24"/>
          <w:szCs w:val="24"/>
        </w:rPr>
        <w:t>ndard deviation (1.211) suggesting</w:t>
      </w:r>
      <w:r w:rsidRPr="001C58FD">
        <w:rPr>
          <w:rFonts w:ascii="Bell MT" w:hAnsi="Bell MT"/>
          <w:sz w:val="24"/>
          <w:szCs w:val="24"/>
        </w:rPr>
        <w:t xml:space="preserve"> that responses were clustered around this average.</w:t>
      </w:r>
      <w:r w:rsidR="00E15023">
        <w:rPr>
          <w:rFonts w:ascii="Bell MT" w:hAnsi="Bell MT"/>
          <w:sz w:val="24"/>
          <w:szCs w:val="24"/>
        </w:rPr>
        <w:t xml:space="preserve"> This showed that most o</w:t>
      </w:r>
      <w:r w:rsidR="00E15023" w:rsidRPr="001C58FD">
        <w:rPr>
          <w:rFonts w:ascii="Bell MT" w:hAnsi="Bell MT"/>
          <w:sz w:val="24"/>
          <w:szCs w:val="24"/>
        </w:rPr>
        <w:t>f</w:t>
      </w:r>
      <w:r w:rsidR="00E15023">
        <w:rPr>
          <w:rFonts w:ascii="Bell MT" w:hAnsi="Bell MT"/>
          <w:sz w:val="24"/>
          <w:szCs w:val="24"/>
        </w:rPr>
        <w:t xml:space="preserve"> the data used were </w:t>
      </w:r>
      <w:r w:rsidR="00E15023" w:rsidRPr="001C58FD">
        <w:rPr>
          <w:rFonts w:ascii="Bell MT" w:hAnsi="Bell MT"/>
          <w:sz w:val="24"/>
          <w:szCs w:val="24"/>
        </w:rPr>
        <w:t>f</w:t>
      </w:r>
      <w:r w:rsidR="00E15023">
        <w:rPr>
          <w:rFonts w:ascii="Bell MT" w:hAnsi="Bell MT"/>
          <w:sz w:val="24"/>
          <w:szCs w:val="24"/>
        </w:rPr>
        <w:t>rom participants who were actually aware o</w:t>
      </w:r>
      <w:r w:rsidR="00E15023" w:rsidRPr="001C58FD">
        <w:rPr>
          <w:rFonts w:ascii="Bell MT" w:hAnsi="Bell MT"/>
          <w:sz w:val="24"/>
          <w:szCs w:val="24"/>
        </w:rPr>
        <w:t>f</w:t>
      </w:r>
      <w:r w:rsidR="00F654C0">
        <w:rPr>
          <w:rFonts w:ascii="Bell MT" w:hAnsi="Bell MT"/>
          <w:sz w:val="24"/>
          <w:szCs w:val="24"/>
        </w:rPr>
        <w:t xml:space="preserve"> dynamic pricing on </w:t>
      </w:r>
      <w:r w:rsidR="00343641">
        <w:rPr>
          <w:rFonts w:ascii="Bell MT" w:hAnsi="Bell MT"/>
          <w:sz w:val="24"/>
          <w:szCs w:val="24"/>
        </w:rPr>
        <w:t>hospitality and entrainment industry</w:t>
      </w:r>
    </w:p>
    <w:p w14:paraId="0BDE84AB" w14:textId="53CD2350" w:rsidR="00BD0AA9" w:rsidRPr="001C58FD" w:rsidRDefault="00BD0AA9" w:rsidP="009106B1">
      <w:pPr>
        <w:spacing w:line="480" w:lineRule="auto"/>
        <w:jc w:val="both"/>
        <w:rPr>
          <w:rFonts w:ascii="Bell MT" w:hAnsi="Bell MT"/>
          <w:sz w:val="24"/>
          <w:szCs w:val="24"/>
        </w:rPr>
      </w:pPr>
      <w:r w:rsidRPr="009106B1">
        <w:rPr>
          <w:rFonts w:ascii="Bell MT" w:hAnsi="Bell MT"/>
          <w:b/>
          <w:sz w:val="24"/>
          <w:szCs w:val="24"/>
        </w:rPr>
        <w:t xml:space="preserve">Price </w:t>
      </w:r>
      <w:r w:rsidR="00340E38" w:rsidRPr="009106B1">
        <w:rPr>
          <w:rFonts w:ascii="Bell MT" w:hAnsi="Bell MT"/>
          <w:b/>
          <w:sz w:val="24"/>
          <w:szCs w:val="24"/>
        </w:rPr>
        <w:t>Sensitivity to</w:t>
      </w:r>
      <w:r w:rsidRPr="009106B1">
        <w:rPr>
          <w:rFonts w:ascii="Bell MT" w:hAnsi="Bell MT"/>
          <w:b/>
          <w:sz w:val="24"/>
          <w:szCs w:val="24"/>
        </w:rPr>
        <w:t xml:space="preserve"> Uber</w:t>
      </w:r>
      <w:r w:rsidR="009106B1">
        <w:rPr>
          <w:rFonts w:ascii="Bell MT" w:hAnsi="Bell MT"/>
          <w:b/>
          <w:sz w:val="24"/>
          <w:szCs w:val="24"/>
        </w:rPr>
        <w:t>s'</w:t>
      </w:r>
      <w:r w:rsidRPr="009106B1">
        <w:rPr>
          <w:rFonts w:ascii="Bell MT" w:hAnsi="Bell MT"/>
          <w:b/>
          <w:sz w:val="24"/>
          <w:szCs w:val="24"/>
        </w:rPr>
        <w:t xml:space="preserve"> Surge Pricing IV</w:t>
      </w:r>
      <w:r w:rsidRPr="001C58FD">
        <w:rPr>
          <w:rFonts w:ascii="Bell MT" w:hAnsi="Bell MT"/>
          <w:sz w:val="24"/>
          <w:szCs w:val="24"/>
        </w:rPr>
        <w:t>:</w:t>
      </w:r>
      <w:r w:rsidR="004A6354" w:rsidRPr="001C58FD">
        <w:rPr>
          <w:rFonts w:ascii="Bell MT" w:hAnsi="Bell MT"/>
          <w:sz w:val="24"/>
          <w:szCs w:val="24"/>
        </w:rPr>
        <w:t xml:space="preserve"> </w:t>
      </w:r>
      <w:r w:rsidRPr="001C58FD">
        <w:rPr>
          <w:rFonts w:ascii="Bell MT" w:hAnsi="Bell MT"/>
          <w:sz w:val="24"/>
          <w:szCs w:val="24"/>
        </w:rPr>
        <w:t xml:space="preserve">Participants seemed to be moderately </w:t>
      </w:r>
      <w:r w:rsidR="009106B1">
        <w:rPr>
          <w:rFonts w:ascii="Bell MT" w:hAnsi="Bell MT"/>
          <w:sz w:val="24"/>
          <w:szCs w:val="24"/>
        </w:rPr>
        <w:t>Sensitive</w:t>
      </w:r>
      <w:r w:rsidR="00A33A62">
        <w:rPr>
          <w:rFonts w:ascii="Bell MT" w:hAnsi="Bell MT"/>
          <w:sz w:val="24"/>
          <w:szCs w:val="24"/>
        </w:rPr>
        <w:t xml:space="preserve"> </w:t>
      </w:r>
      <w:r w:rsidR="00A33A62" w:rsidRPr="001C58FD">
        <w:rPr>
          <w:rFonts w:ascii="Bell MT" w:hAnsi="Bell MT"/>
          <w:sz w:val="24"/>
          <w:szCs w:val="24"/>
        </w:rPr>
        <w:t>to</w:t>
      </w:r>
      <w:r w:rsidRPr="001C58FD">
        <w:rPr>
          <w:rFonts w:ascii="Bell MT" w:hAnsi="Bell MT"/>
          <w:sz w:val="24"/>
          <w:szCs w:val="24"/>
        </w:rPr>
        <w:t xml:space="preserve"> surge ricing, with a </w:t>
      </w:r>
      <w:r w:rsidR="009106B1">
        <w:rPr>
          <w:rFonts w:ascii="Bell MT" w:hAnsi="Bell MT"/>
          <w:sz w:val="24"/>
          <w:szCs w:val="24"/>
        </w:rPr>
        <w:t>mean score of 3.18 out of 5 and a</w:t>
      </w:r>
      <w:r w:rsidRPr="001C58FD">
        <w:rPr>
          <w:rFonts w:ascii="Bell MT" w:hAnsi="Bell MT"/>
          <w:sz w:val="24"/>
          <w:szCs w:val="24"/>
        </w:rPr>
        <w:t xml:space="preserve"> standard deviation (</w:t>
      </w:r>
      <w:r w:rsidR="009106B1">
        <w:rPr>
          <w:rFonts w:ascii="Bell MT" w:hAnsi="Bell MT"/>
          <w:sz w:val="24"/>
          <w:szCs w:val="24"/>
        </w:rPr>
        <w:t xml:space="preserve">of </w:t>
      </w:r>
      <w:r w:rsidRPr="001C58FD">
        <w:rPr>
          <w:rFonts w:ascii="Bell MT" w:hAnsi="Bell MT"/>
          <w:sz w:val="24"/>
          <w:szCs w:val="24"/>
        </w:rPr>
        <w:t xml:space="preserve">1.201) </w:t>
      </w:r>
      <w:r w:rsidR="009106B1">
        <w:rPr>
          <w:rFonts w:ascii="Bell MT" w:hAnsi="Bell MT"/>
          <w:sz w:val="24"/>
          <w:szCs w:val="24"/>
        </w:rPr>
        <w:t xml:space="preserve">which </w:t>
      </w:r>
      <w:r w:rsidRPr="001C58FD">
        <w:rPr>
          <w:rFonts w:ascii="Bell MT" w:hAnsi="Bell MT"/>
          <w:sz w:val="24"/>
          <w:szCs w:val="24"/>
        </w:rPr>
        <w:t xml:space="preserve">suggests some variability in </w:t>
      </w:r>
      <w:r w:rsidR="009A0020" w:rsidRPr="001C58FD">
        <w:rPr>
          <w:rFonts w:ascii="Bell MT" w:hAnsi="Bell MT"/>
          <w:sz w:val="24"/>
          <w:szCs w:val="24"/>
        </w:rPr>
        <w:t>responses</w:t>
      </w:r>
      <w:r w:rsidRPr="001C58FD">
        <w:rPr>
          <w:rFonts w:ascii="Bell MT" w:hAnsi="Bell MT"/>
          <w:sz w:val="24"/>
          <w:szCs w:val="24"/>
        </w:rPr>
        <w:t>, but</w:t>
      </w:r>
      <w:r w:rsidR="009106B1">
        <w:rPr>
          <w:rFonts w:ascii="Bell MT" w:hAnsi="Bell MT"/>
          <w:sz w:val="24"/>
          <w:szCs w:val="24"/>
        </w:rPr>
        <w:t xml:space="preserve"> with</w:t>
      </w:r>
      <w:r w:rsidRPr="001C58FD">
        <w:rPr>
          <w:rFonts w:ascii="Bell MT" w:hAnsi="Bell MT"/>
          <w:sz w:val="24"/>
          <w:szCs w:val="24"/>
        </w:rPr>
        <w:t xml:space="preserve"> the overall sensitivity </w:t>
      </w:r>
      <w:r w:rsidR="009106B1">
        <w:rPr>
          <w:rFonts w:ascii="Bell MT" w:hAnsi="Bell MT"/>
          <w:sz w:val="24"/>
          <w:szCs w:val="24"/>
        </w:rPr>
        <w:t>being verily</w:t>
      </w:r>
      <w:r w:rsidRPr="001C58FD">
        <w:rPr>
          <w:rFonts w:ascii="Bell MT" w:hAnsi="Bell MT"/>
          <w:sz w:val="24"/>
          <w:szCs w:val="24"/>
        </w:rPr>
        <w:t xml:space="preserve"> consistent.</w:t>
      </w:r>
    </w:p>
    <w:p w14:paraId="71C6B919" w14:textId="740C6F40" w:rsidR="00BD0AA9" w:rsidRPr="001C58FD" w:rsidRDefault="00BD0AA9" w:rsidP="009106B1">
      <w:pPr>
        <w:spacing w:line="480" w:lineRule="auto"/>
        <w:jc w:val="both"/>
        <w:rPr>
          <w:rFonts w:ascii="Bell MT" w:hAnsi="Bell MT"/>
          <w:sz w:val="24"/>
          <w:szCs w:val="24"/>
        </w:rPr>
      </w:pPr>
      <w:r w:rsidRPr="009106B1">
        <w:rPr>
          <w:rFonts w:ascii="Bell MT" w:hAnsi="Bell MT"/>
          <w:b/>
          <w:sz w:val="24"/>
          <w:szCs w:val="24"/>
        </w:rPr>
        <w:t>PS1 Abroad Theme Park Ticket Purchase IV</w:t>
      </w:r>
      <w:r w:rsidRPr="001C58FD">
        <w:rPr>
          <w:rFonts w:ascii="Bell MT" w:hAnsi="Bell MT"/>
          <w:sz w:val="24"/>
          <w:szCs w:val="24"/>
        </w:rPr>
        <w:t>:</w:t>
      </w:r>
      <w:r w:rsidR="00A51EB3" w:rsidRPr="001C58FD">
        <w:rPr>
          <w:rFonts w:ascii="Bell MT" w:hAnsi="Bell MT"/>
          <w:sz w:val="24"/>
          <w:szCs w:val="24"/>
        </w:rPr>
        <w:t xml:space="preserve"> </w:t>
      </w:r>
      <w:r w:rsidRPr="001C58FD">
        <w:rPr>
          <w:rFonts w:ascii="Bell MT" w:hAnsi="Bell MT"/>
          <w:sz w:val="24"/>
          <w:szCs w:val="24"/>
        </w:rPr>
        <w:t xml:space="preserve">Participants reported a moderate willingness to purchase theme park tickets abroad, as indicated by </w:t>
      </w:r>
      <w:r w:rsidR="009106B1">
        <w:rPr>
          <w:rFonts w:ascii="Bell MT" w:hAnsi="Bell MT"/>
          <w:sz w:val="24"/>
          <w:szCs w:val="24"/>
        </w:rPr>
        <w:t>a mean score of 3.33 out of 5 and a</w:t>
      </w:r>
      <w:r w:rsidRPr="001C58FD">
        <w:rPr>
          <w:rFonts w:ascii="Bell MT" w:hAnsi="Bell MT"/>
          <w:sz w:val="24"/>
          <w:szCs w:val="24"/>
        </w:rPr>
        <w:t xml:space="preserve"> standard deviation (</w:t>
      </w:r>
      <w:r w:rsidR="009106B1">
        <w:rPr>
          <w:rFonts w:ascii="Bell MT" w:hAnsi="Bell MT"/>
          <w:sz w:val="24"/>
          <w:szCs w:val="24"/>
        </w:rPr>
        <w:t xml:space="preserve">of </w:t>
      </w:r>
      <w:r w:rsidRPr="001C58FD">
        <w:rPr>
          <w:rFonts w:ascii="Bell MT" w:hAnsi="Bell MT"/>
          <w:sz w:val="24"/>
          <w:szCs w:val="24"/>
        </w:rPr>
        <w:t xml:space="preserve">1.246) </w:t>
      </w:r>
      <w:r w:rsidR="009106B1">
        <w:rPr>
          <w:rFonts w:ascii="Bell MT" w:hAnsi="Bell MT"/>
          <w:sz w:val="24"/>
          <w:szCs w:val="24"/>
        </w:rPr>
        <w:t xml:space="preserve">which also </w:t>
      </w:r>
      <w:r w:rsidRPr="001C58FD">
        <w:rPr>
          <w:rFonts w:ascii="Bell MT" w:hAnsi="Bell MT"/>
          <w:sz w:val="24"/>
          <w:szCs w:val="24"/>
        </w:rPr>
        <w:t>suggests variability in the responses, reflecting differing levels of willingness.</w:t>
      </w:r>
      <w:r w:rsidR="00172072">
        <w:rPr>
          <w:rFonts w:ascii="Bell MT" w:hAnsi="Bell MT"/>
          <w:sz w:val="24"/>
          <w:szCs w:val="24"/>
        </w:rPr>
        <w:t xml:space="preserve"> Most wer</w:t>
      </w:r>
      <w:r w:rsidR="0058459D">
        <w:rPr>
          <w:rFonts w:ascii="Bell MT" w:hAnsi="Bell MT"/>
          <w:sz w:val="24"/>
          <w:szCs w:val="24"/>
        </w:rPr>
        <w:t>e willing to pay during the low</w:t>
      </w:r>
      <w:r w:rsidR="00172072">
        <w:rPr>
          <w:rFonts w:ascii="Bell MT" w:hAnsi="Bell MT"/>
          <w:sz w:val="24"/>
          <w:szCs w:val="24"/>
        </w:rPr>
        <w:t xml:space="preserve"> peak while </w:t>
      </w:r>
      <w:r w:rsidR="00172072" w:rsidRPr="001C58FD">
        <w:rPr>
          <w:rFonts w:ascii="Bell MT" w:hAnsi="Bell MT"/>
          <w:sz w:val="24"/>
          <w:szCs w:val="24"/>
        </w:rPr>
        <w:t>f</w:t>
      </w:r>
      <w:r w:rsidR="0058459D">
        <w:rPr>
          <w:rFonts w:ascii="Bell MT" w:hAnsi="Bell MT"/>
          <w:sz w:val="24"/>
          <w:szCs w:val="24"/>
        </w:rPr>
        <w:t>ew were able to pay on high</w:t>
      </w:r>
      <w:r w:rsidR="00172072">
        <w:rPr>
          <w:rFonts w:ascii="Bell MT" w:hAnsi="Bell MT"/>
          <w:sz w:val="24"/>
          <w:szCs w:val="24"/>
        </w:rPr>
        <w:t xml:space="preserve"> peak when the prices were high.</w:t>
      </w:r>
      <w:r w:rsidR="0058459D">
        <w:rPr>
          <w:rFonts w:ascii="Bell MT" w:hAnsi="Bell MT"/>
          <w:sz w:val="24"/>
          <w:szCs w:val="24"/>
        </w:rPr>
        <w:t xml:space="preserve"> </w:t>
      </w:r>
    </w:p>
    <w:p w14:paraId="16B4794A" w14:textId="03BE6278" w:rsidR="00BD0AA9" w:rsidRPr="001C58FD" w:rsidRDefault="00BD0AA9" w:rsidP="004D3A4F">
      <w:pPr>
        <w:spacing w:line="480" w:lineRule="auto"/>
        <w:jc w:val="both"/>
        <w:rPr>
          <w:rFonts w:ascii="Bell MT" w:hAnsi="Bell MT"/>
          <w:sz w:val="24"/>
          <w:szCs w:val="24"/>
        </w:rPr>
      </w:pPr>
      <w:r w:rsidRPr="004D3A4F">
        <w:rPr>
          <w:rFonts w:ascii="Bell MT" w:hAnsi="Bell MT"/>
          <w:b/>
          <w:sz w:val="24"/>
          <w:szCs w:val="24"/>
        </w:rPr>
        <w:lastRenderedPageBreak/>
        <w:t>PS2 Regional Theme Park Ticket Purchase IV:</w:t>
      </w:r>
      <w:r w:rsidR="008D639B" w:rsidRPr="001C58FD">
        <w:rPr>
          <w:rFonts w:ascii="Bell MT" w:hAnsi="Bell MT"/>
          <w:sz w:val="24"/>
          <w:szCs w:val="24"/>
        </w:rPr>
        <w:t xml:space="preserve"> </w:t>
      </w:r>
      <w:r w:rsidRPr="001C58FD">
        <w:rPr>
          <w:rFonts w:ascii="Bell MT" w:hAnsi="Bell MT"/>
          <w:sz w:val="24"/>
          <w:szCs w:val="24"/>
        </w:rPr>
        <w:t xml:space="preserve">Similarly, </w:t>
      </w:r>
      <w:r w:rsidR="004D3A4F">
        <w:rPr>
          <w:rFonts w:ascii="Bell MT" w:hAnsi="Bell MT"/>
          <w:sz w:val="24"/>
          <w:szCs w:val="24"/>
        </w:rPr>
        <w:t xml:space="preserve">the </w:t>
      </w:r>
      <w:r w:rsidRPr="001C58FD">
        <w:rPr>
          <w:rFonts w:ascii="Bell MT" w:hAnsi="Bell MT"/>
          <w:sz w:val="24"/>
          <w:szCs w:val="24"/>
        </w:rPr>
        <w:t xml:space="preserve">participants reported a </w:t>
      </w:r>
      <w:r w:rsidR="004D3A4F">
        <w:rPr>
          <w:rFonts w:ascii="Bell MT" w:hAnsi="Bell MT"/>
          <w:sz w:val="24"/>
          <w:szCs w:val="24"/>
        </w:rPr>
        <w:t xml:space="preserve">slightly higher </w:t>
      </w:r>
      <w:r w:rsidRPr="001C58FD">
        <w:rPr>
          <w:rFonts w:ascii="Bell MT" w:hAnsi="Bell MT"/>
          <w:sz w:val="24"/>
          <w:szCs w:val="24"/>
        </w:rPr>
        <w:t xml:space="preserve">willingness to purchase tickets for regional theme parks, with a mean score of 3.15 out of 5. </w:t>
      </w:r>
      <w:r w:rsidR="00D31A2F" w:rsidRPr="00CA0B01">
        <w:rPr>
          <w:rFonts w:ascii="Bell MT" w:hAnsi="Bell MT"/>
          <w:sz w:val="24"/>
          <w:szCs w:val="24"/>
        </w:rPr>
        <w:t xml:space="preserve">Most participants were willing </w:t>
      </w:r>
      <w:r w:rsidR="00CA0B01">
        <w:rPr>
          <w:rFonts w:ascii="Bell MT" w:hAnsi="Bell MT"/>
          <w:sz w:val="24"/>
          <w:szCs w:val="24"/>
        </w:rPr>
        <w:t>to buy tickets during low</w:t>
      </w:r>
      <w:r w:rsidR="00D31A2F" w:rsidRPr="00CA0B01">
        <w:rPr>
          <w:rFonts w:ascii="Bell MT" w:hAnsi="Bell MT"/>
          <w:sz w:val="24"/>
          <w:szCs w:val="24"/>
        </w:rPr>
        <w:t xml:space="preserve"> peak season where the prices seemed </w:t>
      </w:r>
      <w:r w:rsidR="00CA0B01">
        <w:rPr>
          <w:rFonts w:ascii="Bell MT" w:hAnsi="Bell MT"/>
          <w:sz w:val="24"/>
          <w:szCs w:val="24"/>
        </w:rPr>
        <w:t>to be cheap while during the high</w:t>
      </w:r>
      <w:r w:rsidR="00D31A2F" w:rsidRPr="00CA0B01">
        <w:rPr>
          <w:rFonts w:ascii="Bell MT" w:hAnsi="Bell MT"/>
          <w:sz w:val="24"/>
          <w:szCs w:val="24"/>
        </w:rPr>
        <w:t xml:space="preserve"> </w:t>
      </w:r>
      <w:r w:rsidR="00C65A1A" w:rsidRPr="00CA0B01">
        <w:rPr>
          <w:rFonts w:ascii="Bell MT" w:hAnsi="Bell MT"/>
          <w:sz w:val="24"/>
          <w:szCs w:val="24"/>
        </w:rPr>
        <w:t>peak</w:t>
      </w:r>
      <w:r w:rsidR="00CA0B01">
        <w:rPr>
          <w:rFonts w:ascii="Bell MT" w:hAnsi="Bell MT"/>
          <w:sz w:val="24"/>
          <w:szCs w:val="24"/>
        </w:rPr>
        <w:t xml:space="preserve"> season when prices were high</w:t>
      </w:r>
      <w:r w:rsidR="00C65A1A" w:rsidRPr="00CA0B01">
        <w:rPr>
          <w:rFonts w:ascii="Bell MT" w:hAnsi="Bell MT"/>
          <w:sz w:val="24"/>
          <w:szCs w:val="24"/>
        </w:rPr>
        <w:t>,</w:t>
      </w:r>
      <w:r w:rsidR="00D31A2F" w:rsidRPr="00CA0B01">
        <w:rPr>
          <w:rFonts w:ascii="Bell MT" w:hAnsi="Bell MT"/>
          <w:sz w:val="24"/>
          <w:szCs w:val="24"/>
        </w:rPr>
        <w:t xml:space="preserve"> they </w:t>
      </w:r>
      <w:r w:rsidR="00C72373" w:rsidRPr="00CA0B01">
        <w:rPr>
          <w:rFonts w:ascii="Bell MT" w:hAnsi="Bell MT"/>
          <w:sz w:val="24"/>
          <w:szCs w:val="24"/>
        </w:rPr>
        <w:t>experience</w:t>
      </w:r>
      <w:r w:rsidR="00D31A2F" w:rsidRPr="00CA0B01">
        <w:rPr>
          <w:rFonts w:ascii="Bell MT" w:hAnsi="Bell MT"/>
          <w:sz w:val="24"/>
          <w:szCs w:val="24"/>
        </w:rPr>
        <w:t xml:space="preserve"> some </w:t>
      </w:r>
      <w:r w:rsidR="00011DE9" w:rsidRPr="00CA0B01">
        <w:rPr>
          <w:rFonts w:ascii="Bell MT" w:hAnsi="Bell MT"/>
          <w:sz w:val="24"/>
          <w:szCs w:val="24"/>
        </w:rPr>
        <w:t>challenges</w:t>
      </w:r>
      <w:r w:rsidR="00D31A2F" w:rsidRPr="00CA0B01">
        <w:rPr>
          <w:rFonts w:ascii="Bell MT" w:hAnsi="Bell MT"/>
          <w:sz w:val="24"/>
          <w:szCs w:val="24"/>
        </w:rPr>
        <w:t>.</w:t>
      </w:r>
    </w:p>
    <w:p w14:paraId="69B9484F" w14:textId="66E0DFF9" w:rsidR="00BD0AA9" w:rsidRPr="00F56B43" w:rsidRDefault="00BD0AA9" w:rsidP="004D3A4F">
      <w:pPr>
        <w:spacing w:line="480" w:lineRule="auto"/>
        <w:jc w:val="both"/>
        <w:rPr>
          <w:rFonts w:ascii="Bell MT" w:hAnsi="Bell MT"/>
          <w:sz w:val="24"/>
          <w:szCs w:val="24"/>
        </w:rPr>
      </w:pPr>
      <w:r w:rsidRPr="004D3A4F">
        <w:rPr>
          <w:rFonts w:ascii="Bell MT" w:hAnsi="Bell MT"/>
          <w:b/>
          <w:sz w:val="24"/>
          <w:szCs w:val="24"/>
        </w:rPr>
        <w:t>WTP1 DV Willingness to Pay to Attend a Water Park at Low Peak or High Peak times considering a lower fare in the off-season</w:t>
      </w:r>
      <w:r w:rsidRPr="00F56B43">
        <w:rPr>
          <w:rFonts w:ascii="Bell MT" w:hAnsi="Bell MT"/>
          <w:sz w:val="24"/>
          <w:szCs w:val="24"/>
        </w:rPr>
        <w:t>:</w:t>
      </w:r>
      <w:r w:rsidR="008F69C7" w:rsidRPr="00F56B43">
        <w:rPr>
          <w:rFonts w:ascii="Bell MT" w:hAnsi="Bell MT"/>
          <w:sz w:val="24"/>
          <w:szCs w:val="24"/>
        </w:rPr>
        <w:t xml:space="preserve"> </w:t>
      </w:r>
      <w:r w:rsidRPr="00F56B43">
        <w:rPr>
          <w:rFonts w:ascii="Bell MT" w:hAnsi="Bell MT"/>
          <w:sz w:val="24"/>
          <w:szCs w:val="24"/>
        </w:rPr>
        <w:t xml:space="preserve">Participants showed a relatively higher willingness to pay to attend a water park during both low and high peak times </w:t>
      </w:r>
      <w:r w:rsidR="00CA0B01">
        <w:rPr>
          <w:rFonts w:ascii="Bell MT" w:hAnsi="Bell MT"/>
          <w:sz w:val="24"/>
          <w:szCs w:val="24"/>
        </w:rPr>
        <w:t xml:space="preserve">but </w:t>
      </w:r>
      <w:r w:rsidRPr="00F56B43">
        <w:rPr>
          <w:rFonts w:ascii="Bell MT" w:hAnsi="Bell MT"/>
          <w:sz w:val="24"/>
          <w:szCs w:val="24"/>
        </w:rPr>
        <w:t xml:space="preserve">with lower fares in the </w:t>
      </w:r>
      <w:r w:rsidR="00D50AD5">
        <w:rPr>
          <w:rFonts w:ascii="Bell MT" w:hAnsi="Bell MT"/>
          <w:sz w:val="24"/>
          <w:szCs w:val="24"/>
        </w:rPr>
        <w:t xml:space="preserve">off-season, as reflected in the table above with </w:t>
      </w:r>
      <w:r w:rsidRPr="00F56B43">
        <w:rPr>
          <w:rFonts w:ascii="Bell MT" w:hAnsi="Bell MT"/>
          <w:sz w:val="24"/>
          <w:szCs w:val="24"/>
        </w:rPr>
        <w:t xml:space="preserve">mean score of 3.61 out of 5. </w:t>
      </w:r>
      <w:r w:rsidR="002330B6">
        <w:rPr>
          <w:rFonts w:ascii="Bell MT" w:hAnsi="Bell MT"/>
          <w:sz w:val="24"/>
          <w:szCs w:val="24"/>
        </w:rPr>
        <w:t xml:space="preserve">This shows that </w:t>
      </w:r>
      <w:r w:rsidR="002330B6" w:rsidRPr="002330B6">
        <w:rPr>
          <w:rFonts w:ascii="Bell MT" w:hAnsi="Bell MT"/>
          <w:sz w:val="24"/>
          <w:szCs w:val="24"/>
        </w:rPr>
        <w:t>consumers in the GCC are generally accepting dynamic pricing, especially during the off-season</w:t>
      </w:r>
      <w:r w:rsidR="00CA0B01">
        <w:rPr>
          <w:rFonts w:ascii="Bell MT" w:hAnsi="Bell MT"/>
          <w:sz w:val="24"/>
          <w:szCs w:val="24"/>
        </w:rPr>
        <w:t xml:space="preserve"> with low prices</w:t>
      </w:r>
      <w:r w:rsidR="002330B6">
        <w:rPr>
          <w:rFonts w:ascii="Bell MT" w:hAnsi="Bell MT"/>
          <w:sz w:val="24"/>
          <w:szCs w:val="24"/>
        </w:rPr>
        <w:t>.</w:t>
      </w:r>
    </w:p>
    <w:p w14:paraId="79DCCF1E" w14:textId="3271C271" w:rsidR="00BD0AA9" w:rsidRPr="00F56B43" w:rsidRDefault="00BD0AA9" w:rsidP="00D50AD5">
      <w:pPr>
        <w:spacing w:line="480" w:lineRule="auto"/>
        <w:jc w:val="both"/>
        <w:rPr>
          <w:rFonts w:ascii="Bell MT" w:hAnsi="Bell MT"/>
          <w:sz w:val="24"/>
          <w:szCs w:val="24"/>
        </w:rPr>
      </w:pPr>
      <w:r w:rsidRPr="00D50AD5">
        <w:rPr>
          <w:rFonts w:ascii="Bell MT" w:hAnsi="Bell MT"/>
          <w:b/>
          <w:sz w:val="24"/>
          <w:szCs w:val="24"/>
        </w:rPr>
        <w:t>WTP1 DV Dynamic</w:t>
      </w:r>
      <w:r w:rsidR="00932BF4" w:rsidRPr="00D50AD5">
        <w:rPr>
          <w:rFonts w:ascii="Bell MT" w:hAnsi="Bell MT"/>
          <w:b/>
          <w:sz w:val="24"/>
          <w:szCs w:val="24"/>
        </w:rPr>
        <w:t xml:space="preserve"> </w:t>
      </w:r>
      <w:r w:rsidRPr="00D50AD5">
        <w:rPr>
          <w:rFonts w:ascii="Bell MT" w:hAnsi="Bell MT"/>
          <w:b/>
          <w:sz w:val="24"/>
          <w:szCs w:val="24"/>
        </w:rPr>
        <w:t xml:space="preserve">Pricing Actually Enhances the Guest Experience with Overcrowding </w:t>
      </w:r>
      <w:r w:rsidR="00182744" w:rsidRPr="00D50AD5">
        <w:rPr>
          <w:rFonts w:ascii="Bell MT" w:hAnsi="Bell MT"/>
          <w:b/>
          <w:sz w:val="24"/>
          <w:szCs w:val="24"/>
        </w:rPr>
        <w:t>(</w:t>
      </w:r>
      <w:r w:rsidRPr="00D50AD5">
        <w:rPr>
          <w:rFonts w:ascii="Bell MT" w:hAnsi="Bell MT"/>
          <w:b/>
          <w:sz w:val="24"/>
          <w:szCs w:val="24"/>
        </w:rPr>
        <w:t xml:space="preserve">Do You believe that it has a positive </w:t>
      </w:r>
      <w:r w:rsidR="00821CB3" w:rsidRPr="00D50AD5">
        <w:rPr>
          <w:rFonts w:ascii="Bell MT" w:hAnsi="Bell MT"/>
          <w:b/>
          <w:sz w:val="24"/>
          <w:szCs w:val="24"/>
        </w:rPr>
        <w:t>effect?</w:t>
      </w:r>
      <w:r w:rsidR="00182744" w:rsidRPr="00D50AD5">
        <w:rPr>
          <w:rFonts w:ascii="Bell MT" w:hAnsi="Bell MT"/>
          <w:b/>
          <w:sz w:val="24"/>
          <w:szCs w:val="24"/>
        </w:rPr>
        <w:t>)</w:t>
      </w:r>
      <w:r w:rsidR="00821CB3" w:rsidRPr="00D50AD5">
        <w:rPr>
          <w:rFonts w:ascii="Bell MT" w:hAnsi="Bell MT"/>
          <w:b/>
          <w:sz w:val="24"/>
          <w:szCs w:val="24"/>
        </w:rPr>
        <w:t>:</w:t>
      </w:r>
      <w:r w:rsidR="00821CB3" w:rsidRPr="00F56B43">
        <w:rPr>
          <w:rFonts w:ascii="Bell MT" w:hAnsi="Bell MT"/>
          <w:sz w:val="24"/>
          <w:szCs w:val="24"/>
        </w:rPr>
        <w:t xml:space="preserve"> </w:t>
      </w:r>
      <w:r w:rsidRPr="00F56B43">
        <w:rPr>
          <w:rFonts w:ascii="Bell MT" w:hAnsi="Bell MT"/>
          <w:sz w:val="24"/>
          <w:szCs w:val="24"/>
        </w:rPr>
        <w:t xml:space="preserve">Participants generally indicated a positive belief that dynamic pricing enhances the guest experience with overcrowding, as shown by the mean score of 3.83 out of 5. The </w:t>
      </w:r>
      <w:r w:rsidR="00D50AD5">
        <w:rPr>
          <w:rFonts w:ascii="Bell MT" w:hAnsi="Bell MT"/>
          <w:sz w:val="24"/>
          <w:szCs w:val="24"/>
        </w:rPr>
        <w:t xml:space="preserve">low </w:t>
      </w:r>
      <w:r w:rsidRPr="00F56B43">
        <w:rPr>
          <w:rFonts w:ascii="Bell MT" w:hAnsi="Bell MT"/>
          <w:sz w:val="24"/>
          <w:szCs w:val="24"/>
        </w:rPr>
        <w:t>standard deviation (</w:t>
      </w:r>
      <w:r w:rsidR="00D50AD5">
        <w:rPr>
          <w:rFonts w:ascii="Bell MT" w:hAnsi="Bell MT"/>
          <w:sz w:val="24"/>
          <w:szCs w:val="24"/>
        </w:rPr>
        <w:t xml:space="preserve">of </w:t>
      </w:r>
      <w:r w:rsidRPr="00F56B43">
        <w:rPr>
          <w:rFonts w:ascii="Bell MT" w:hAnsi="Bell MT"/>
          <w:sz w:val="24"/>
          <w:szCs w:val="24"/>
        </w:rPr>
        <w:t>1.232) indicates some diversity in opinions.</w:t>
      </w:r>
      <w:r w:rsidR="008105A9">
        <w:rPr>
          <w:rFonts w:ascii="Bell MT" w:hAnsi="Bell MT"/>
          <w:sz w:val="24"/>
          <w:szCs w:val="24"/>
        </w:rPr>
        <w:t xml:space="preserve"> </w:t>
      </w:r>
      <w:r w:rsidR="009853CE">
        <w:rPr>
          <w:rFonts w:ascii="Bell MT" w:hAnsi="Bell MT"/>
          <w:sz w:val="24"/>
          <w:szCs w:val="24"/>
        </w:rPr>
        <w:t>These findings</w:t>
      </w:r>
      <w:r w:rsidR="008105A9">
        <w:rPr>
          <w:rFonts w:ascii="Bell MT" w:hAnsi="Bell MT"/>
          <w:sz w:val="24"/>
          <w:szCs w:val="24"/>
        </w:rPr>
        <w:t xml:space="preserve"> </w:t>
      </w:r>
      <w:proofErr w:type="gramStart"/>
      <w:r w:rsidR="008105A9">
        <w:rPr>
          <w:rFonts w:ascii="Bell MT" w:hAnsi="Bell MT"/>
          <w:sz w:val="24"/>
          <w:szCs w:val="24"/>
        </w:rPr>
        <w:t>shows</w:t>
      </w:r>
      <w:proofErr w:type="gramEnd"/>
      <w:r w:rsidR="008105A9">
        <w:rPr>
          <w:rFonts w:ascii="Bell MT" w:hAnsi="Bell MT"/>
          <w:sz w:val="24"/>
          <w:szCs w:val="24"/>
        </w:rPr>
        <w:t xml:space="preserve"> that </w:t>
      </w:r>
      <w:r w:rsidR="008105A9" w:rsidRPr="008105A9">
        <w:rPr>
          <w:rFonts w:ascii="Bell MT" w:hAnsi="Bell MT"/>
          <w:sz w:val="24"/>
          <w:szCs w:val="24"/>
        </w:rPr>
        <w:t>consumers in the GCC are generally accepting dynamic pricing, especially during the off-season</w:t>
      </w:r>
      <w:r w:rsidR="008105A9">
        <w:rPr>
          <w:rFonts w:ascii="Bell MT" w:hAnsi="Bell MT"/>
          <w:sz w:val="24"/>
          <w:szCs w:val="24"/>
        </w:rPr>
        <w:t xml:space="preserve"> but on the other hand they too e</w:t>
      </w:r>
      <w:r w:rsidR="009853CE">
        <w:rPr>
          <w:rFonts w:ascii="Bell MT" w:hAnsi="Bell MT"/>
          <w:sz w:val="24"/>
          <w:szCs w:val="24"/>
        </w:rPr>
        <w:t>xperience some challenges in high</w:t>
      </w:r>
      <w:r w:rsidR="008105A9">
        <w:rPr>
          <w:rFonts w:ascii="Bell MT" w:hAnsi="Bell MT"/>
          <w:sz w:val="24"/>
          <w:szCs w:val="24"/>
        </w:rPr>
        <w:t xml:space="preserve"> peak</w:t>
      </w:r>
      <w:r w:rsidR="009853CE">
        <w:rPr>
          <w:rFonts w:ascii="Bell MT" w:hAnsi="Bell MT"/>
          <w:sz w:val="24"/>
          <w:szCs w:val="24"/>
        </w:rPr>
        <w:t xml:space="preserve"> seasons when prices were high</w:t>
      </w:r>
      <w:r w:rsidR="008105A9">
        <w:rPr>
          <w:rFonts w:ascii="Bell MT" w:hAnsi="Bell MT"/>
          <w:sz w:val="24"/>
          <w:szCs w:val="24"/>
        </w:rPr>
        <w:t>.</w:t>
      </w:r>
    </w:p>
    <w:p w14:paraId="3DE70ADE" w14:textId="0384EEB2" w:rsidR="00D50AD5" w:rsidRDefault="00C7390A" w:rsidP="00D50AD5">
      <w:pPr>
        <w:spacing w:line="480" w:lineRule="auto"/>
        <w:ind w:firstLine="720"/>
        <w:jc w:val="both"/>
        <w:rPr>
          <w:rFonts w:ascii="Bell MT" w:hAnsi="Bell MT" w:cs="Arial"/>
          <w:color w:val="010205"/>
          <w:kern w:val="0"/>
          <w:sz w:val="24"/>
          <w:szCs w:val="24"/>
        </w:rPr>
      </w:pPr>
      <w:r>
        <w:rPr>
          <w:rFonts w:ascii="Bell MT" w:hAnsi="Bell MT"/>
          <w:sz w:val="24"/>
          <w:szCs w:val="24"/>
        </w:rPr>
        <w:t>In the ANOVA table 6</w:t>
      </w:r>
      <w:r w:rsidR="00D50AD5">
        <w:rPr>
          <w:rFonts w:ascii="Bell MT" w:hAnsi="Bell MT"/>
          <w:sz w:val="24"/>
          <w:szCs w:val="24"/>
        </w:rPr>
        <w:t xml:space="preserve"> bellow</w:t>
      </w:r>
      <w:r w:rsidR="00D50AD5" w:rsidRPr="0098079F">
        <w:rPr>
          <w:rFonts w:ascii="Bell MT" w:hAnsi="Bell MT"/>
          <w:sz w:val="24"/>
          <w:szCs w:val="24"/>
        </w:rPr>
        <w:t xml:space="preserve">, dependent variable was </w:t>
      </w:r>
      <w:r w:rsidR="00D50AD5" w:rsidRPr="0098079F">
        <w:rPr>
          <w:rFonts w:ascii="Bell MT" w:hAnsi="Bell MT" w:cs="Arial"/>
          <w:color w:val="010205"/>
          <w:kern w:val="0"/>
          <w:sz w:val="24"/>
          <w:szCs w:val="24"/>
        </w:rPr>
        <w:t xml:space="preserve">Familiarity (phenomenon) while independent variables were Visited X, Price </w:t>
      </w:r>
      <w:r w:rsidR="00D50AD5">
        <w:rPr>
          <w:rFonts w:ascii="Bell MT" w:hAnsi="Bell MT" w:cs="Arial"/>
          <w:color w:val="010205"/>
          <w:kern w:val="0"/>
          <w:sz w:val="24"/>
          <w:szCs w:val="24"/>
        </w:rPr>
        <w:t>Sensitivity,</w:t>
      </w:r>
      <w:r w:rsidR="00D50AD5" w:rsidRPr="0098079F">
        <w:rPr>
          <w:rFonts w:ascii="Bell MT" w:hAnsi="Bell MT" w:cs="Arial"/>
          <w:color w:val="010205"/>
          <w:kern w:val="0"/>
          <w:sz w:val="24"/>
          <w:szCs w:val="24"/>
        </w:rPr>
        <w:t xml:space="preserve"> Overcrowding, PS2 Regional, Visited Y, pay to Attend, </w:t>
      </w:r>
      <w:r w:rsidR="00D50AD5">
        <w:rPr>
          <w:rFonts w:ascii="Bell MT" w:hAnsi="Bell MT" w:cs="Arial"/>
          <w:color w:val="010205"/>
          <w:kern w:val="0"/>
          <w:sz w:val="24"/>
          <w:szCs w:val="24"/>
        </w:rPr>
        <w:t xml:space="preserve">and </w:t>
      </w:r>
      <w:r w:rsidR="00D50AD5" w:rsidRPr="0098079F">
        <w:rPr>
          <w:rFonts w:ascii="Bell MT" w:hAnsi="Bell MT" w:cs="Arial"/>
          <w:color w:val="010205"/>
          <w:kern w:val="0"/>
          <w:sz w:val="24"/>
          <w:szCs w:val="24"/>
        </w:rPr>
        <w:t>PS1 Abroad.</w:t>
      </w:r>
    </w:p>
    <w:p w14:paraId="1DC5D565" w14:textId="5827056E" w:rsidR="00343641" w:rsidRDefault="00343641" w:rsidP="00D50AD5">
      <w:pPr>
        <w:spacing w:line="480" w:lineRule="auto"/>
        <w:ind w:firstLine="720"/>
        <w:jc w:val="both"/>
        <w:rPr>
          <w:rFonts w:ascii="Bell MT" w:hAnsi="Bell MT" w:cs="Arial"/>
          <w:color w:val="010205"/>
          <w:kern w:val="0"/>
          <w:sz w:val="24"/>
          <w:szCs w:val="24"/>
        </w:rPr>
      </w:pPr>
    </w:p>
    <w:p w14:paraId="6C083DE0" w14:textId="77777777" w:rsidR="00343641" w:rsidRDefault="00343641" w:rsidP="00D50AD5">
      <w:pPr>
        <w:spacing w:line="480" w:lineRule="auto"/>
        <w:ind w:firstLine="720"/>
        <w:jc w:val="both"/>
        <w:rPr>
          <w:rFonts w:ascii="Bell MT" w:hAnsi="Bell MT"/>
          <w:sz w:val="24"/>
          <w:szCs w:val="24"/>
        </w:rPr>
      </w:pPr>
    </w:p>
    <w:p w14:paraId="5DCD2C8C"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007"/>
        <w:gridCol w:w="1365"/>
      </w:tblGrid>
      <w:tr w:rsidR="0098079F" w:rsidRPr="0098079F" w14:paraId="6F801491" w14:textId="77777777" w:rsidTr="0098079F">
        <w:trPr>
          <w:cantSplit/>
        </w:trPr>
        <w:tc>
          <w:tcPr>
            <w:tcW w:w="9015" w:type="dxa"/>
            <w:gridSpan w:val="7"/>
            <w:tcBorders>
              <w:top w:val="nil"/>
              <w:left w:val="nil"/>
              <w:bottom w:val="nil"/>
              <w:right w:val="nil"/>
            </w:tcBorders>
            <w:shd w:val="clear" w:color="auto" w:fill="FFFFFF"/>
            <w:vAlign w:val="center"/>
          </w:tcPr>
          <w:p w14:paraId="792FA7B8" w14:textId="3BBFADAB" w:rsidR="0098079F" w:rsidRDefault="0098079F" w:rsidP="0098079F">
            <w:pPr>
              <w:autoSpaceDE w:val="0"/>
              <w:autoSpaceDN w:val="0"/>
              <w:adjustRightInd w:val="0"/>
              <w:spacing w:after="0" w:line="320" w:lineRule="atLeast"/>
              <w:ind w:left="60" w:right="60"/>
              <w:jc w:val="center"/>
              <w:rPr>
                <w:rFonts w:ascii="Arial" w:hAnsi="Arial" w:cs="Arial"/>
                <w:b/>
                <w:bCs/>
                <w:color w:val="010205"/>
                <w:kern w:val="0"/>
                <w:sz w:val="28"/>
                <w:szCs w:val="28"/>
                <w:vertAlign w:val="superscript"/>
              </w:rPr>
            </w:pPr>
            <w:proofErr w:type="spellStart"/>
            <w:r w:rsidRPr="0098079F">
              <w:rPr>
                <w:rFonts w:ascii="Arial" w:hAnsi="Arial" w:cs="Arial"/>
                <w:b/>
                <w:bCs/>
                <w:color w:val="010205"/>
                <w:kern w:val="0"/>
                <w:sz w:val="28"/>
                <w:szCs w:val="28"/>
              </w:rPr>
              <w:t>ANOVA</w:t>
            </w:r>
            <w:r w:rsidR="00D50AD5" w:rsidRPr="0098079F">
              <w:rPr>
                <w:rFonts w:ascii="Arial" w:hAnsi="Arial" w:cs="Arial"/>
                <w:b/>
                <w:bCs/>
                <w:color w:val="010205"/>
                <w:kern w:val="0"/>
                <w:sz w:val="28"/>
                <w:szCs w:val="28"/>
                <w:vertAlign w:val="superscript"/>
              </w:rPr>
              <w:t>a</w:t>
            </w:r>
            <w:proofErr w:type="spellEnd"/>
            <w:r w:rsidR="00D50AD5">
              <w:rPr>
                <w:rFonts w:ascii="Arial" w:hAnsi="Arial" w:cs="Arial"/>
                <w:b/>
                <w:bCs/>
                <w:color w:val="010205"/>
                <w:kern w:val="0"/>
                <w:sz w:val="28"/>
                <w:szCs w:val="28"/>
              </w:rPr>
              <w:t xml:space="preserve"> Table</w:t>
            </w:r>
          </w:p>
          <w:p w14:paraId="2332D0C7" w14:textId="79A2BBF9" w:rsidR="00901CFE" w:rsidRPr="0098079F" w:rsidRDefault="00901CFE" w:rsidP="00901CFE">
            <w:pPr>
              <w:autoSpaceDE w:val="0"/>
              <w:autoSpaceDN w:val="0"/>
              <w:adjustRightInd w:val="0"/>
              <w:spacing w:after="0" w:line="320" w:lineRule="atLeast"/>
              <w:ind w:right="60"/>
              <w:rPr>
                <w:rFonts w:ascii="Arial" w:hAnsi="Arial" w:cs="Arial"/>
                <w:color w:val="010205"/>
                <w:kern w:val="0"/>
                <w:sz w:val="28"/>
                <w:szCs w:val="28"/>
              </w:rPr>
            </w:pPr>
          </w:p>
        </w:tc>
      </w:tr>
      <w:tr w:rsidR="0098079F" w:rsidRPr="0098079F" w14:paraId="557B78AF" w14:textId="77777777" w:rsidTr="00D85460">
        <w:trPr>
          <w:cantSplit/>
        </w:trPr>
        <w:tc>
          <w:tcPr>
            <w:tcW w:w="2230" w:type="dxa"/>
            <w:gridSpan w:val="2"/>
            <w:tcBorders>
              <w:top w:val="nil"/>
              <w:left w:val="nil"/>
              <w:bottom w:val="single" w:sz="8" w:space="0" w:color="152935"/>
              <w:right w:val="nil"/>
            </w:tcBorders>
            <w:shd w:val="clear" w:color="auto" w:fill="FFFFFF"/>
            <w:vAlign w:val="bottom"/>
          </w:tcPr>
          <w:p w14:paraId="1FA1FA4F" w14:textId="77777777" w:rsidR="0098079F" w:rsidRPr="0098079F" w:rsidRDefault="0098079F" w:rsidP="0098079F">
            <w:pPr>
              <w:autoSpaceDE w:val="0"/>
              <w:autoSpaceDN w:val="0"/>
              <w:adjustRightInd w:val="0"/>
              <w:spacing w:after="0" w:line="320" w:lineRule="atLeast"/>
              <w:ind w:left="60" w:right="60"/>
              <w:rPr>
                <w:rFonts w:ascii="Arial" w:hAnsi="Arial" w:cs="Arial"/>
                <w:color w:val="264A60"/>
                <w:kern w:val="0"/>
                <w:sz w:val="24"/>
                <w:szCs w:val="24"/>
              </w:rPr>
            </w:pPr>
            <w:r w:rsidRPr="0098079F">
              <w:rPr>
                <w:rFonts w:ascii="Arial" w:hAnsi="Arial" w:cs="Arial"/>
                <w:color w:val="264A60"/>
                <w:kern w:val="0"/>
                <w:sz w:val="24"/>
                <w:szCs w:val="24"/>
              </w:rPr>
              <w:t>Model</w:t>
            </w:r>
          </w:p>
        </w:tc>
        <w:tc>
          <w:tcPr>
            <w:tcW w:w="1709" w:type="dxa"/>
            <w:tcBorders>
              <w:top w:val="nil"/>
              <w:left w:val="nil"/>
              <w:bottom w:val="single" w:sz="8" w:space="0" w:color="152935"/>
              <w:right w:val="single" w:sz="8" w:space="0" w:color="E0E0E0"/>
            </w:tcBorders>
            <w:shd w:val="clear" w:color="auto" w:fill="FFFFFF"/>
            <w:vAlign w:val="bottom"/>
          </w:tcPr>
          <w:p w14:paraId="240C7773" w14:textId="77777777" w:rsidR="0098079F" w:rsidRPr="0098079F" w:rsidRDefault="0098079F" w:rsidP="0098079F">
            <w:pPr>
              <w:autoSpaceDE w:val="0"/>
              <w:autoSpaceDN w:val="0"/>
              <w:adjustRightInd w:val="0"/>
              <w:spacing w:after="0" w:line="320" w:lineRule="atLeast"/>
              <w:ind w:left="60" w:right="60"/>
              <w:jc w:val="center"/>
              <w:rPr>
                <w:rFonts w:ascii="Arial" w:hAnsi="Arial" w:cs="Arial"/>
                <w:color w:val="264A60"/>
                <w:kern w:val="0"/>
                <w:sz w:val="24"/>
                <w:szCs w:val="24"/>
              </w:rPr>
            </w:pPr>
            <w:r w:rsidRPr="0098079F">
              <w:rPr>
                <w:rFonts w:ascii="Arial" w:hAnsi="Arial" w:cs="Arial"/>
                <w:color w:val="264A60"/>
                <w:kern w:val="0"/>
                <w:sz w:val="24"/>
                <w:szCs w:val="24"/>
              </w:rPr>
              <w:t>Sum of Squares</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0D4F4CF3" w14:textId="77777777" w:rsidR="0098079F" w:rsidRPr="0098079F" w:rsidRDefault="0098079F" w:rsidP="0098079F">
            <w:pPr>
              <w:autoSpaceDE w:val="0"/>
              <w:autoSpaceDN w:val="0"/>
              <w:adjustRightInd w:val="0"/>
              <w:spacing w:after="0" w:line="320" w:lineRule="atLeast"/>
              <w:ind w:left="60" w:right="60"/>
              <w:jc w:val="center"/>
              <w:rPr>
                <w:rFonts w:ascii="Arial" w:hAnsi="Arial" w:cs="Arial"/>
                <w:color w:val="264A60"/>
                <w:kern w:val="0"/>
                <w:sz w:val="24"/>
                <w:szCs w:val="24"/>
              </w:rPr>
            </w:pPr>
            <w:proofErr w:type="spellStart"/>
            <w:r w:rsidRPr="0098079F">
              <w:rPr>
                <w:rFonts w:ascii="Arial" w:hAnsi="Arial" w:cs="Arial"/>
                <w:color w:val="264A60"/>
                <w:kern w:val="0"/>
                <w:sz w:val="24"/>
                <w:szCs w:val="24"/>
              </w:rPr>
              <w:t>df</w:t>
            </w:r>
            <w:proofErr w:type="spellEnd"/>
          </w:p>
        </w:tc>
        <w:tc>
          <w:tcPr>
            <w:tcW w:w="1518" w:type="dxa"/>
            <w:tcBorders>
              <w:top w:val="nil"/>
              <w:left w:val="single" w:sz="8" w:space="0" w:color="E0E0E0"/>
              <w:bottom w:val="single" w:sz="8" w:space="0" w:color="152935"/>
              <w:right w:val="single" w:sz="8" w:space="0" w:color="E0E0E0"/>
            </w:tcBorders>
            <w:shd w:val="clear" w:color="auto" w:fill="FFFFFF"/>
            <w:vAlign w:val="bottom"/>
          </w:tcPr>
          <w:p w14:paraId="3647B568" w14:textId="77777777" w:rsidR="0098079F" w:rsidRPr="0098079F" w:rsidRDefault="0098079F" w:rsidP="0098079F">
            <w:pPr>
              <w:autoSpaceDE w:val="0"/>
              <w:autoSpaceDN w:val="0"/>
              <w:adjustRightInd w:val="0"/>
              <w:spacing w:after="0" w:line="320" w:lineRule="atLeast"/>
              <w:ind w:left="60" w:right="60"/>
              <w:jc w:val="center"/>
              <w:rPr>
                <w:rFonts w:ascii="Arial" w:hAnsi="Arial" w:cs="Arial"/>
                <w:color w:val="264A60"/>
                <w:kern w:val="0"/>
                <w:sz w:val="24"/>
                <w:szCs w:val="24"/>
              </w:rPr>
            </w:pPr>
            <w:r w:rsidRPr="0098079F">
              <w:rPr>
                <w:rFonts w:ascii="Arial" w:hAnsi="Arial" w:cs="Arial"/>
                <w:color w:val="264A60"/>
                <w:kern w:val="0"/>
                <w:sz w:val="24"/>
                <w:szCs w:val="24"/>
              </w:rPr>
              <w:t>Mean Square</w:t>
            </w:r>
          </w:p>
        </w:tc>
        <w:tc>
          <w:tcPr>
            <w:tcW w:w="1007" w:type="dxa"/>
            <w:tcBorders>
              <w:top w:val="nil"/>
              <w:left w:val="single" w:sz="8" w:space="0" w:color="E0E0E0"/>
              <w:bottom w:val="single" w:sz="8" w:space="0" w:color="152935"/>
              <w:right w:val="single" w:sz="8" w:space="0" w:color="E0E0E0"/>
            </w:tcBorders>
            <w:shd w:val="clear" w:color="auto" w:fill="FFFFFF"/>
            <w:vAlign w:val="bottom"/>
          </w:tcPr>
          <w:p w14:paraId="78073A48" w14:textId="77777777" w:rsidR="0098079F" w:rsidRPr="0098079F" w:rsidRDefault="0098079F" w:rsidP="0098079F">
            <w:pPr>
              <w:autoSpaceDE w:val="0"/>
              <w:autoSpaceDN w:val="0"/>
              <w:adjustRightInd w:val="0"/>
              <w:spacing w:after="0" w:line="320" w:lineRule="atLeast"/>
              <w:ind w:left="60" w:right="60"/>
              <w:jc w:val="center"/>
              <w:rPr>
                <w:rFonts w:ascii="Arial" w:hAnsi="Arial" w:cs="Arial"/>
                <w:color w:val="264A60"/>
                <w:kern w:val="0"/>
                <w:sz w:val="24"/>
                <w:szCs w:val="24"/>
              </w:rPr>
            </w:pPr>
            <w:r w:rsidRPr="0098079F">
              <w:rPr>
                <w:rFonts w:ascii="Arial" w:hAnsi="Arial" w:cs="Arial"/>
                <w:color w:val="264A60"/>
                <w:kern w:val="0"/>
                <w:sz w:val="24"/>
                <w:szCs w:val="24"/>
              </w:rPr>
              <w:t>F</w:t>
            </w:r>
          </w:p>
        </w:tc>
        <w:tc>
          <w:tcPr>
            <w:tcW w:w="1365" w:type="dxa"/>
            <w:tcBorders>
              <w:top w:val="nil"/>
              <w:left w:val="single" w:sz="8" w:space="0" w:color="E0E0E0"/>
              <w:bottom w:val="single" w:sz="8" w:space="0" w:color="152935"/>
              <w:right w:val="nil"/>
            </w:tcBorders>
            <w:shd w:val="clear" w:color="auto" w:fill="FFFFFF"/>
            <w:vAlign w:val="bottom"/>
          </w:tcPr>
          <w:p w14:paraId="4853E4C0" w14:textId="77777777" w:rsidR="0098079F" w:rsidRPr="0098079F" w:rsidRDefault="0098079F" w:rsidP="0098079F">
            <w:pPr>
              <w:autoSpaceDE w:val="0"/>
              <w:autoSpaceDN w:val="0"/>
              <w:adjustRightInd w:val="0"/>
              <w:spacing w:after="0" w:line="320" w:lineRule="atLeast"/>
              <w:ind w:left="60" w:right="60"/>
              <w:jc w:val="center"/>
              <w:rPr>
                <w:rFonts w:ascii="Arial" w:hAnsi="Arial" w:cs="Arial"/>
                <w:color w:val="264A60"/>
                <w:kern w:val="0"/>
                <w:sz w:val="24"/>
                <w:szCs w:val="24"/>
              </w:rPr>
            </w:pPr>
            <w:r w:rsidRPr="0098079F">
              <w:rPr>
                <w:rFonts w:ascii="Arial" w:hAnsi="Arial" w:cs="Arial"/>
                <w:color w:val="264A60"/>
                <w:kern w:val="0"/>
                <w:sz w:val="24"/>
                <w:szCs w:val="24"/>
              </w:rPr>
              <w:t>Sig.</w:t>
            </w:r>
          </w:p>
        </w:tc>
      </w:tr>
      <w:tr w:rsidR="0098079F" w:rsidRPr="0098079F" w14:paraId="13C82B8D" w14:textId="77777777" w:rsidTr="00D85460">
        <w:trPr>
          <w:cantSplit/>
        </w:trPr>
        <w:tc>
          <w:tcPr>
            <w:tcW w:w="853" w:type="dxa"/>
            <w:vMerge w:val="restart"/>
            <w:tcBorders>
              <w:top w:val="single" w:sz="8" w:space="0" w:color="152935"/>
              <w:left w:val="nil"/>
              <w:bottom w:val="single" w:sz="8" w:space="0" w:color="152935"/>
              <w:right w:val="nil"/>
            </w:tcBorders>
            <w:shd w:val="clear" w:color="auto" w:fill="E0E0E0"/>
          </w:tcPr>
          <w:p w14:paraId="7CD1B0BB" w14:textId="77777777" w:rsidR="0098079F" w:rsidRPr="0098079F" w:rsidRDefault="0098079F" w:rsidP="0098079F">
            <w:pPr>
              <w:autoSpaceDE w:val="0"/>
              <w:autoSpaceDN w:val="0"/>
              <w:adjustRightInd w:val="0"/>
              <w:spacing w:after="0" w:line="320" w:lineRule="atLeast"/>
              <w:ind w:left="60" w:right="60"/>
              <w:rPr>
                <w:rFonts w:ascii="Arial" w:hAnsi="Arial" w:cs="Arial"/>
                <w:color w:val="264A60"/>
                <w:kern w:val="0"/>
                <w:sz w:val="24"/>
                <w:szCs w:val="24"/>
              </w:rPr>
            </w:pPr>
            <w:r w:rsidRPr="0098079F">
              <w:rPr>
                <w:rFonts w:ascii="Arial" w:hAnsi="Arial" w:cs="Arial"/>
                <w:color w:val="264A60"/>
                <w:kern w:val="0"/>
                <w:sz w:val="24"/>
                <w:szCs w:val="24"/>
              </w:rPr>
              <w:t>1</w:t>
            </w:r>
          </w:p>
        </w:tc>
        <w:tc>
          <w:tcPr>
            <w:tcW w:w="1377" w:type="dxa"/>
            <w:tcBorders>
              <w:top w:val="single" w:sz="8" w:space="0" w:color="152935"/>
              <w:left w:val="nil"/>
              <w:bottom w:val="single" w:sz="8" w:space="0" w:color="AEAEAE"/>
              <w:right w:val="nil"/>
            </w:tcBorders>
            <w:shd w:val="clear" w:color="auto" w:fill="E0E0E0"/>
          </w:tcPr>
          <w:p w14:paraId="1375EA00" w14:textId="77777777" w:rsidR="0098079F" w:rsidRPr="0098079F" w:rsidRDefault="0098079F" w:rsidP="0098079F">
            <w:pPr>
              <w:autoSpaceDE w:val="0"/>
              <w:autoSpaceDN w:val="0"/>
              <w:adjustRightInd w:val="0"/>
              <w:spacing w:after="0" w:line="320" w:lineRule="atLeast"/>
              <w:ind w:left="60" w:right="60"/>
              <w:rPr>
                <w:rFonts w:ascii="Arial" w:hAnsi="Arial" w:cs="Arial"/>
                <w:color w:val="264A60"/>
                <w:kern w:val="0"/>
                <w:sz w:val="24"/>
                <w:szCs w:val="24"/>
              </w:rPr>
            </w:pPr>
            <w:r w:rsidRPr="0098079F">
              <w:rPr>
                <w:rFonts w:ascii="Arial" w:hAnsi="Arial" w:cs="Arial"/>
                <w:color w:val="264A60"/>
                <w:kern w:val="0"/>
                <w:sz w:val="24"/>
                <w:szCs w:val="24"/>
              </w:rPr>
              <w:t>Regression</w:t>
            </w:r>
          </w:p>
        </w:tc>
        <w:tc>
          <w:tcPr>
            <w:tcW w:w="1709" w:type="dxa"/>
            <w:tcBorders>
              <w:top w:val="single" w:sz="8" w:space="0" w:color="152935"/>
              <w:left w:val="nil"/>
              <w:bottom w:val="single" w:sz="8" w:space="0" w:color="AEAEAE"/>
              <w:right w:val="single" w:sz="8" w:space="0" w:color="E0E0E0"/>
            </w:tcBorders>
            <w:shd w:val="clear" w:color="auto" w:fill="F9F9FB"/>
          </w:tcPr>
          <w:p w14:paraId="2D9EC36A"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23.163</w:t>
            </w: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3EBB82F0"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7</w:t>
            </w:r>
          </w:p>
        </w:tc>
        <w:tc>
          <w:tcPr>
            <w:tcW w:w="1518" w:type="dxa"/>
            <w:tcBorders>
              <w:top w:val="single" w:sz="8" w:space="0" w:color="152935"/>
              <w:left w:val="single" w:sz="8" w:space="0" w:color="E0E0E0"/>
              <w:bottom w:val="single" w:sz="8" w:space="0" w:color="AEAEAE"/>
              <w:right w:val="single" w:sz="8" w:space="0" w:color="E0E0E0"/>
            </w:tcBorders>
            <w:shd w:val="clear" w:color="auto" w:fill="F9F9FB"/>
          </w:tcPr>
          <w:p w14:paraId="3A9B0B54"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3.309</w:t>
            </w:r>
          </w:p>
        </w:tc>
        <w:tc>
          <w:tcPr>
            <w:tcW w:w="1007" w:type="dxa"/>
            <w:tcBorders>
              <w:top w:val="single" w:sz="8" w:space="0" w:color="152935"/>
              <w:left w:val="single" w:sz="8" w:space="0" w:color="E0E0E0"/>
              <w:bottom w:val="single" w:sz="8" w:space="0" w:color="AEAEAE"/>
              <w:right w:val="single" w:sz="8" w:space="0" w:color="E0E0E0"/>
            </w:tcBorders>
            <w:shd w:val="clear" w:color="auto" w:fill="F9F9FB"/>
          </w:tcPr>
          <w:p w14:paraId="690E5CB2"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2.387</w:t>
            </w:r>
          </w:p>
        </w:tc>
        <w:tc>
          <w:tcPr>
            <w:tcW w:w="1365" w:type="dxa"/>
            <w:tcBorders>
              <w:top w:val="single" w:sz="8" w:space="0" w:color="152935"/>
              <w:left w:val="single" w:sz="8" w:space="0" w:color="E0E0E0"/>
              <w:bottom w:val="single" w:sz="8" w:space="0" w:color="AEAEAE"/>
              <w:right w:val="nil"/>
            </w:tcBorders>
            <w:shd w:val="clear" w:color="auto" w:fill="F9F9FB"/>
          </w:tcPr>
          <w:p w14:paraId="670707EE"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.024</w:t>
            </w:r>
            <w:r w:rsidRPr="0098079F">
              <w:rPr>
                <w:rFonts w:ascii="Arial" w:hAnsi="Arial" w:cs="Arial"/>
                <w:color w:val="010205"/>
                <w:kern w:val="0"/>
                <w:sz w:val="24"/>
                <w:szCs w:val="24"/>
                <w:vertAlign w:val="superscript"/>
              </w:rPr>
              <w:t>b</w:t>
            </w:r>
          </w:p>
        </w:tc>
      </w:tr>
      <w:tr w:rsidR="0098079F" w:rsidRPr="0098079F" w14:paraId="27797D17" w14:textId="77777777" w:rsidTr="00D85460">
        <w:trPr>
          <w:cantSplit/>
        </w:trPr>
        <w:tc>
          <w:tcPr>
            <w:tcW w:w="853" w:type="dxa"/>
            <w:vMerge/>
            <w:tcBorders>
              <w:top w:val="single" w:sz="8" w:space="0" w:color="152935"/>
              <w:left w:val="nil"/>
              <w:bottom w:val="single" w:sz="8" w:space="0" w:color="152935"/>
              <w:right w:val="nil"/>
            </w:tcBorders>
            <w:shd w:val="clear" w:color="auto" w:fill="E0E0E0"/>
          </w:tcPr>
          <w:p w14:paraId="013B7DE5" w14:textId="77777777" w:rsidR="0098079F" w:rsidRPr="0098079F" w:rsidRDefault="0098079F" w:rsidP="0098079F">
            <w:pPr>
              <w:autoSpaceDE w:val="0"/>
              <w:autoSpaceDN w:val="0"/>
              <w:adjustRightInd w:val="0"/>
              <w:spacing w:after="0" w:line="240" w:lineRule="auto"/>
              <w:rPr>
                <w:rFonts w:ascii="Arial" w:hAnsi="Arial" w:cs="Arial"/>
                <w:color w:val="010205"/>
                <w:kern w:val="0"/>
                <w:sz w:val="24"/>
                <w:szCs w:val="24"/>
              </w:rPr>
            </w:pPr>
          </w:p>
        </w:tc>
        <w:tc>
          <w:tcPr>
            <w:tcW w:w="1377" w:type="dxa"/>
            <w:tcBorders>
              <w:top w:val="single" w:sz="8" w:space="0" w:color="AEAEAE"/>
              <w:left w:val="nil"/>
              <w:bottom w:val="single" w:sz="8" w:space="0" w:color="AEAEAE"/>
              <w:right w:val="nil"/>
            </w:tcBorders>
            <w:shd w:val="clear" w:color="auto" w:fill="E0E0E0"/>
          </w:tcPr>
          <w:p w14:paraId="62595A1C" w14:textId="77777777" w:rsidR="0098079F" w:rsidRPr="0098079F" w:rsidRDefault="0098079F" w:rsidP="0098079F">
            <w:pPr>
              <w:autoSpaceDE w:val="0"/>
              <w:autoSpaceDN w:val="0"/>
              <w:adjustRightInd w:val="0"/>
              <w:spacing w:after="0" w:line="320" w:lineRule="atLeast"/>
              <w:ind w:left="60" w:right="60"/>
              <w:rPr>
                <w:rFonts w:ascii="Arial" w:hAnsi="Arial" w:cs="Arial"/>
                <w:color w:val="264A60"/>
                <w:kern w:val="0"/>
                <w:sz w:val="24"/>
                <w:szCs w:val="24"/>
              </w:rPr>
            </w:pPr>
            <w:r w:rsidRPr="0098079F">
              <w:rPr>
                <w:rFonts w:ascii="Arial" w:hAnsi="Arial" w:cs="Arial"/>
                <w:color w:val="264A60"/>
                <w:kern w:val="0"/>
                <w:sz w:val="24"/>
                <w:szCs w:val="24"/>
              </w:rPr>
              <w:t>Residual</w:t>
            </w:r>
          </w:p>
        </w:tc>
        <w:tc>
          <w:tcPr>
            <w:tcW w:w="1709" w:type="dxa"/>
            <w:tcBorders>
              <w:top w:val="single" w:sz="8" w:space="0" w:color="AEAEAE"/>
              <w:left w:val="nil"/>
              <w:bottom w:val="single" w:sz="8" w:space="0" w:color="AEAEAE"/>
              <w:right w:val="single" w:sz="8" w:space="0" w:color="E0E0E0"/>
            </w:tcBorders>
            <w:shd w:val="clear" w:color="auto" w:fill="F9F9FB"/>
          </w:tcPr>
          <w:p w14:paraId="18E2CC8D"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225.995</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4FCDFD23"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163</w:t>
            </w:r>
          </w:p>
        </w:tc>
        <w:tc>
          <w:tcPr>
            <w:tcW w:w="1518" w:type="dxa"/>
            <w:tcBorders>
              <w:top w:val="single" w:sz="8" w:space="0" w:color="AEAEAE"/>
              <w:left w:val="single" w:sz="8" w:space="0" w:color="E0E0E0"/>
              <w:bottom w:val="single" w:sz="8" w:space="0" w:color="AEAEAE"/>
              <w:right w:val="single" w:sz="8" w:space="0" w:color="E0E0E0"/>
            </w:tcBorders>
            <w:shd w:val="clear" w:color="auto" w:fill="F9F9FB"/>
          </w:tcPr>
          <w:p w14:paraId="2C74FF3C"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1.386</w:t>
            </w:r>
          </w:p>
        </w:tc>
        <w:tc>
          <w:tcPr>
            <w:tcW w:w="10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F705A45"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c>
          <w:tcPr>
            <w:tcW w:w="1365" w:type="dxa"/>
            <w:tcBorders>
              <w:top w:val="single" w:sz="8" w:space="0" w:color="AEAEAE"/>
              <w:left w:val="single" w:sz="8" w:space="0" w:color="E0E0E0"/>
              <w:bottom w:val="single" w:sz="8" w:space="0" w:color="AEAEAE"/>
              <w:right w:val="nil"/>
            </w:tcBorders>
            <w:shd w:val="clear" w:color="auto" w:fill="F9F9FB"/>
            <w:vAlign w:val="center"/>
          </w:tcPr>
          <w:p w14:paraId="3443C8C2"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r>
      <w:tr w:rsidR="0098079F" w:rsidRPr="0098079F" w14:paraId="7DB660F1" w14:textId="77777777" w:rsidTr="00D85460">
        <w:trPr>
          <w:cantSplit/>
        </w:trPr>
        <w:tc>
          <w:tcPr>
            <w:tcW w:w="853" w:type="dxa"/>
            <w:vMerge/>
            <w:tcBorders>
              <w:top w:val="single" w:sz="8" w:space="0" w:color="152935"/>
              <w:left w:val="nil"/>
              <w:bottom w:val="single" w:sz="8" w:space="0" w:color="152935"/>
              <w:right w:val="nil"/>
            </w:tcBorders>
            <w:shd w:val="clear" w:color="auto" w:fill="E0E0E0"/>
          </w:tcPr>
          <w:p w14:paraId="7AC0A12F"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c>
          <w:tcPr>
            <w:tcW w:w="1377" w:type="dxa"/>
            <w:tcBorders>
              <w:top w:val="single" w:sz="8" w:space="0" w:color="AEAEAE"/>
              <w:left w:val="nil"/>
              <w:bottom w:val="single" w:sz="8" w:space="0" w:color="152935"/>
              <w:right w:val="nil"/>
            </w:tcBorders>
            <w:shd w:val="clear" w:color="auto" w:fill="E0E0E0"/>
          </w:tcPr>
          <w:p w14:paraId="4AF4935E" w14:textId="77777777" w:rsidR="0098079F" w:rsidRPr="0098079F" w:rsidRDefault="0098079F" w:rsidP="0098079F">
            <w:pPr>
              <w:autoSpaceDE w:val="0"/>
              <w:autoSpaceDN w:val="0"/>
              <w:adjustRightInd w:val="0"/>
              <w:spacing w:after="0" w:line="320" w:lineRule="atLeast"/>
              <w:ind w:left="60" w:right="60"/>
              <w:rPr>
                <w:rFonts w:ascii="Arial" w:hAnsi="Arial" w:cs="Arial"/>
                <w:color w:val="264A60"/>
                <w:kern w:val="0"/>
                <w:sz w:val="24"/>
                <w:szCs w:val="24"/>
              </w:rPr>
            </w:pPr>
            <w:r w:rsidRPr="0098079F">
              <w:rPr>
                <w:rFonts w:ascii="Arial" w:hAnsi="Arial" w:cs="Arial"/>
                <w:color w:val="264A60"/>
                <w:kern w:val="0"/>
                <w:sz w:val="24"/>
                <w:szCs w:val="24"/>
              </w:rPr>
              <w:t>Total</w:t>
            </w:r>
          </w:p>
        </w:tc>
        <w:tc>
          <w:tcPr>
            <w:tcW w:w="1709" w:type="dxa"/>
            <w:tcBorders>
              <w:top w:val="single" w:sz="8" w:space="0" w:color="AEAEAE"/>
              <w:left w:val="nil"/>
              <w:bottom w:val="single" w:sz="8" w:space="0" w:color="152935"/>
              <w:right w:val="single" w:sz="8" w:space="0" w:color="E0E0E0"/>
            </w:tcBorders>
            <w:shd w:val="clear" w:color="auto" w:fill="F9F9FB"/>
          </w:tcPr>
          <w:p w14:paraId="23C64A67"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249.158</w:t>
            </w:r>
          </w:p>
        </w:tc>
        <w:tc>
          <w:tcPr>
            <w:tcW w:w="1186" w:type="dxa"/>
            <w:tcBorders>
              <w:top w:val="single" w:sz="8" w:space="0" w:color="AEAEAE"/>
              <w:left w:val="single" w:sz="8" w:space="0" w:color="E0E0E0"/>
              <w:bottom w:val="single" w:sz="8" w:space="0" w:color="152935"/>
              <w:right w:val="single" w:sz="8" w:space="0" w:color="E0E0E0"/>
            </w:tcBorders>
            <w:shd w:val="clear" w:color="auto" w:fill="F9F9FB"/>
          </w:tcPr>
          <w:p w14:paraId="09210F50" w14:textId="77777777" w:rsidR="0098079F" w:rsidRPr="0098079F" w:rsidRDefault="0098079F" w:rsidP="0098079F">
            <w:pPr>
              <w:autoSpaceDE w:val="0"/>
              <w:autoSpaceDN w:val="0"/>
              <w:adjustRightInd w:val="0"/>
              <w:spacing w:after="0" w:line="320" w:lineRule="atLeast"/>
              <w:ind w:left="60" w:right="60"/>
              <w:jc w:val="right"/>
              <w:rPr>
                <w:rFonts w:ascii="Arial" w:hAnsi="Arial" w:cs="Arial"/>
                <w:color w:val="010205"/>
                <w:kern w:val="0"/>
                <w:sz w:val="24"/>
                <w:szCs w:val="24"/>
              </w:rPr>
            </w:pPr>
            <w:r w:rsidRPr="0098079F">
              <w:rPr>
                <w:rFonts w:ascii="Arial" w:hAnsi="Arial" w:cs="Arial"/>
                <w:color w:val="010205"/>
                <w:kern w:val="0"/>
                <w:sz w:val="24"/>
                <w:szCs w:val="24"/>
              </w:rPr>
              <w:t>170</w:t>
            </w:r>
          </w:p>
        </w:tc>
        <w:tc>
          <w:tcPr>
            <w:tcW w:w="151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45524E3"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c>
          <w:tcPr>
            <w:tcW w:w="10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174F47A"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c>
          <w:tcPr>
            <w:tcW w:w="1365" w:type="dxa"/>
            <w:tcBorders>
              <w:top w:val="single" w:sz="8" w:space="0" w:color="AEAEAE"/>
              <w:left w:val="single" w:sz="8" w:space="0" w:color="E0E0E0"/>
              <w:bottom w:val="single" w:sz="8" w:space="0" w:color="152935"/>
              <w:right w:val="nil"/>
            </w:tcBorders>
            <w:shd w:val="clear" w:color="auto" w:fill="F9F9FB"/>
            <w:vAlign w:val="center"/>
          </w:tcPr>
          <w:p w14:paraId="5ED3C841" w14:textId="77777777" w:rsidR="0098079F" w:rsidRPr="0098079F" w:rsidRDefault="0098079F" w:rsidP="0098079F">
            <w:pPr>
              <w:autoSpaceDE w:val="0"/>
              <w:autoSpaceDN w:val="0"/>
              <w:adjustRightInd w:val="0"/>
              <w:spacing w:after="0" w:line="240" w:lineRule="auto"/>
              <w:rPr>
                <w:rFonts w:ascii="Times New Roman" w:hAnsi="Times New Roman" w:cs="Times New Roman"/>
                <w:kern w:val="0"/>
                <w:sz w:val="24"/>
                <w:szCs w:val="24"/>
              </w:rPr>
            </w:pPr>
          </w:p>
        </w:tc>
      </w:tr>
    </w:tbl>
    <w:p w14:paraId="186106C8" w14:textId="26BD9FC4" w:rsidR="0098079F" w:rsidRPr="0098079F" w:rsidRDefault="0098079F" w:rsidP="0098079F">
      <w:pPr>
        <w:pStyle w:val="Caption"/>
        <w:rPr>
          <w:rFonts w:ascii="Times New Roman" w:hAnsi="Times New Roman" w:cs="Times New Roman"/>
          <w:kern w:val="0"/>
          <w:sz w:val="24"/>
          <w:szCs w:val="24"/>
        </w:rPr>
      </w:pPr>
      <w:r>
        <w:t xml:space="preserve">Table </w:t>
      </w:r>
      <w:r w:rsidR="00C7390A">
        <w:rPr>
          <w:noProof/>
        </w:rPr>
        <w:t>6</w:t>
      </w:r>
      <w:r>
        <w:t>: ANOVA table</w:t>
      </w:r>
    </w:p>
    <w:p w14:paraId="4008DFF5" w14:textId="084F2A87" w:rsidR="00643448" w:rsidRDefault="00D50AD5" w:rsidP="007E2931">
      <w:pPr>
        <w:spacing w:line="480" w:lineRule="auto"/>
        <w:ind w:firstLine="720"/>
        <w:jc w:val="both"/>
        <w:rPr>
          <w:rFonts w:ascii="Bell MT" w:hAnsi="Bell MT" w:cs="Times New Roman"/>
          <w:kern w:val="0"/>
          <w:sz w:val="24"/>
          <w:szCs w:val="24"/>
        </w:rPr>
      </w:pPr>
      <w:r w:rsidRPr="00643448">
        <w:rPr>
          <w:rFonts w:ascii="Bell MT" w:hAnsi="Bell MT" w:cs="Times New Roman"/>
          <w:kern w:val="0"/>
          <w:sz w:val="24"/>
          <w:szCs w:val="24"/>
        </w:rPr>
        <w:t>Statistically, a</w:t>
      </w:r>
      <w:r w:rsidR="002B50BD" w:rsidRPr="00643448">
        <w:rPr>
          <w:rFonts w:ascii="Bell MT" w:hAnsi="Bell MT" w:cs="Times New Roman"/>
          <w:kern w:val="0"/>
          <w:sz w:val="24"/>
          <w:szCs w:val="24"/>
        </w:rPr>
        <w:t xml:space="preserve"> low p-value (usually below a chosen significance level like 0.</w:t>
      </w:r>
      <w:r w:rsidR="009D5CF3" w:rsidRPr="00643448">
        <w:rPr>
          <w:rFonts w:ascii="Bell MT" w:hAnsi="Bell MT" w:cs="Times New Roman"/>
          <w:kern w:val="0"/>
          <w:sz w:val="24"/>
          <w:szCs w:val="24"/>
        </w:rPr>
        <w:t>0</w:t>
      </w:r>
      <w:r w:rsidR="002B50BD" w:rsidRPr="00643448">
        <w:rPr>
          <w:rFonts w:ascii="Bell MT" w:hAnsi="Bell MT" w:cs="Times New Roman"/>
          <w:kern w:val="0"/>
          <w:sz w:val="24"/>
          <w:szCs w:val="24"/>
        </w:rPr>
        <w:t>5) normally suggests that the differences between groups are sta</w:t>
      </w:r>
      <w:r w:rsidR="003D3B0E" w:rsidRPr="00643448">
        <w:rPr>
          <w:rFonts w:ascii="Bell MT" w:hAnsi="Bell MT" w:cs="Times New Roman"/>
          <w:kern w:val="0"/>
          <w:sz w:val="24"/>
          <w:szCs w:val="24"/>
        </w:rPr>
        <w:t xml:space="preserve">tistically significant. For the </w:t>
      </w:r>
      <w:r w:rsidR="002B50BD" w:rsidRPr="00643448">
        <w:rPr>
          <w:rFonts w:ascii="Bell MT" w:hAnsi="Bell MT" w:cs="Times New Roman"/>
          <w:kern w:val="0"/>
          <w:sz w:val="24"/>
          <w:szCs w:val="24"/>
        </w:rPr>
        <w:t>results</w:t>
      </w:r>
      <w:r w:rsidR="00FB5895">
        <w:rPr>
          <w:rFonts w:ascii="Bell MT" w:hAnsi="Bell MT" w:cs="Times New Roman"/>
          <w:kern w:val="0"/>
          <w:sz w:val="24"/>
          <w:szCs w:val="24"/>
        </w:rPr>
        <w:t xml:space="preserve"> in the ANOVA table 6</w:t>
      </w:r>
      <w:r w:rsidR="00016BBB" w:rsidRPr="00643448">
        <w:rPr>
          <w:rFonts w:ascii="Bell MT" w:hAnsi="Bell MT" w:cs="Times New Roman"/>
          <w:kern w:val="0"/>
          <w:sz w:val="24"/>
          <w:szCs w:val="24"/>
        </w:rPr>
        <w:t xml:space="preserve"> above,</w:t>
      </w:r>
      <w:r w:rsidR="002B50BD" w:rsidRPr="00643448">
        <w:rPr>
          <w:rFonts w:ascii="Bell MT" w:hAnsi="Bell MT" w:cs="Times New Roman"/>
          <w:kern w:val="0"/>
          <w:sz w:val="24"/>
          <w:szCs w:val="24"/>
        </w:rPr>
        <w:t xml:space="preserve"> the p-value for regression is (</w:t>
      </w:r>
      <w:r w:rsidR="00016BBB" w:rsidRPr="00643448">
        <w:rPr>
          <w:rFonts w:ascii="Bell MT" w:hAnsi="Bell MT" w:cs="Arial"/>
          <w:color w:val="010205"/>
          <w:kern w:val="0"/>
          <w:sz w:val="24"/>
          <w:szCs w:val="24"/>
        </w:rPr>
        <w:t>0</w:t>
      </w:r>
      <w:r w:rsidR="002B50BD" w:rsidRPr="00643448">
        <w:rPr>
          <w:rFonts w:ascii="Bell MT" w:hAnsi="Bell MT" w:cs="Arial"/>
          <w:color w:val="010205"/>
          <w:kern w:val="0"/>
          <w:sz w:val="24"/>
          <w:szCs w:val="24"/>
        </w:rPr>
        <w:t>.0</w:t>
      </w:r>
      <w:r w:rsidR="006C10F7" w:rsidRPr="00643448">
        <w:rPr>
          <w:rFonts w:ascii="Bell MT" w:hAnsi="Bell MT" w:cs="Arial"/>
          <w:color w:val="010205"/>
          <w:kern w:val="0"/>
          <w:sz w:val="24"/>
          <w:szCs w:val="24"/>
        </w:rPr>
        <w:t>24</w:t>
      </w:r>
      <w:r w:rsidR="002B50BD" w:rsidRPr="00643448">
        <w:rPr>
          <w:rFonts w:ascii="Bell MT" w:hAnsi="Bell MT" w:cs="Times New Roman"/>
          <w:kern w:val="0"/>
          <w:sz w:val="24"/>
          <w:szCs w:val="24"/>
        </w:rPr>
        <w:t>), this value is clearly less than 0.05, the</w:t>
      </w:r>
      <w:r w:rsidRPr="00643448">
        <w:rPr>
          <w:rFonts w:ascii="Bell MT" w:hAnsi="Bell MT" w:cs="Times New Roman"/>
          <w:kern w:val="0"/>
          <w:sz w:val="24"/>
          <w:szCs w:val="24"/>
        </w:rPr>
        <w:t xml:space="preserve">refore there </w:t>
      </w:r>
      <w:r w:rsidR="005A1596" w:rsidRPr="00643448">
        <w:rPr>
          <w:rFonts w:ascii="Bell MT" w:hAnsi="Bell MT" w:cs="Times New Roman"/>
          <w:kern w:val="0"/>
          <w:sz w:val="24"/>
          <w:szCs w:val="24"/>
        </w:rPr>
        <w:t xml:space="preserve">it is true that residents were </w:t>
      </w:r>
      <w:r w:rsidR="005A1596" w:rsidRPr="00643448">
        <w:rPr>
          <w:rFonts w:ascii="Bell MT" w:hAnsi="Bell MT"/>
          <w:sz w:val="24"/>
          <w:szCs w:val="24"/>
        </w:rPr>
        <w:t>willing to accommodate fluctuating prices for tickets based on demand peaks and troughs in theme parks and this is show</w:t>
      </w:r>
      <w:r w:rsidR="00A07348" w:rsidRPr="00643448">
        <w:rPr>
          <w:rFonts w:ascii="Bell MT" w:hAnsi="Bell MT"/>
          <w:sz w:val="24"/>
          <w:szCs w:val="24"/>
        </w:rPr>
        <w:t>n</w:t>
      </w:r>
      <w:r w:rsidR="005A1596" w:rsidRPr="00643448">
        <w:rPr>
          <w:rFonts w:ascii="Bell MT" w:hAnsi="Bell MT"/>
          <w:sz w:val="24"/>
          <w:szCs w:val="24"/>
        </w:rPr>
        <w:t xml:space="preserve"> by </w:t>
      </w:r>
      <w:r w:rsidR="002B50BD" w:rsidRPr="00643448">
        <w:rPr>
          <w:rFonts w:ascii="Bell MT" w:hAnsi="Bell MT" w:cs="Times New Roman"/>
          <w:kern w:val="0"/>
          <w:sz w:val="24"/>
          <w:szCs w:val="24"/>
        </w:rPr>
        <w:t>dependent variable and the various independent variables</w:t>
      </w:r>
      <w:r w:rsidR="000D3500" w:rsidRPr="00643448">
        <w:rPr>
          <w:rFonts w:ascii="Bell MT" w:hAnsi="Bell MT" w:cs="Times New Roman"/>
          <w:kern w:val="0"/>
          <w:sz w:val="24"/>
          <w:szCs w:val="24"/>
        </w:rPr>
        <w:t xml:space="preserve"> </w:t>
      </w:r>
      <w:r w:rsidR="00026AC5" w:rsidRPr="00643448">
        <w:rPr>
          <w:rFonts w:ascii="Bell MT" w:hAnsi="Bell MT" w:cs="Times New Roman"/>
          <w:kern w:val="0"/>
          <w:sz w:val="24"/>
          <w:szCs w:val="24"/>
        </w:rPr>
        <w:t>as named in the preceding paragraph</w:t>
      </w:r>
      <w:r w:rsidR="002B50BD" w:rsidRPr="00643448">
        <w:rPr>
          <w:rFonts w:ascii="Bell MT" w:hAnsi="Bell MT" w:cs="Times New Roman"/>
          <w:kern w:val="0"/>
          <w:sz w:val="24"/>
          <w:szCs w:val="24"/>
        </w:rPr>
        <w:t>.</w:t>
      </w:r>
      <w:r w:rsidR="008C06D0" w:rsidRPr="00643448">
        <w:rPr>
          <w:rFonts w:ascii="Bell MT" w:hAnsi="Bell MT" w:cs="Times New Roman"/>
          <w:kern w:val="0"/>
          <w:sz w:val="24"/>
          <w:szCs w:val="24"/>
        </w:rPr>
        <w:t xml:space="preserve"> </w:t>
      </w:r>
      <w:r w:rsidR="00C7390A">
        <w:rPr>
          <w:rFonts w:ascii="Bell MT" w:hAnsi="Bell MT" w:cs="Times New Roman"/>
          <w:kern w:val="0"/>
          <w:sz w:val="24"/>
          <w:szCs w:val="24"/>
        </w:rPr>
        <w:t>Due to this</w:t>
      </w:r>
      <w:r w:rsidR="00FB5895">
        <w:rPr>
          <w:rFonts w:ascii="Bell MT" w:hAnsi="Bell MT" w:cs="Times New Roman"/>
          <w:kern w:val="0"/>
          <w:sz w:val="24"/>
          <w:szCs w:val="24"/>
        </w:rPr>
        <w:t>,</w:t>
      </w:r>
      <w:r w:rsidR="00C7390A">
        <w:rPr>
          <w:rFonts w:ascii="Bell MT" w:hAnsi="Bell MT" w:cs="Times New Roman"/>
          <w:kern w:val="0"/>
          <w:sz w:val="24"/>
          <w:szCs w:val="24"/>
        </w:rPr>
        <w:t xml:space="preserve"> the study </w:t>
      </w:r>
      <w:r w:rsidR="00C7390A" w:rsidRPr="00643448">
        <w:rPr>
          <w:rFonts w:ascii="Bell MT" w:hAnsi="Bell MT" w:cs="Times New Roman"/>
          <w:kern w:val="0"/>
          <w:sz w:val="24"/>
          <w:szCs w:val="24"/>
        </w:rPr>
        <w:t>rejected</w:t>
      </w:r>
      <w:r w:rsidR="00A07348" w:rsidRPr="00643448">
        <w:rPr>
          <w:rFonts w:ascii="Bell MT" w:hAnsi="Bell MT" w:cs="Times New Roman"/>
          <w:kern w:val="0"/>
          <w:sz w:val="24"/>
          <w:szCs w:val="24"/>
        </w:rPr>
        <w:t xml:space="preserve"> the null hypothesis (RQ3) that: Consumers in the GCC region are not willing to accommodate fluctuating prices for tickets based on demand peaks and troughs in theme parks and accept </w:t>
      </w:r>
      <w:r w:rsidR="00A34ED9" w:rsidRPr="00643448">
        <w:rPr>
          <w:rFonts w:ascii="Bell MT" w:hAnsi="Bell MT" w:cs="Times New Roman"/>
          <w:kern w:val="0"/>
          <w:sz w:val="24"/>
          <w:szCs w:val="24"/>
        </w:rPr>
        <w:t xml:space="preserve">the alternative </w:t>
      </w:r>
      <w:r w:rsidR="00C7390A">
        <w:rPr>
          <w:rFonts w:ascii="Bell MT" w:hAnsi="Bell MT" w:cs="Times New Roman"/>
          <w:kern w:val="0"/>
          <w:sz w:val="24"/>
          <w:szCs w:val="24"/>
        </w:rPr>
        <w:t xml:space="preserve">hypothesis </w:t>
      </w:r>
      <w:r w:rsidR="00A34ED9" w:rsidRPr="00643448">
        <w:rPr>
          <w:rFonts w:ascii="Bell MT" w:hAnsi="Bell MT" w:cs="Times New Roman"/>
          <w:kern w:val="0"/>
          <w:sz w:val="24"/>
          <w:szCs w:val="24"/>
        </w:rPr>
        <w:t>that consumers in the GCC region are willing to accommodate fluctuating prices for tickets based on demand peaks and troughs in theme parks.</w:t>
      </w:r>
      <w:r w:rsidR="00CA3BBB" w:rsidRPr="00643448">
        <w:rPr>
          <w:rFonts w:ascii="Bell MT" w:hAnsi="Bell MT" w:cs="Times New Roman"/>
          <w:kern w:val="0"/>
          <w:sz w:val="24"/>
          <w:szCs w:val="24"/>
        </w:rPr>
        <w:t xml:space="preserve"> </w:t>
      </w:r>
    </w:p>
    <w:p w14:paraId="52F4E447" w14:textId="06C24D39" w:rsidR="00495BDF" w:rsidRDefault="00C7390A" w:rsidP="008C799E">
      <w:pPr>
        <w:spacing w:line="480" w:lineRule="auto"/>
        <w:ind w:firstLine="720"/>
        <w:jc w:val="both"/>
        <w:rPr>
          <w:rFonts w:ascii="Bell MT" w:hAnsi="Bell MT" w:cs="Times New Roman"/>
          <w:kern w:val="0"/>
          <w:sz w:val="24"/>
          <w:szCs w:val="24"/>
        </w:rPr>
      </w:pPr>
      <w:r>
        <w:rPr>
          <w:rFonts w:ascii="Bell MT" w:hAnsi="Bell MT" w:cs="Times New Roman"/>
          <w:kern w:val="0"/>
          <w:sz w:val="24"/>
          <w:szCs w:val="24"/>
        </w:rPr>
        <w:t>Similarly, in table 6</w:t>
      </w:r>
      <w:r w:rsidR="00337907">
        <w:rPr>
          <w:rFonts w:ascii="Bell MT" w:hAnsi="Bell MT" w:cs="Times New Roman"/>
          <w:kern w:val="0"/>
          <w:sz w:val="24"/>
          <w:szCs w:val="24"/>
        </w:rPr>
        <w:t xml:space="preserve"> above, the test shows that some customers in GCC region agreed to a</w:t>
      </w:r>
      <w:r w:rsidR="00337907" w:rsidRPr="00337907">
        <w:rPr>
          <w:rFonts w:ascii="Bell MT" w:hAnsi="Bell MT" w:cs="Times New Roman"/>
          <w:kern w:val="0"/>
          <w:sz w:val="24"/>
          <w:szCs w:val="24"/>
        </w:rPr>
        <w:t>cceptance of flexibility</w:t>
      </w:r>
      <w:r w:rsidR="001553BB">
        <w:rPr>
          <w:rFonts w:ascii="Bell MT" w:hAnsi="Bell MT" w:cs="Times New Roman"/>
          <w:kern w:val="0"/>
          <w:sz w:val="24"/>
          <w:szCs w:val="24"/>
        </w:rPr>
        <w:t xml:space="preserve"> where they </w:t>
      </w:r>
      <w:r w:rsidR="00337907" w:rsidRPr="00337907">
        <w:rPr>
          <w:rFonts w:ascii="Bell MT" w:hAnsi="Bell MT" w:cs="Times New Roman"/>
          <w:kern w:val="0"/>
          <w:sz w:val="24"/>
          <w:szCs w:val="24"/>
        </w:rPr>
        <w:t>view</w:t>
      </w:r>
      <w:r w:rsidR="001553BB">
        <w:rPr>
          <w:rFonts w:ascii="Bell MT" w:hAnsi="Bell MT" w:cs="Times New Roman"/>
          <w:kern w:val="0"/>
          <w:sz w:val="24"/>
          <w:szCs w:val="24"/>
        </w:rPr>
        <w:t>ed</w:t>
      </w:r>
      <w:r w:rsidR="00337907" w:rsidRPr="00337907">
        <w:rPr>
          <w:rFonts w:ascii="Bell MT" w:hAnsi="Bell MT" w:cs="Times New Roman"/>
          <w:kern w:val="0"/>
          <w:sz w:val="24"/>
          <w:szCs w:val="24"/>
        </w:rPr>
        <w:t xml:space="preserve"> dynamic pricing positively as it offers them the flexibility to choose when to visit the theme park based on their budget and preferences. They appreciate</w:t>
      </w:r>
      <w:r w:rsidR="001553BB">
        <w:rPr>
          <w:rFonts w:ascii="Bell MT" w:hAnsi="Bell MT" w:cs="Times New Roman"/>
          <w:kern w:val="0"/>
          <w:sz w:val="24"/>
          <w:szCs w:val="24"/>
        </w:rPr>
        <w:t>d</w:t>
      </w:r>
      <w:r w:rsidR="00337907" w:rsidRPr="00337907">
        <w:rPr>
          <w:rFonts w:ascii="Bell MT" w:hAnsi="Bell MT" w:cs="Times New Roman"/>
          <w:kern w:val="0"/>
          <w:sz w:val="24"/>
          <w:szCs w:val="24"/>
        </w:rPr>
        <w:t xml:space="preserve"> the potential to find lower prices during off-peak times</w:t>
      </w:r>
      <w:r w:rsidR="00672031">
        <w:rPr>
          <w:rFonts w:ascii="Bell MT" w:hAnsi="Bell MT" w:cs="Times New Roman"/>
          <w:kern w:val="0"/>
          <w:sz w:val="24"/>
          <w:szCs w:val="24"/>
        </w:rPr>
        <w:t xml:space="preserve"> and </w:t>
      </w:r>
      <w:r w:rsidR="00672031" w:rsidRPr="00337907">
        <w:rPr>
          <w:rFonts w:ascii="Bell MT" w:hAnsi="Bell MT" w:cs="Times New Roman"/>
          <w:kern w:val="0"/>
          <w:sz w:val="24"/>
          <w:szCs w:val="24"/>
        </w:rPr>
        <w:t>appreciate the idea of paying less during less busy times</w:t>
      </w:r>
      <w:r w:rsidR="00337907" w:rsidRPr="00337907">
        <w:rPr>
          <w:rFonts w:ascii="Bell MT" w:hAnsi="Bell MT" w:cs="Times New Roman"/>
          <w:kern w:val="0"/>
          <w:sz w:val="24"/>
          <w:szCs w:val="24"/>
        </w:rPr>
        <w:t>.</w:t>
      </w:r>
      <w:r w:rsidR="00FC314E">
        <w:rPr>
          <w:rFonts w:ascii="Bell MT" w:hAnsi="Bell MT" w:cs="Times New Roman"/>
          <w:kern w:val="0"/>
          <w:sz w:val="24"/>
          <w:szCs w:val="24"/>
        </w:rPr>
        <w:t xml:space="preserve"> </w:t>
      </w:r>
      <w:r w:rsidR="00672031">
        <w:rPr>
          <w:rFonts w:ascii="Bell MT" w:hAnsi="Bell MT" w:cs="Times New Roman"/>
          <w:kern w:val="0"/>
          <w:sz w:val="24"/>
          <w:szCs w:val="24"/>
        </w:rPr>
        <w:t>As a result o</w:t>
      </w:r>
      <w:r w:rsidR="00672031" w:rsidRPr="00337907">
        <w:rPr>
          <w:rFonts w:ascii="Bell MT" w:hAnsi="Bell MT" w:cs="Times New Roman"/>
          <w:kern w:val="0"/>
          <w:sz w:val="24"/>
          <w:szCs w:val="24"/>
        </w:rPr>
        <w:t>f</w:t>
      </w:r>
      <w:r w:rsidR="005F6B9C">
        <w:rPr>
          <w:rFonts w:ascii="Bell MT" w:hAnsi="Bell MT" w:cs="Times New Roman"/>
          <w:kern w:val="0"/>
          <w:sz w:val="24"/>
          <w:szCs w:val="24"/>
        </w:rPr>
        <w:t xml:space="preserve"> this, the study</w:t>
      </w:r>
      <w:r w:rsidR="00E73796">
        <w:rPr>
          <w:rFonts w:ascii="Bell MT" w:hAnsi="Bell MT" w:cs="Times New Roman"/>
          <w:kern w:val="0"/>
          <w:sz w:val="24"/>
          <w:szCs w:val="24"/>
        </w:rPr>
        <w:t xml:space="preserve"> </w:t>
      </w:r>
      <w:r w:rsidR="003C3E23">
        <w:rPr>
          <w:rFonts w:ascii="Bell MT" w:hAnsi="Bell MT" w:cs="Times New Roman"/>
          <w:kern w:val="0"/>
          <w:sz w:val="24"/>
          <w:szCs w:val="24"/>
        </w:rPr>
        <w:t>rejects</w:t>
      </w:r>
      <w:r w:rsidR="00E73796">
        <w:rPr>
          <w:rFonts w:ascii="Bell MT" w:hAnsi="Bell MT" w:cs="Times New Roman"/>
          <w:kern w:val="0"/>
          <w:sz w:val="24"/>
          <w:szCs w:val="24"/>
        </w:rPr>
        <w:t xml:space="preserve"> the null hypothesis (RQ2), </w:t>
      </w:r>
      <w:r w:rsidR="005F6B9C">
        <w:rPr>
          <w:rFonts w:ascii="Bell MT" w:hAnsi="Bell MT" w:cs="Times New Roman"/>
          <w:kern w:val="0"/>
          <w:sz w:val="24"/>
          <w:szCs w:val="24"/>
        </w:rPr>
        <w:t xml:space="preserve">which states that </w:t>
      </w:r>
      <w:r w:rsidR="00E73796">
        <w:rPr>
          <w:rFonts w:ascii="Bell MT" w:hAnsi="Bell MT" w:cs="Times New Roman"/>
          <w:kern w:val="0"/>
          <w:sz w:val="24"/>
          <w:szCs w:val="24"/>
        </w:rPr>
        <w:t>c</w:t>
      </w:r>
      <w:r w:rsidR="00E73796" w:rsidRPr="00E73796">
        <w:rPr>
          <w:rFonts w:ascii="Bell MT" w:hAnsi="Bell MT" w:cs="Times New Roman"/>
          <w:kern w:val="0"/>
          <w:sz w:val="24"/>
          <w:szCs w:val="24"/>
        </w:rPr>
        <w:t>onsumers in the GCC region show no distinct attitude (neither favorable nor unfavorable) towards dynamic pricing in theme parks</w:t>
      </w:r>
      <w:r w:rsidR="00E73796">
        <w:rPr>
          <w:rFonts w:ascii="Bell MT" w:hAnsi="Bell MT" w:cs="Times New Roman"/>
          <w:kern w:val="0"/>
          <w:sz w:val="24"/>
          <w:szCs w:val="24"/>
        </w:rPr>
        <w:t xml:space="preserve"> and accepts the alternative </w:t>
      </w:r>
      <w:r w:rsidR="005F6B9C">
        <w:rPr>
          <w:rFonts w:ascii="Bell MT" w:hAnsi="Bell MT" w:cs="Times New Roman"/>
          <w:kern w:val="0"/>
          <w:sz w:val="24"/>
          <w:szCs w:val="24"/>
        </w:rPr>
        <w:t xml:space="preserve">hypothesis </w:t>
      </w:r>
      <w:r w:rsidR="00E73796">
        <w:rPr>
          <w:rFonts w:ascii="Bell MT" w:hAnsi="Bell MT" w:cs="Times New Roman"/>
          <w:kern w:val="0"/>
          <w:sz w:val="24"/>
          <w:szCs w:val="24"/>
        </w:rPr>
        <w:t xml:space="preserve">that </w:t>
      </w:r>
      <w:r w:rsidR="00E73796">
        <w:rPr>
          <w:rFonts w:ascii="Bell MT" w:hAnsi="Bell MT" w:cs="Times New Roman"/>
          <w:kern w:val="0"/>
          <w:sz w:val="24"/>
          <w:szCs w:val="24"/>
        </w:rPr>
        <w:lastRenderedPageBreak/>
        <w:t>c</w:t>
      </w:r>
      <w:r w:rsidR="00E73796" w:rsidRPr="00E73796">
        <w:rPr>
          <w:rFonts w:ascii="Bell MT" w:hAnsi="Bell MT" w:cs="Times New Roman"/>
          <w:kern w:val="0"/>
          <w:sz w:val="24"/>
          <w:szCs w:val="24"/>
        </w:rPr>
        <w:t xml:space="preserve">onsumers in the GCC </w:t>
      </w:r>
      <w:r w:rsidR="005F6B9C">
        <w:rPr>
          <w:rFonts w:ascii="Bell MT" w:hAnsi="Bell MT" w:cs="Times New Roman"/>
          <w:kern w:val="0"/>
          <w:sz w:val="24"/>
          <w:szCs w:val="24"/>
        </w:rPr>
        <w:t>region show distinct attitude (either favorable o</w:t>
      </w:r>
      <w:r w:rsidR="00E73796" w:rsidRPr="00E73796">
        <w:rPr>
          <w:rFonts w:ascii="Bell MT" w:hAnsi="Bell MT" w:cs="Times New Roman"/>
          <w:kern w:val="0"/>
          <w:sz w:val="24"/>
          <w:szCs w:val="24"/>
        </w:rPr>
        <w:t>r unfavorable) towards dynamic pricing in theme parks.</w:t>
      </w:r>
    </w:p>
    <w:p w14:paraId="7C9E3BD4" w14:textId="2AA4D7EC" w:rsidR="00320985" w:rsidRPr="00320985" w:rsidRDefault="00320985" w:rsidP="00320985">
      <w:pPr>
        <w:ind w:firstLine="720"/>
        <w:jc w:val="center"/>
        <w:rPr>
          <w:b/>
        </w:rPr>
      </w:pPr>
      <w:r>
        <w:rPr>
          <w:b/>
        </w:rPr>
        <w:t xml:space="preserve">Regression Analysis </w:t>
      </w:r>
    </w:p>
    <w:p w14:paraId="2BAD910C" w14:textId="7824D7DF" w:rsidR="00D302DC" w:rsidRPr="0056477B" w:rsidRDefault="00C83CDA" w:rsidP="00D302DC">
      <w:pPr>
        <w:ind w:firstLine="720"/>
        <w:jc w:val="both"/>
      </w:pPr>
      <w:r w:rsidRPr="0056477B">
        <w:t>For</w:t>
      </w:r>
      <w:r w:rsidR="00FB5895" w:rsidRPr="0056477B">
        <w:t xml:space="preserve"> the table 8</w:t>
      </w:r>
      <w:r w:rsidR="00D302DC" w:rsidRPr="0056477B">
        <w:t xml:space="preserve"> below, the regression equation which is represented by Y was established</w:t>
      </w:r>
      <w:r w:rsidR="00DA6A09">
        <w:t xml:space="preserve"> using SPSS</w:t>
      </w:r>
      <w:r w:rsidR="00D302DC" w:rsidRPr="0056477B">
        <w:t xml:space="preserve"> as</w:t>
      </w:r>
      <w:r w:rsidR="00917623">
        <w:t xml:space="preserve"> shown</w:t>
      </w:r>
      <w:r w:rsidR="00D302DC" w:rsidRPr="0056477B">
        <w:t xml:space="preserve"> below: </w:t>
      </w:r>
    </w:p>
    <w:p w14:paraId="3CA25539" w14:textId="551DBFDB" w:rsidR="00D302DC" w:rsidRDefault="00D302DC" w:rsidP="00D302DC">
      <w:pPr>
        <w:autoSpaceDE w:val="0"/>
        <w:autoSpaceDN w:val="0"/>
        <w:adjustRightInd w:val="0"/>
        <w:spacing w:after="0" w:line="480" w:lineRule="auto"/>
        <w:jc w:val="both"/>
        <w:rPr>
          <w:rFonts w:ascii="Times New Roman" w:eastAsiaTheme="minorEastAsia" w:hAnsi="Times New Roman" w:cs="Times New Roman"/>
          <w:sz w:val="24"/>
          <w:szCs w:val="24"/>
        </w:rPr>
      </w:pPr>
      <w:r w:rsidRPr="0056477B">
        <w:rPr>
          <w:rFonts w:ascii="Times New Roman" w:hAnsi="Times New Roman" w:cs="Times New Roman"/>
          <w:sz w:val="24"/>
          <w:szCs w:val="24"/>
        </w:rPr>
        <w:t>Y=</w:t>
      </w:r>
      <w:r w:rsidRPr="0056477B">
        <w:t>1.314</w:t>
      </w:r>
      <w:r w:rsidRPr="0056477B">
        <w:rPr>
          <w:rFonts w:ascii="Times New Roman" w:hAnsi="Times New Roman" w:cs="Times New Roman"/>
          <w:sz w:val="24"/>
          <w:szCs w:val="24"/>
        </w:rPr>
        <w:t>+0.201</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56477B">
        <w:rPr>
          <w:rFonts w:ascii="Times New Roman" w:hAnsi="Times New Roman" w:cs="Times New Roman"/>
          <w:sz w:val="24"/>
          <w:szCs w:val="24"/>
        </w:rPr>
        <w:t>-0.025</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56477B">
        <w:rPr>
          <w:rFonts w:ascii="Times New Roman" w:hAnsi="Times New Roman" w:cs="Times New Roman"/>
          <w:sz w:val="24"/>
          <w:szCs w:val="24"/>
        </w:rPr>
        <w:t>+0.048</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56477B">
        <w:rPr>
          <w:rFonts w:ascii="Times New Roman" w:hAnsi="Times New Roman" w:cs="Times New Roman"/>
          <w:sz w:val="24"/>
          <w:szCs w:val="24"/>
        </w:rPr>
        <w:t>+0.134</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56477B">
        <w:rPr>
          <w:rFonts w:ascii="Times New Roman" w:hAnsi="Times New Roman" w:cs="Times New Roman"/>
          <w:sz w:val="24"/>
          <w:szCs w:val="24"/>
        </w:rPr>
        <w:t>+0.010</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56477B">
        <w:rPr>
          <w:rFonts w:ascii="Times New Roman" w:hAnsi="Times New Roman" w:cs="Times New Roman"/>
          <w:sz w:val="24"/>
          <w:szCs w:val="24"/>
        </w:rPr>
        <w:t>-0.009</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56477B">
        <w:rPr>
          <w:rFonts w:ascii="Times New Roman" w:eastAsiaTheme="minorEastAsia" w:hAnsi="Times New Roman" w:cs="Times New Roman"/>
          <w:sz w:val="24"/>
          <w:szCs w:val="24"/>
        </w:rPr>
        <w:t>+</w:t>
      </w:r>
      <w:r w:rsidRPr="0056477B">
        <w:rPr>
          <w:rFonts w:ascii="Times New Roman" w:hAnsi="Times New Roman" w:cs="Times New Roman"/>
          <w:sz w:val="24"/>
          <w:szCs w:val="24"/>
        </w:rPr>
        <w:t>0.217</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p>
    <w:p w14:paraId="71561ECE" w14:textId="049D7AEF" w:rsidR="00DA6A09" w:rsidRDefault="00DA6A09" w:rsidP="00D302DC">
      <w:pPr>
        <w:autoSpaceDE w:val="0"/>
        <w:autoSpaceDN w:val="0"/>
        <w:adjustRightInd w:val="0"/>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findings of the regression analysis were as presented in the table below: </w:t>
      </w:r>
    </w:p>
    <w:p w14:paraId="369137DA" w14:textId="77777777" w:rsidR="00D302DC" w:rsidRPr="00251CA5" w:rsidRDefault="00D302DC" w:rsidP="00EB5500">
      <w:pPr>
        <w:autoSpaceDE w:val="0"/>
        <w:autoSpaceDN w:val="0"/>
        <w:adjustRightInd w:val="0"/>
        <w:spacing w:after="0" w:line="480" w:lineRule="auto"/>
        <w:ind w:firstLine="720"/>
        <w:jc w:val="both"/>
        <w:rPr>
          <w:rFonts w:ascii="Bell MT" w:hAnsi="Bell MT" w:cs="Times New Roman"/>
          <w:kern w:val="0"/>
          <w:sz w:val="24"/>
          <w:szCs w:val="24"/>
        </w:rPr>
      </w:pPr>
    </w:p>
    <w:p w14:paraId="1A3D67EC" w14:textId="77777777" w:rsidR="003D042C" w:rsidRPr="003D042C" w:rsidRDefault="003D042C" w:rsidP="003D042C">
      <w:pPr>
        <w:autoSpaceDE w:val="0"/>
        <w:autoSpaceDN w:val="0"/>
        <w:adjustRightInd w:val="0"/>
        <w:spacing w:after="0" w:line="240" w:lineRule="auto"/>
        <w:rPr>
          <w:rFonts w:ascii="Times New Roman" w:hAnsi="Times New Roman" w:cs="Times New Roman"/>
          <w:kern w:val="0"/>
          <w:sz w:val="24"/>
          <w:szCs w:val="24"/>
        </w:rPr>
      </w:pPr>
    </w:p>
    <w:p w14:paraId="00B7CC67" w14:textId="0AE1989B" w:rsidR="00E93CA2" w:rsidRDefault="00E93CA2" w:rsidP="00B74FE0">
      <w:pPr>
        <w:autoSpaceDE w:val="0"/>
        <w:autoSpaceDN w:val="0"/>
        <w:adjustRightInd w:val="0"/>
        <w:spacing w:after="0" w:line="320" w:lineRule="atLeast"/>
        <w:ind w:right="60"/>
        <w:jc w:val="both"/>
        <w:rPr>
          <w:rFonts w:ascii="Arial" w:hAnsi="Arial" w:cs="Arial"/>
          <w:b/>
          <w:bCs/>
          <w:color w:val="010205"/>
          <w:kern w:val="0"/>
          <w:sz w:val="28"/>
          <w:szCs w:val="28"/>
        </w:rPr>
        <w:sectPr w:rsidR="00E93CA2">
          <w:headerReference w:type="default" r:id="rId7"/>
          <w:pgSz w:w="12240" w:h="15840"/>
          <w:pgMar w:top="1440" w:right="1440" w:bottom="1440" w:left="1440" w:header="720" w:footer="720" w:gutter="0"/>
          <w:cols w:space="720"/>
          <w:docGrid w:linePitch="360"/>
        </w:sectPr>
      </w:pPr>
    </w:p>
    <w:tbl>
      <w:tblPr>
        <w:tblW w:w="5069" w:type="pct"/>
        <w:tblCellMar>
          <w:left w:w="0" w:type="dxa"/>
          <w:right w:w="0" w:type="dxa"/>
        </w:tblCellMar>
        <w:tblLook w:val="0000" w:firstRow="0" w:lastRow="0" w:firstColumn="0" w:lastColumn="0" w:noHBand="0" w:noVBand="0"/>
      </w:tblPr>
      <w:tblGrid>
        <w:gridCol w:w="447"/>
        <w:gridCol w:w="1693"/>
        <w:gridCol w:w="851"/>
        <w:gridCol w:w="961"/>
        <w:gridCol w:w="1555"/>
        <w:gridCol w:w="741"/>
        <w:gridCol w:w="608"/>
        <w:gridCol w:w="979"/>
        <w:gridCol w:w="984"/>
        <w:gridCol w:w="727"/>
        <w:gridCol w:w="821"/>
        <w:gridCol w:w="672"/>
        <w:gridCol w:w="1208"/>
        <w:gridCol w:w="892"/>
      </w:tblGrid>
      <w:tr w:rsidR="003D042C" w:rsidRPr="003D042C" w14:paraId="673DAAAF" w14:textId="77777777" w:rsidTr="00D302DC">
        <w:trPr>
          <w:cantSplit/>
        </w:trPr>
        <w:tc>
          <w:tcPr>
            <w:tcW w:w="5000" w:type="pct"/>
            <w:gridSpan w:val="14"/>
            <w:tcBorders>
              <w:top w:val="nil"/>
              <w:left w:val="nil"/>
              <w:bottom w:val="nil"/>
              <w:right w:val="nil"/>
            </w:tcBorders>
            <w:shd w:val="clear" w:color="auto" w:fill="FFFFFF"/>
            <w:vAlign w:val="center"/>
          </w:tcPr>
          <w:p w14:paraId="0BC0584A" w14:textId="2B8EFF61" w:rsidR="00E93CA2" w:rsidRDefault="00E93CA2" w:rsidP="00E93CA2">
            <w:pPr>
              <w:autoSpaceDE w:val="0"/>
              <w:autoSpaceDN w:val="0"/>
              <w:adjustRightInd w:val="0"/>
              <w:spacing w:after="0" w:line="320" w:lineRule="atLeast"/>
              <w:ind w:right="60"/>
              <w:rPr>
                <w:rFonts w:ascii="Arial" w:hAnsi="Arial" w:cs="Arial"/>
                <w:b/>
                <w:bCs/>
                <w:color w:val="010205"/>
                <w:kern w:val="0"/>
                <w:sz w:val="28"/>
                <w:szCs w:val="28"/>
              </w:rPr>
            </w:pPr>
          </w:p>
          <w:p w14:paraId="06DF39EB" w14:textId="77777777" w:rsidR="00E93CA2" w:rsidRDefault="00E93CA2" w:rsidP="003D3B0E">
            <w:pPr>
              <w:autoSpaceDE w:val="0"/>
              <w:autoSpaceDN w:val="0"/>
              <w:adjustRightInd w:val="0"/>
              <w:spacing w:after="0" w:line="320" w:lineRule="atLeast"/>
              <w:ind w:left="60" w:right="60"/>
              <w:jc w:val="center"/>
              <w:rPr>
                <w:rFonts w:ascii="Arial" w:hAnsi="Arial" w:cs="Arial"/>
                <w:b/>
                <w:bCs/>
                <w:color w:val="010205"/>
                <w:kern w:val="0"/>
                <w:sz w:val="28"/>
                <w:szCs w:val="28"/>
              </w:rPr>
            </w:pPr>
          </w:p>
          <w:p w14:paraId="7C09C699" w14:textId="77777777" w:rsidR="003D3B0E" w:rsidRDefault="003D042C" w:rsidP="003D3B0E">
            <w:pPr>
              <w:autoSpaceDE w:val="0"/>
              <w:autoSpaceDN w:val="0"/>
              <w:adjustRightInd w:val="0"/>
              <w:spacing w:after="0" w:line="320" w:lineRule="atLeast"/>
              <w:ind w:left="60" w:right="60"/>
              <w:jc w:val="center"/>
              <w:rPr>
                <w:rFonts w:ascii="Arial" w:hAnsi="Arial" w:cs="Arial"/>
                <w:b/>
                <w:bCs/>
                <w:color w:val="010205"/>
                <w:kern w:val="0"/>
                <w:sz w:val="28"/>
                <w:szCs w:val="28"/>
              </w:rPr>
            </w:pPr>
            <w:proofErr w:type="spellStart"/>
            <w:r w:rsidRPr="003D042C">
              <w:rPr>
                <w:rFonts w:ascii="Arial" w:hAnsi="Arial" w:cs="Arial"/>
                <w:b/>
                <w:bCs/>
                <w:color w:val="010205"/>
                <w:kern w:val="0"/>
                <w:sz w:val="28"/>
                <w:szCs w:val="28"/>
              </w:rPr>
              <w:t>Coefficients</w:t>
            </w:r>
            <w:r w:rsidRPr="003D042C">
              <w:rPr>
                <w:rFonts w:ascii="Arial" w:hAnsi="Arial" w:cs="Arial"/>
                <w:b/>
                <w:bCs/>
                <w:color w:val="010205"/>
                <w:kern w:val="0"/>
                <w:sz w:val="28"/>
                <w:szCs w:val="28"/>
                <w:vertAlign w:val="superscript"/>
              </w:rPr>
              <w:t>a</w:t>
            </w:r>
            <w:proofErr w:type="spellEnd"/>
            <w:r w:rsidR="00DA6A09">
              <w:rPr>
                <w:rFonts w:ascii="Arial" w:hAnsi="Arial" w:cs="Arial"/>
                <w:b/>
                <w:bCs/>
                <w:color w:val="010205"/>
                <w:kern w:val="0"/>
                <w:sz w:val="28"/>
                <w:szCs w:val="28"/>
                <w:vertAlign w:val="superscript"/>
              </w:rPr>
              <w:t xml:space="preserve"> </w:t>
            </w:r>
          </w:p>
          <w:p w14:paraId="40C8825B" w14:textId="3B77BFE7" w:rsidR="00DA6A09" w:rsidRPr="00DA6A09" w:rsidRDefault="00DA6A09" w:rsidP="003D3B0E">
            <w:pPr>
              <w:autoSpaceDE w:val="0"/>
              <w:autoSpaceDN w:val="0"/>
              <w:adjustRightInd w:val="0"/>
              <w:spacing w:after="0" w:line="320" w:lineRule="atLeast"/>
              <w:ind w:left="60" w:right="60"/>
              <w:jc w:val="center"/>
              <w:rPr>
                <w:rFonts w:ascii="Arial" w:hAnsi="Arial" w:cs="Arial"/>
                <w:b/>
                <w:bCs/>
                <w:color w:val="010205"/>
                <w:kern w:val="0"/>
                <w:sz w:val="28"/>
                <w:szCs w:val="28"/>
              </w:rPr>
            </w:pPr>
          </w:p>
        </w:tc>
      </w:tr>
      <w:tr w:rsidR="003D042C" w:rsidRPr="003D042C" w14:paraId="2548017E" w14:textId="77777777" w:rsidTr="00701E76">
        <w:trPr>
          <w:cantSplit/>
        </w:trPr>
        <w:tc>
          <w:tcPr>
            <w:tcW w:w="822" w:type="pct"/>
            <w:gridSpan w:val="2"/>
            <w:vMerge w:val="restart"/>
            <w:tcBorders>
              <w:top w:val="nil"/>
              <w:left w:val="nil"/>
              <w:bottom w:val="nil"/>
              <w:right w:val="nil"/>
            </w:tcBorders>
            <w:shd w:val="clear" w:color="auto" w:fill="FFFFFF"/>
            <w:vAlign w:val="bottom"/>
          </w:tcPr>
          <w:p w14:paraId="43C9DC4F"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Model</w:t>
            </w:r>
          </w:p>
        </w:tc>
        <w:tc>
          <w:tcPr>
            <w:tcW w:w="651" w:type="pct"/>
            <w:gridSpan w:val="2"/>
            <w:tcBorders>
              <w:top w:val="nil"/>
              <w:left w:val="nil"/>
              <w:bottom w:val="nil"/>
              <w:right w:val="single" w:sz="8" w:space="0" w:color="E0E0E0"/>
            </w:tcBorders>
            <w:shd w:val="clear" w:color="auto" w:fill="FFFFFF"/>
            <w:vAlign w:val="bottom"/>
          </w:tcPr>
          <w:p w14:paraId="32158948"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Unstandardized Coefficients</w:t>
            </w:r>
          </w:p>
        </w:tc>
        <w:tc>
          <w:tcPr>
            <w:tcW w:w="592" w:type="pct"/>
            <w:tcBorders>
              <w:top w:val="nil"/>
              <w:left w:val="single" w:sz="8" w:space="0" w:color="E0E0E0"/>
              <w:bottom w:val="nil"/>
              <w:right w:val="single" w:sz="8" w:space="0" w:color="E0E0E0"/>
            </w:tcBorders>
            <w:shd w:val="clear" w:color="auto" w:fill="FFFFFF"/>
            <w:vAlign w:val="bottom"/>
          </w:tcPr>
          <w:p w14:paraId="7F406D0A"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Standardized Coefficients</w:t>
            </w:r>
          </w:p>
        </w:tc>
        <w:tc>
          <w:tcPr>
            <w:tcW w:w="282" w:type="pct"/>
            <w:vMerge w:val="restart"/>
            <w:tcBorders>
              <w:top w:val="nil"/>
              <w:left w:val="single" w:sz="8" w:space="0" w:color="E0E0E0"/>
              <w:bottom w:val="nil"/>
              <w:right w:val="single" w:sz="8" w:space="0" w:color="E0E0E0"/>
            </w:tcBorders>
            <w:shd w:val="clear" w:color="auto" w:fill="FFFFFF"/>
            <w:vAlign w:val="bottom"/>
          </w:tcPr>
          <w:p w14:paraId="65A40953"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t</w:t>
            </w:r>
          </w:p>
        </w:tc>
        <w:tc>
          <w:tcPr>
            <w:tcW w:w="237" w:type="pct"/>
            <w:vMerge w:val="restart"/>
            <w:tcBorders>
              <w:top w:val="nil"/>
              <w:left w:val="single" w:sz="8" w:space="0" w:color="E0E0E0"/>
              <w:bottom w:val="nil"/>
              <w:right w:val="single" w:sz="8" w:space="0" w:color="E0E0E0"/>
            </w:tcBorders>
            <w:shd w:val="clear" w:color="auto" w:fill="FFFFFF"/>
            <w:vAlign w:val="bottom"/>
          </w:tcPr>
          <w:p w14:paraId="6106962F"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Sig.</w:t>
            </w:r>
          </w:p>
        </w:tc>
        <w:tc>
          <w:tcPr>
            <w:tcW w:w="755" w:type="pct"/>
            <w:gridSpan w:val="2"/>
            <w:tcBorders>
              <w:top w:val="nil"/>
              <w:left w:val="single" w:sz="8" w:space="0" w:color="E0E0E0"/>
              <w:bottom w:val="nil"/>
              <w:right w:val="single" w:sz="8" w:space="0" w:color="E0E0E0"/>
            </w:tcBorders>
            <w:shd w:val="clear" w:color="auto" w:fill="FFFFFF"/>
            <w:vAlign w:val="bottom"/>
          </w:tcPr>
          <w:p w14:paraId="54BC6B87"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95.0% Confidence Interval for B</w:t>
            </w:r>
          </w:p>
        </w:tc>
        <w:tc>
          <w:tcPr>
            <w:tcW w:w="855" w:type="pct"/>
            <w:gridSpan w:val="3"/>
            <w:tcBorders>
              <w:top w:val="nil"/>
              <w:left w:val="single" w:sz="8" w:space="0" w:color="E0E0E0"/>
              <w:bottom w:val="nil"/>
              <w:right w:val="single" w:sz="8" w:space="0" w:color="E0E0E0"/>
            </w:tcBorders>
            <w:shd w:val="clear" w:color="auto" w:fill="FFFFFF"/>
            <w:vAlign w:val="bottom"/>
          </w:tcPr>
          <w:p w14:paraId="5B760DCE"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Correlations</w:t>
            </w:r>
          </w:p>
        </w:tc>
        <w:tc>
          <w:tcPr>
            <w:tcW w:w="806" w:type="pct"/>
            <w:gridSpan w:val="2"/>
            <w:tcBorders>
              <w:top w:val="nil"/>
              <w:left w:val="single" w:sz="8" w:space="0" w:color="E0E0E0"/>
              <w:bottom w:val="nil"/>
              <w:right w:val="nil"/>
            </w:tcBorders>
            <w:shd w:val="clear" w:color="auto" w:fill="FFFFFF"/>
            <w:vAlign w:val="bottom"/>
          </w:tcPr>
          <w:p w14:paraId="5AFC8A06"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Collinearity Statistics</w:t>
            </w:r>
          </w:p>
        </w:tc>
      </w:tr>
      <w:tr w:rsidR="00E93CA2" w:rsidRPr="003D042C" w14:paraId="008A3F11" w14:textId="77777777" w:rsidTr="00701E76">
        <w:trPr>
          <w:cantSplit/>
        </w:trPr>
        <w:tc>
          <w:tcPr>
            <w:tcW w:w="822" w:type="pct"/>
            <w:gridSpan w:val="2"/>
            <w:vMerge/>
            <w:tcBorders>
              <w:top w:val="nil"/>
              <w:left w:val="nil"/>
              <w:bottom w:val="nil"/>
              <w:right w:val="nil"/>
            </w:tcBorders>
            <w:shd w:val="clear" w:color="auto" w:fill="FFFFFF"/>
            <w:vAlign w:val="bottom"/>
          </w:tcPr>
          <w:p w14:paraId="566DF52C" w14:textId="77777777" w:rsidR="003D042C" w:rsidRPr="003D042C" w:rsidRDefault="003D042C" w:rsidP="003D042C">
            <w:pPr>
              <w:autoSpaceDE w:val="0"/>
              <w:autoSpaceDN w:val="0"/>
              <w:adjustRightInd w:val="0"/>
              <w:spacing w:after="0" w:line="240" w:lineRule="auto"/>
              <w:rPr>
                <w:rFonts w:ascii="Arial" w:hAnsi="Arial" w:cs="Arial"/>
                <w:color w:val="264A60"/>
                <w:kern w:val="0"/>
                <w:sz w:val="24"/>
                <w:szCs w:val="24"/>
              </w:rPr>
            </w:pPr>
          </w:p>
        </w:tc>
        <w:tc>
          <w:tcPr>
            <w:tcW w:w="306" w:type="pct"/>
            <w:tcBorders>
              <w:top w:val="nil"/>
              <w:left w:val="nil"/>
              <w:bottom w:val="single" w:sz="8" w:space="0" w:color="152935"/>
              <w:right w:val="single" w:sz="8" w:space="0" w:color="E0E0E0"/>
            </w:tcBorders>
            <w:shd w:val="clear" w:color="auto" w:fill="FFFFFF"/>
            <w:vAlign w:val="bottom"/>
          </w:tcPr>
          <w:p w14:paraId="53636DE1"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B</w:t>
            </w:r>
          </w:p>
        </w:tc>
        <w:tc>
          <w:tcPr>
            <w:tcW w:w="345" w:type="pct"/>
            <w:tcBorders>
              <w:top w:val="nil"/>
              <w:left w:val="single" w:sz="8" w:space="0" w:color="E0E0E0"/>
              <w:bottom w:val="single" w:sz="8" w:space="0" w:color="152935"/>
              <w:right w:val="single" w:sz="8" w:space="0" w:color="E0E0E0"/>
            </w:tcBorders>
            <w:shd w:val="clear" w:color="auto" w:fill="FFFFFF"/>
            <w:vAlign w:val="bottom"/>
          </w:tcPr>
          <w:p w14:paraId="287B22DD"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Std. Error</w:t>
            </w:r>
          </w:p>
        </w:tc>
        <w:tc>
          <w:tcPr>
            <w:tcW w:w="592" w:type="pct"/>
            <w:tcBorders>
              <w:top w:val="nil"/>
              <w:left w:val="single" w:sz="8" w:space="0" w:color="E0E0E0"/>
              <w:bottom w:val="single" w:sz="8" w:space="0" w:color="152935"/>
              <w:right w:val="single" w:sz="8" w:space="0" w:color="E0E0E0"/>
            </w:tcBorders>
            <w:shd w:val="clear" w:color="auto" w:fill="FFFFFF"/>
            <w:vAlign w:val="bottom"/>
          </w:tcPr>
          <w:p w14:paraId="16F52EC3"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Beta</w:t>
            </w:r>
          </w:p>
        </w:tc>
        <w:tc>
          <w:tcPr>
            <w:tcW w:w="282" w:type="pct"/>
            <w:vMerge/>
            <w:tcBorders>
              <w:top w:val="nil"/>
              <w:left w:val="single" w:sz="8" w:space="0" w:color="E0E0E0"/>
              <w:bottom w:val="nil"/>
              <w:right w:val="single" w:sz="8" w:space="0" w:color="E0E0E0"/>
            </w:tcBorders>
            <w:shd w:val="clear" w:color="auto" w:fill="FFFFFF"/>
            <w:vAlign w:val="bottom"/>
          </w:tcPr>
          <w:p w14:paraId="570FA456" w14:textId="77777777" w:rsidR="003D042C" w:rsidRPr="003D042C" w:rsidRDefault="003D042C" w:rsidP="003D042C">
            <w:pPr>
              <w:autoSpaceDE w:val="0"/>
              <w:autoSpaceDN w:val="0"/>
              <w:adjustRightInd w:val="0"/>
              <w:spacing w:after="0" w:line="240" w:lineRule="auto"/>
              <w:rPr>
                <w:rFonts w:ascii="Arial" w:hAnsi="Arial" w:cs="Arial"/>
                <w:color w:val="264A60"/>
                <w:kern w:val="0"/>
                <w:sz w:val="24"/>
                <w:szCs w:val="24"/>
              </w:rPr>
            </w:pPr>
          </w:p>
        </w:tc>
        <w:tc>
          <w:tcPr>
            <w:tcW w:w="237" w:type="pct"/>
            <w:vMerge/>
            <w:tcBorders>
              <w:top w:val="nil"/>
              <w:left w:val="single" w:sz="8" w:space="0" w:color="E0E0E0"/>
              <w:bottom w:val="nil"/>
              <w:right w:val="single" w:sz="8" w:space="0" w:color="E0E0E0"/>
            </w:tcBorders>
            <w:shd w:val="clear" w:color="auto" w:fill="FFFFFF"/>
            <w:vAlign w:val="bottom"/>
          </w:tcPr>
          <w:p w14:paraId="0E206B9C" w14:textId="77777777" w:rsidR="003D042C" w:rsidRPr="003D042C" w:rsidRDefault="003D042C" w:rsidP="003D042C">
            <w:pPr>
              <w:autoSpaceDE w:val="0"/>
              <w:autoSpaceDN w:val="0"/>
              <w:adjustRightInd w:val="0"/>
              <w:spacing w:after="0" w:line="240" w:lineRule="auto"/>
              <w:rPr>
                <w:rFonts w:ascii="Arial" w:hAnsi="Arial" w:cs="Arial"/>
                <w:color w:val="264A60"/>
                <w:kern w:val="0"/>
                <w:sz w:val="24"/>
                <w:szCs w:val="24"/>
              </w:rPr>
            </w:pPr>
          </w:p>
        </w:tc>
        <w:tc>
          <w:tcPr>
            <w:tcW w:w="377" w:type="pct"/>
            <w:tcBorders>
              <w:top w:val="nil"/>
              <w:left w:val="single" w:sz="8" w:space="0" w:color="E0E0E0"/>
              <w:bottom w:val="single" w:sz="8" w:space="0" w:color="152935"/>
              <w:right w:val="single" w:sz="8" w:space="0" w:color="E0E0E0"/>
            </w:tcBorders>
            <w:shd w:val="clear" w:color="auto" w:fill="FFFFFF"/>
            <w:vAlign w:val="bottom"/>
          </w:tcPr>
          <w:p w14:paraId="0CCCF686" w14:textId="77777777" w:rsidR="003D042C" w:rsidRPr="00E93CA2" w:rsidRDefault="003D042C" w:rsidP="003D042C">
            <w:pPr>
              <w:autoSpaceDE w:val="0"/>
              <w:autoSpaceDN w:val="0"/>
              <w:adjustRightInd w:val="0"/>
              <w:spacing w:after="0" w:line="320" w:lineRule="atLeast"/>
              <w:ind w:left="60" w:right="60"/>
              <w:jc w:val="center"/>
              <w:rPr>
                <w:rFonts w:ascii="Arial" w:hAnsi="Arial" w:cs="Arial"/>
                <w:i/>
                <w:color w:val="264A60"/>
                <w:kern w:val="0"/>
                <w:sz w:val="24"/>
                <w:szCs w:val="24"/>
              </w:rPr>
            </w:pPr>
            <w:r w:rsidRPr="00E93CA2">
              <w:rPr>
                <w:rFonts w:ascii="Arial" w:hAnsi="Arial" w:cs="Arial"/>
                <w:i/>
                <w:color w:val="264A60"/>
                <w:kern w:val="0"/>
                <w:sz w:val="24"/>
                <w:szCs w:val="24"/>
              </w:rPr>
              <w:t>Lower Bound</w:t>
            </w:r>
          </w:p>
        </w:tc>
        <w:tc>
          <w:tcPr>
            <w:tcW w:w="378" w:type="pct"/>
            <w:tcBorders>
              <w:top w:val="nil"/>
              <w:left w:val="single" w:sz="8" w:space="0" w:color="E0E0E0"/>
              <w:bottom w:val="single" w:sz="8" w:space="0" w:color="152935"/>
              <w:right w:val="single" w:sz="8" w:space="0" w:color="E0E0E0"/>
            </w:tcBorders>
            <w:shd w:val="clear" w:color="auto" w:fill="FFFFFF"/>
            <w:vAlign w:val="bottom"/>
          </w:tcPr>
          <w:p w14:paraId="2E1A24A9" w14:textId="77777777" w:rsidR="003D042C" w:rsidRPr="00E93CA2" w:rsidRDefault="003D042C" w:rsidP="003D042C">
            <w:pPr>
              <w:autoSpaceDE w:val="0"/>
              <w:autoSpaceDN w:val="0"/>
              <w:adjustRightInd w:val="0"/>
              <w:spacing w:after="0" w:line="320" w:lineRule="atLeast"/>
              <w:ind w:left="60" w:right="60"/>
              <w:jc w:val="center"/>
              <w:rPr>
                <w:rFonts w:ascii="Arial" w:hAnsi="Arial" w:cs="Arial"/>
                <w:i/>
                <w:color w:val="264A60"/>
                <w:kern w:val="0"/>
                <w:sz w:val="24"/>
                <w:szCs w:val="24"/>
              </w:rPr>
            </w:pPr>
            <w:r w:rsidRPr="00E93CA2">
              <w:rPr>
                <w:rFonts w:ascii="Arial" w:hAnsi="Arial" w:cs="Arial"/>
                <w:i/>
                <w:color w:val="264A60"/>
                <w:kern w:val="0"/>
                <w:sz w:val="24"/>
                <w:szCs w:val="24"/>
              </w:rPr>
              <w:t>Upper Bound</w:t>
            </w:r>
          </w:p>
        </w:tc>
        <w:tc>
          <w:tcPr>
            <w:tcW w:w="280" w:type="pct"/>
            <w:tcBorders>
              <w:top w:val="nil"/>
              <w:left w:val="single" w:sz="8" w:space="0" w:color="E0E0E0"/>
              <w:bottom w:val="single" w:sz="8" w:space="0" w:color="152935"/>
              <w:right w:val="single" w:sz="8" w:space="0" w:color="E0E0E0"/>
            </w:tcBorders>
            <w:shd w:val="clear" w:color="auto" w:fill="FFFFFF"/>
            <w:vAlign w:val="bottom"/>
          </w:tcPr>
          <w:p w14:paraId="3BFD20CA" w14:textId="77777777" w:rsidR="003D042C" w:rsidRPr="00E93CA2" w:rsidRDefault="003D042C" w:rsidP="003D042C">
            <w:pPr>
              <w:autoSpaceDE w:val="0"/>
              <w:autoSpaceDN w:val="0"/>
              <w:adjustRightInd w:val="0"/>
              <w:spacing w:after="0" w:line="320" w:lineRule="atLeast"/>
              <w:ind w:left="60" w:right="60"/>
              <w:jc w:val="center"/>
              <w:rPr>
                <w:rFonts w:ascii="Arial" w:hAnsi="Arial" w:cs="Arial"/>
                <w:i/>
                <w:color w:val="264A60"/>
                <w:kern w:val="0"/>
                <w:sz w:val="24"/>
                <w:szCs w:val="24"/>
              </w:rPr>
            </w:pPr>
            <w:r w:rsidRPr="00E93CA2">
              <w:rPr>
                <w:rFonts w:ascii="Arial" w:hAnsi="Arial" w:cs="Arial"/>
                <w:i/>
                <w:color w:val="264A60"/>
                <w:kern w:val="0"/>
                <w:sz w:val="24"/>
                <w:szCs w:val="24"/>
              </w:rPr>
              <w:t>Zero-order</w:t>
            </w:r>
          </w:p>
        </w:tc>
        <w:tc>
          <w:tcPr>
            <w:tcW w:w="313" w:type="pct"/>
            <w:tcBorders>
              <w:top w:val="nil"/>
              <w:left w:val="single" w:sz="8" w:space="0" w:color="E0E0E0"/>
              <w:bottom w:val="single" w:sz="8" w:space="0" w:color="152935"/>
              <w:right w:val="single" w:sz="8" w:space="0" w:color="E0E0E0"/>
            </w:tcBorders>
            <w:shd w:val="clear" w:color="auto" w:fill="FFFFFF"/>
            <w:vAlign w:val="bottom"/>
          </w:tcPr>
          <w:p w14:paraId="78DFC477" w14:textId="77777777" w:rsidR="003D042C" w:rsidRPr="00E93CA2" w:rsidRDefault="003D042C" w:rsidP="003D042C">
            <w:pPr>
              <w:autoSpaceDE w:val="0"/>
              <w:autoSpaceDN w:val="0"/>
              <w:adjustRightInd w:val="0"/>
              <w:spacing w:after="0" w:line="320" w:lineRule="atLeast"/>
              <w:ind w:left="60" w:right="60"/>
              <w:jc w:val="center"/>
              <w:rPr>
                <w:rFonts w:ascii="Arial" w:hAnsi="Arial" w:cs="Arial"/>
                <w:i/>
                <w:color w:val="264A60"/>
                <w:kern w:val="0"/>
                <w:sz w:val="24"/>
                <w:szCs w:val="24"/>
              </w:rPr>
            </w:pPr>
            <w:r w:rsidRPr="00E93CA2">
              <w:rPr>
                <w:rFonts w:ascii="Arial" w:hAnsi="Arial" w:cs="Arial"/>
                <w:i/>
                <w:color w:val="264A60"/>
                <w:kern w:val="0"/>
                <w:sz w:val="24"/>
                <w:szCs w:val="24"/>
              </w:rPr>
              <w:t>Partial</w:t>
            </w:r>
          </w:p>
        </w:tc>
        <w:tc>
          <w:tcPr>
            <w:tcW w:w="262" w:type="pct"/>
            <w:tcBorders>
              <w:top w:val="nil"/>
              <w:left w:val="single" w:sz="8" w:space="0" w:color="E0E0E0"/>
              <w:bottom w:val="single" w:sz="8" w:space="0" w:color="152935"/>
              <w:right w:val="single" w:sz="8" w:space="0" w:color="E0E0E0"/>
            </w:tcBorders>
            <w:shd w:val="clear" w:color="auto" w:fill="FFFFFF"/>
            <w:vAlign w:val="bottom"/>
          </w:tcPr>
          <w:p w14:paraId="3B80F654" w14:textId="77777777" w:rsidR="003D042C" w:rsidRPr="00E93CA2" w:rsidRDefault="003D042C" w:rsidP="003D042C">
            <w:pPr>
              <w:autoSpaceDE w:val="0"/>
              <w:autoSpaceDN w:val="0"/>
              <w:adjustRightInd w:val="0"/>
              <w:spacing w:after="0" w:line="320" w:lineRule="atLeast"/>
              <w:ind w:left="60" w:right="60"/>
              <w:jc w:val="center"/>
              <w:rPr>
                <w:rFonts w:ascii="Arial" w:hAnsi="Arial" w:cs="Arial"/>
                <w:i/>
                <w:color w:val="264A60"/>
                <w:kern w:val="0"/>
                <w:sz w:val="24"/>
                <w:szCs w:val="24"/>
              </w:rPr>
            </w:pPr>
            <w:r w:rsidRPr="00E93CA2">
              <w:rPr>
                <w:rFonts w:ascii="Arial" w:hAnsi="Arial" w:cs="Arial"/>
                <w:i/>
                <w:color w:val="264A60"/>
                <w:kern w:val="0"/>
                <w:sz w:val="24"/>
                <w:szCs w:val="24"/>
              </w:rPr>
              <w:t>Part</w:t>
            </w:r>
          </w:p>
        </w:tc>
        <w:tc>
          <w:tcPr>
            <w:tcW w:w="460" w:type="pct"/>
            <w:tcBorders>
              <w:top w:val="nil"/>
              <w:left w:val="single" w:sz="8" w:space="0" w:color="E0E0E0"/>
              <w:bottom w:val="single" w:sz="8" w:space="0" w:color="152935"/>
              <w:right w:val="single" w:sz="8" w:space="0" w:color="E0E0E0"/>
            </w:tcBorders>
            <w:shd w:val="clear" w:color="auto" w:fill="FFFFFF"/>
            <w:vAlign w:val="bottom"/>
          </w:tcPr>
          <w:p w14:paraId="5D76B9F9"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Tolerance</w:t>
            </w:r>
          </w:p>
        </w:tc>
        <w:tc>
          <w:tcPr>
            <w:tcW w:w="346" w:type="pct"/>
            <w:tcBorders>
              <w:top w:val="nil"/>
              <w:left w:val="single" w:sz="8" w:space="0" w:color="E0E0E0"/>
              <w:bottom w:val="single" w:sz="8" w:space="0" w:color="152935"/>
              <w:right w:val="nil"/>
            </w:tcBorders>
            <w:shd w:val="clear" w:color="auto" w:fill="FFFFFF"/>
            <w:vAlign w:val="bottom"/>
          </w:tcPr>
          <w:p w14:paraId="2EC96DE9" w14:textId="77777777" w:rsidR="003D042C" w:rsidRPr="003D042C" w:rsidRDefault="003D042C" w:rsidP="003D042C">
            <w:pPr>
              <w:autoSpaceDE w:val="0"/>
              <w:autoSpaceDN w:val="0"/>
              <w:adjustRightInd w:val="0"/>
              <w:spacing w:after="0" w:line="320" w:lineRule="atLeast"/>
              <w:ind w:left="60" w:right="60"/>
              <w:jc w:val="center"/>
              <w:rPr>
                <w:rFonts w:ascii="Arial" w:hAnsi="Arial" w:cs="Arial"/>
                <w:color w:val="264A60"/>
                <w:kern w:val="0"/>
                <w:sz w:val="24"/>
                <w:szCs w:val="24"/>
              </w:rPr>
            </w:pPr>
            <w:r w:rsidRPr="003D042C">
              <w:rPr>
                <w:rFonts w:ascii="Arial" w:hAnsi="Arial" w:cs="Arial"/>
                <w:color w:val="264A60"/>
                <w:kern w:val="0"/>
                <w:sz w:val="24"/>
                <w:szCs w:val="24"/>
              </w:rPr>
              <w:t>VIF</w:t>
            </w:r>
          </w:p>
        </w:tc>
      </w:tr>
      <w:tr w:rsidR="00E93CA2" w:rsidRPr="003D042C" w14:paraId="48CCA427" w14:textId="77777777" w:rsidTr="00701E76">
        <w:trPr>
          <w:cantSplit/>
        </w:trPr>
        <w:tc>
          <w:tcPr>
            <w:tcW w:w="174" w:type="pct"/>
            <w:vMerge w:val="restart"/>
            <w:tcBorders>
              <w:top w:val="single" w:sz="8" w:space="0" w:color="152935"/>
              <w:left w:val="nil"/>
              <w:bottom w:val="single" w:sz="8" w:space="0" w:color="152935"/>
              <w:right w:val="nil"/>
            </w:tcBorders>
            <w:shd w:val="clear" w:color="auto" w:fill="E0E0E0"/>
          </w:tcPr>
          <w:p w14:paraId="52A22439"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1</w:t>
            </w:r>
          </w:p>
        </w:tc>
        <w:tc>
          <w:tcPr>
            <w:tcW w:w="648" w:type="pct"/>
            <w:tcBorders>
              <w:top w:val="single" w:sz="8" w:space="0" w:color="152935"/>
              <w:left w:val="nil"/>
              <w:bottom w:val="single" w:sz="8" w:space="0" w:color="AEAEAE"/>
              <w:right w:val="nil"/>
            </w:tcBorders>
            <w:shd w:val="clear" w:color="auto" w:fill="E0E0E0"/>
          </w:tcPr>
          <w:p w14:paraId="31548FA0" w14:textId="27F3F5B4" w:rsidR="003D042C" w:rsidRPr="00DA6A09" w:rsidRDefault="003D042C" w:rsidP="003D042C">
            <w:pPr>
              <w:autoSpaceDE w:val="0"/>
              <w:autoSpaceDN w:val="0"/>
              <w:adjustRightInd w:val="0"/>
              <w:spacing w:after="0" w:line="320" w:lineRule="atLeast"/>
              <w:ind w:left="60" w:right="60"/>
              <w:rPr>
                <w:rFonts w:ascii="Arial" w:hAnsi="Arial" w:cs="Arial"/>
                <w:b/>
                <w:color w:val="264A60"/>
                <w:kern w:val="0"/>
                <w:sz w:val="24"/>
                <w:szCs w:val="24"/>
              </w:rPr>
            </w:pPr>
            <w:r w:rsidRPr="00DA6A09">
              <w:rPr>
                <w:rFonts w:ascii="Arial" w:hAnsi="Arial" w:cs="Arial"/>
                <w:b/>
                <w:color w:val="264A60"/>
                <w:kern w:val="0"/>
                <w:sz w:val="24"/>
                <w:szCs w:val="24"/>
              </w:rPr>
              <w:t>(Constant</w:t>
            </w:r>
            <w:r w:rsidR="00DA6A09">
              <w:rPr>
                <w:rFonts w:ascii="Arial" w:hAnsi="Arial" w:cs="Arial"/>
                <w:b/>
                <w:color w:val="264A60"/>
                <w:kern w:val="0"/>
                <w:sz w:val="24"/>
                <w:szCs w:val="24"/>
              </w:rPr>
              <w:t>s</w:t>
            </w:r>
            <w:r w:rsidRPr="00DA6A09">
              <w:rPr>
                <w:rFonts w:ascii="Arial" w:hAnsi="Arial" w:cs="Arial"/>
                <w:b/>
                <w:color w:val="264A60"/>
                <w:kern w:val="0"/>
                <w:sz w:val="24"/>
                <w:szCs w:val="24"/>
              </w:rPr>
              <w:t>)</w:t>
            </w:r>
          </w:p>
        </w:tc>
        <w:tc>
          <w:tcPr>
            <w:tcW w:w="306" w:type="pct"/>
            <w:tcBorders>
              <w:top w:val="single" w:sz="8" w:space="0" w:color="152935"/>
              <w:left w:val="nil"/>
              <w:bottom w:val="single" w:sz="8" w:space="0" w:color="AEAEAE"/>
              <w:right w:val="single" w:sz="8" w:space="0" w:color="E0E0E0"/>
            </w:tcBorders>
            <w:shd w:val="clear" w:color="auto" w:fill="F9F9FB"/>
          </w:tcPr>
          <w:p w14:paraId="1416C82A"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1.314</w:t>
            </w:r>
          </w:p>
        </w:tc>
        <w:tc>
          <w:tcPr>
            <w:tcW w:w="345" w:type="pct"/>
            <w:tcBorders>
              <w:top w:val="single" w:sz="8" w:space="0" w:color="152935"/>
              <w:left w:val="single" w:sz="8" w:space="0" w:color="E0E0E0"/>
              <w:bottom w:val="single" w:sz="8" w:space="0" w:color="AEAEAE"/>
              <w:right w:val="single" w:sz="8" w:space="0" w:color="E0E0E0"/>
            </w:tcBorders>
            <w:shd w:val="clear" w:color="auto" w:fill="F9F9FB"/>
          </w:tcPr>
          <w:p w14:paraId="4909C155"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.620</w:t>
            </w:r>
          </w:p>
        </w:tc>
        <w:tc>
          <w:tcPr>
            <w:tcW w:w="592" w:type="pct"/>
            <w:tcBorders>
              <w:top w:val="single" w:sz="8" w:space="0" w:color="152935"/>
              <w:left w:val="single" w:sz="8" w:space="0" w:color="E0E0E0"/>
              <w:bottom w:val="single" w:sz="8" w:space="0" w:color="AEAEAE"/>
              <w:right w:val="single" w:sz="8" w:space="0" w:color="E0E0E0"/>
            </w:tcBorders>
            <w:shd w:val="clear" w:color="auto" w:fill="F9F9FB"/>
            <w:vAlign w:val="center"/>
          </w:tcPr>
          <w:p w14:paraId="164ABE10"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c>
          <w:tcPr>
            <w:tcW w:w="282" w:type="pct"/>
            <w:tcBorders>
              <w:top w:val="single" w:sz="8" w:space="0" w:color="152935"/>
              <w:left w:val="single" w:sz="8" w:space="0" w:color="E0E0E0"/>
              <w:bottom w:val="single" w:sz="8" w:space="0" w:color="AEAEAE"/>
              <w:right w:val="single" w:sz="8" w:space="0" w:color="E0E0E0"/>
            </w:tcBorders>
            <w:shd w:val="clear" w:color="auto" w:fill="F9F9FB"/>
          </w:tcPr>
          <w:p w14:paraId="4C6A19AB"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2.119</w:t>
            </w:r>
          </w:p>
        </w:tc>
        <w:tc>
          <w:tcPr>
            <w:tcW w:w="237" w:type="pct"/>
            <w:tcBorders>
              <w:top w:val="single" w:sz="8" w:space="0" w:color="152935"/>
              <w:left w:val="single" w:sz="8" w:space="0" w:color="E0E0E0"/>
              <w:bottom w:val="single" w:sz="8" w:space="0" w:color="AEAEAE"/>
              <w:right w:val="single" w:sz="8" w:space="0" w:color="E0E0E0"/>
            </w:tcBorders>
            <w:shd w:val="clear" w:color="auto" w:fill="F9F9FB"/>
          </w:tcPr>
          <w:p w14:paraId="1D679542"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.036</w:t>
            </w:r>
          </w:p>
        </w:tc>
        <w:tc>
          <w:tcPr>
            <w:tcW w:w="377" w:type="pct"/>
            <w:tcBorders>
              <w:top w:val="single" w:sz="8" w:space="0" w:color="152935"/>
              <w:left w:val="single" w:sz="8" w:space="0" w:color="E0E0E0"/>
              <w:bottom w:val="single" w:sz="8" w:space="0" w:color="AEAEAE"/>
              <w:right w:val="single" w:sz="8" w:space="0" w:color="E0E0E0"/>
            </w:tcBorders>
            <w:shd w:val="clear" w:color="auto" w:fill="F9F9FB"/>
          </w:tcPr>
          <w:p w14:paraId="29D5BA2D"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.089</w:t>
            </w:r>
          </w:p>
        </w:tc>
        <w:tc>
          <w:tcPr>
            <w:tcW w:w="378" w:type="pct"/>
            <w:tcBorders>
              <w:top w:val="single" w:sz="8" w:space="0" w:color="152935"/>
              <w:left w:val="single" w:sz="8" w:space="0" w:color="E0E0E0"/>
              <w:bottom w:val="single" w:sz="8" w:space="0" w:color="AEAEAE"/>
              <w:right w:val="single" w:sz="8" w:space="0" w:color="E0E0E0"/>
            </w:tcBorders>
            <w:shd w:val="clear" w:color="auto" w:fill="F9F9FB"/>
          </w:tcPr>
          <w:p w14:paraId="075428D7" w14:textId="77777777" w:rsidR="003D042C" w:rsidRPr="00DA6A09" w:rsidRDefault="003D042C" w:rsidP="003D042C">
            <w:pPr>
              <w:autoSpaceDE w:val="0"/>
              <w:autoSpaceDN w:val="0"/>
              <w:adjustRightInd w:val="0"/>
              <w:spacing w:after="0" w:line="320" w:lineRule="atLeast"/>
              <w:ind w:left="60" w:right="60"/>
              <w:jc w:val="right"/>
              <w:rPr>
                <w:rFonts w:ascii="Arial" w:hAnsi="Arial" w:cs="Arial"/>
                <w:b/>
                <w:color w:val="010205"/>
                <w:kern w:val="0"/>
                <w:sz w:val="24"/>
                <w:szCs w:val="24"/>
              </w:rPr>
            </w:pPr>
            <w:r w:rsidRPr="00DA6A09">
              <w:rPr>
                <w:rFonts w:ascii="Arial" w:hAnsi="Arial" w:cs="Arial"/>
                <w:b/>
                <w:color w:val="010205"/>
                <w:kern w:val="0"/>
                <w:sz w:val="24"/>
                <w:szCs w:val="24"/>
              </w:rPr>
              <w:t>2.538</w:t>
            </w:r>
          </w:p>
        </w:tc>
        <w:tc>
          <w:tcPr>
            <w:tcW w:w="280" w:type="pct"/>
            <w:tcBorders>
              <w:top w:val="single" w:sz="8" w:space="0" w:color="152935"/>
              <w:left w:val="single" w:sz="8" w:space="0" w:color="E0E0E0"/>
              <w:bottom w:val="single" w:sz="8" w:space="0" w:color="AEAEAE"/>
              <w:right w:val="single" w:sz="8" w:space="0" w:color="E0E0E0"/>
            </w:tcBorders>
            <w:shd w:val="clear" w:color="auto" w:fill="F9F9FB"/>
            <w:vAlign w:val="center"/>
          </w:tcPr>
          <w:p w14:paraId="42AF8770"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c>
          <w:tcPr>
            <w:tcW w:w="313" w:type="pct"/>
            <w:tcBorders>
              <w:top w:val="single" w:sz="8" w:space="0" w:color="152935"/>
              <w:left w:val="single" w:sz="8" w:space="0" w:color="E0E0E0"/>
              <w:bottom w:val="single" w:sz="8" w:space="0" w:color="AEAEAE"/>
              <w:right w:val="single" w:sz="8" w:space="0" w:color="E0E0E0"/>
            </w:tcBorders>
            <w:shd w:val="clear" w:color="auto" w:fill="F9F9FB"/>
            <w:vAlign w:val="center"/>
          </w:tcPr>
          <w:p w14:paraId="62EBAA87"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c>
          <w:tcPr>
            <w:tcW w:w="262" w:type="pct"/>
            <w:tcBorders>
              <w:top w:val="single" w:sz="8" w:space="0" w:color="152935"/>
              <w:left w:val="single" w:sz="8" w:space="0" w:color="E0E0E0"/>
              <w:bottom w:val="single" w:sz="8" w:space="0" w:color="AEAEAE"/>
              <w:right w:val="single" w:sz="8" w:space="0" w:color="E0E0E0"/>
            </w:tcBorders>
            <w:shd w:val="clear" w:color="auto" w:fill="F9F9FB"/>
            <w:vAlign w:val="center"/>
          </w:tcPr>
          <w:p w14:paraId="05F9EAE4"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c>
          <w:tcPr>
            <w:tcW w:w="460" w:type="pct"/>
            <w:tcBorders>
              <w:top w:val="single" w:sz="8" w:space="0" w:color="152935"/>
              <w:left w:val="single" w:sz="8" w:space="0" w:color="E0E0E0"/>
              <w:bottom w:val="single" w:sz="8" w:space="0" w:color="AEAEAE"/>
              <w:right w:val="single" w:sz="8" w:space="0" w:color="E0E0E0"/>
            </w:tcBorders>
            <w:shd w:val="clear" w:color="auto" w:fill="F9F9FB"/>
            <w:vAlign w:val="center"/>
          </w:tcPr>
          <w:p w14:paraId="5FB4EB3E"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c>
          <w:tcPr>
            <w:tcW w:w="346" w:type="pct"/>
            <w:tcBorders>
              <w:top w:val="single" w:sz="8" w:space="0" w:color="152935"/>
              <w:left w:val="single" w:sz="8" w:space="0" w:color="E0E0E0"/>
              <w:bottom w:val="single" w:sz="8" w:space="0" w:color="AEAEAE"/>
              <w:right w:val="nil"/>
            </w:tcBorders>
            <w:shd w:val="clear" w:color="auto" w:fill="F9F9FB"/>
            <w:vAlign w:val="center"/>
          </w:tcPr>
          <w:p w14:paraId="3AB18F20" w14:textId="77777777" w:rsidR="003D042C" w:rsidRPr="00DA6A09" w:rsidRDefault="003D042C" w:rsidP="003D042C">
            <w:pPr>
              <w:autoSpaceDE w:val="0"/>
              <w:autoSpaceDN w:val="0"/>
              <w:adjustRightInd w:val="0"/>
              <w:spacing w:after="0" w:line="240" w:lineRule="auto"/>
              <w:rPr>
                <w:rFonts w:ascii="Times New Roman" w:hAnsi="Times New Roman" w:cs="Times New Roman"/>
                <w:b/>
                <w:kern w:val="0"/>
                <w:sz w:val="24"/>
                <w:szCs w:val="24"/>
              </w:rPr>
            </w:pPr>
          </w:p>
        </w:tc>
      </w:tr>
      <w:tr w:rsidR="00E93CA2" w:rsidRPr="003D042C" w14:paraId="41130680" w14:textId="77777777" w:rsidTr="00701E76">
        <w:trPr>
          <w:cantSplit/>
        </w:trPr>
        <w:tc>
          <w:tcPr>
            <w:tcW w:w="174" w:type="pct"/>
            <w:vMerge/>
            <w:tcBorders>
              <w:top w:val="single" w:sz="8" w:space="0" w:color="152935"/>
              <w:left w:val="nil"/>
              <w:bottom w:val="single" w:sz="8" w:space="0" w:color="152935"/>
              <w:right w:val="nil"/>
            </w:tcBorders>
            <w:shd w:val="clear" w:color="auto" w:fill="E0E0E0"/>
          </w:tcPr>
          <w:p w14:paraId="6DC24ABA" w14:textId="77777777" w:rsidR="003D042C" w:rsidRPr="003D042C" w:rsidRDefault="003D042C" w:rsidP="003D042C">
            <w:pPr>
              <w:autoSpaceDE w:val="0"/>
              <w:autoSpaceDN w:val="0"/>
              <w:adjustRightInd w:val="0"/>
              <w:spacing w:after="0" w:line="240" w:lineRule="auto"/>
              <w:rPr>
                <w:rFonts w:ascii="Times New Roman" w:hAnsi="Times New Roman" w:cs="Times New Roman"/>
                <w:kern w:val="0"/>
                <w:sz w:val="24"/>
                <w:szCs w:val="24"/>
              </w:rPr>
            </w:pPr>
          </w:p>
        </w:tc>
        <w:tc>
          <w:tcPr>
            <w:tcW w:w="648" w:type="pct"/>
            <w:tcBorders>
              <w:top w:val="single" w:sz="8" w:space="0" w:color="AEAEAE"/>
              <w:left w:val="nil"/>
              <w:bottom w:val="single" w:sz="8" w:space="0" w:color="AEAEAE"/>
              <w:right w:val="nil"/>
            </w:tcBorders>
            <w:shd w:val="clear" w:color="auto" w:fill="E0E0E0"/>
          </w:tcPr>
          <w:p w14:paraId="51B9A440" w14:textId="02991816" w:rsidR="003D042C" w:rsidRPr="003D042C" w:rsidRDefault="00E93CA2" w:rsidP="003D042C">
            <w:pPr>
              <w:autoSpaceDE w:val="0"/>
              <w:autoSpaceDN w:val="0"/>
              <w:adjustRightInd w:val="0"/>
              <w:spacing w:after="0" w:line="320" w:lineRule="atLeast"/>
              <w:ind w:left="60" w:right="60"/>
              <w:rPr>
                <w:rFonts w:ascii="Arial" w:hAnsi="Arial" w:cs="Arial"/>
                <w:color w:val="264A60"/>
                <w:kern w:val="0"/>
                <w:sz w:val="24"/>
                <w:szCs w:val="24"/>
              </w:rPr>
            </w:pPr>
            <w:r>
              <w:rPr>
                <w:rFonts w:ascii="Arial" w:hAnsi="Arial" w:cs="Arial"/>
                <w:color w:val="264A60"/>
                <w:kern w:val="0"/>
                <w:sz w:val="24"/>
                <w:szCs w:val="24"/>
              </w:rPr>
              <w:t xml:space="preserve">Price Sensitivity </w:t>
            </w:r>
          </w:p>
        </w:tc>
        <w:tc>
          <w:tcPr>
            <w:tcW w:w="306" w:type="pct"/>
            <w:tcBorders>
              <w:top w:val="single" w:sz="8" w:space="0" w:color="AEAEAE"/>
              <w:left w:val="nil"/>
              <w:bottom w:val="single" w:sz="8" w:space="0" w:color="AEAEAE"/>
              <w:right w:val="single" w:sz="8" w:space="0" w:color="E0E0E0"/>
            </w:tcBorders>
            <w:shd w:val="clear" w:color="auto" w:fill="F9F9FB"/>
          </w:tcPr>
          <w:p w14:paraId="59DF0DA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.201</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5D1AC64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.084</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6735AE77"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.199</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1173042B"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2.389</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04739F8B"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.018</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62BC5AA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.035</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6EEDC91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.366</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3348B287"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.227</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06F5B4FF"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.184</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1B2D46D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.178</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3303ACC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.801</w:t>
            </w:r>
          </w:p>
        </w:tc>
        <w:tc>
          <w:tcPr>
            <w:tcW w:w="346" w:type="pct"/>
            <w:tcBorders>
              <w:top w:val="single" w:sz="8" w:space="0" w:color="AEAEAE"/>
              <w:left w:val="single" w:sz="8" w:space="0" w:color="E0E0E0"/>
              <w:bottom w:val="single" w:sz="8" w:space="0" w:color="AEAEAE"/>
              <w:right w:val="nil"/>
            </w:tcBorders>
            <w:shd w:val="clear" w:color="auto" w:fill="F9F9FB"/>
          </w:tcPr>
          <w:p w14:paraId="2F072B4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1.248</w:t>
            </w:r>
          </w:p>
        </w:tc>
      </w:tr>
      <w:tr w:rsidR="00E93CA2" w:rsidRPr="003D042C" w14:paraId="7A421B33" w14:textId="77777777" w:rsidTr="00701E76">
        <w:trPr>
          <w:cantSplit/>
        </w:trPr>
        <w:tc>
          <w:tcPr>
            <w:tcW w:w="174" w:type="pct"/>
            <w:vMerge/>
            <w:tcBorders>
              <w:top w:val="single" w:sz="8" w:space="0" w:color="152935"/>
              <w:left w:val="nil"/>
              <w:bottom w:val="single" w:sz="8" w:space="0" w:color="152935"/>
              <w:right w:val="nil"/>
            </w:tcBorders>
            <w:shd w:val="clear" w:color="auto" w:fill="E0E0E0"/>
          </w:tcPr>
          <w:p w14:paraId="11ED2496"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AEAEAE"/>
              <w:right w:val="nil"/>
            </w:tcBorders>
            <w:shd w:val="clear" w:color="auto" w:fill="E0E0E0"/>
          </w:tcPr>
          <w:p w14:paraId="51A137ED"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PS1 Abroad</w:t>
            </w:r>
          </w:p>
        </w:tc>
        <w:tc>
          <w:tcPr>
            <w:tcW w:w="306" w:type="pct"/>
            <w:tcBorders>
              <w:top w:val="single" w:sz="8" w:space="0" w:color="AEAEAE"/>
              <w:left w:val="nil"/>
              <w:bottom w:val="single" w:sz="8" w:space="0" w:color="AEAEAE"/>
              <w:right w:val="single" w:sz="8" w:space="0" w:color="E0E0E0"/>
            </w:tcBorders>
            <w:shd w:val="clear" w:color="auto" w:fill="F9F9FB"/>
          </w:tcPr>
          <w:p w14:paraId="30EB6A1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-.025</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5252033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.113</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2F534A46"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-.025</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295536B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-.219</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45212223"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.827</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232764C5"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-.247</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39519B0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.198</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0AB6387D"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-.074</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0BA1C31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-.017</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57C52ABB"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-.016</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420533A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.413</w:t>
            </w:r>
          </w:p>
        </w:tc>
        <w:tc>
          <w:tcPr>
            <w:tcW w:w="346" w:type="pct"/>
            <w:tcBorders>
              <w:top w:val="single" w:sz="8" w:space="0" w:color="AEAEAE"/>
              <w:left w:val="single" w:sz="8" w:space="0" w:color="E0E0E0"/>
              <w:bottom w:val="single" w:sz="8" w:space="0" w:color="AEAEAE"/>
              <w:right w:val="nil"/>
            </w:tcBorders>
            <w:shd w:val="clear" w:color="auto" w:fill="F9F9FB"/>
          </w:tcPr>
          <w:p w14:paraId="5C9C7BB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2.420</w:t>
            </w:r>
          </w:p>
        </w:tc>
      </w:tr>
      <w:tr w:rsidR="00E93CA2" w:rsidRPr="003D042C" w14:paraId="495F84C2" w14:textId="77777777" w:rsidTr="00DA6A09">
        <w:trPr>
          <w:cantSplit/>
          <w:trHeight w:val="610"/>
        </w:trPr>
        <w:tc>
          <w:tcPr>
            <w:tcW w:w="174" w:type="pct"/>
            <w:vMerge/>
            <w:tcBorders>
              <w:top w:val="single" w:sz="8" w:space="0" w:color="152935"/>
              <w:left w:val="nil"/>
              <w:bottom w:val="single" w:sz="8" w:space="0" w:color="152935"/>
              <w:right w:val="nil"/>
            </w:tcBorders>
            <w:shd w:val="clear" w:color="auto" w:fill="E0E0E0"/>
          </w:tcPr>
          <w:p w14:paraId="551A74ED"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AEAEAE"/>
              <w:right w:val="nil"/>
            </w:tcBorders>
            <w:shd w:val="clear" w:color="auto" w:fill="E0E0E0"/>
          </w:tcPr>
          <w:p w14:paraId="73049C9C"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PS2 Regional</w:t>
            </w:r>
          </w:p>
        </w:tc>
        <w:tc>
          <w:tcPr>
            <w:tcW w:w="306" w:type="pct"/>
            <w:tcBorders>
              <w:top w:val="single" w:sz="8" w:space="0" w:color="AEAEAE"/>
              <w:left w:val="nil"/>
              <w:bottom w:val="single" w:sz="8" w:space="0" w:color="AEAEAE"/>
              <w:right w:val="single" w:sz="8" w:space="0" w:color="E0E0E0"/>
            </w:tcBorders>
            <w:shd w:val="clear" w:color="auto" w:fill="F9F9FB"/>
          </w:tcPr>
          <w:p w14:paraId="12F8F7D3"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.048</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7448038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.110</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09BC8D3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.048</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218246E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.435</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1DE7EB0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.664</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6530723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-.169</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0E9984F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.264</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328DBB7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-.040</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025C7FC6"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.034</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319E785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.032</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277C72C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.455</w:t>
            </w:r>
          </w:p>
        </w:tc>
        <w:tc>
          <w:tcPr>
            <w:tcW w:w="346" w:type="pct"/>
            <w:tcBorders>
              <w:top w:val="single" w:sz="8" w:space="0" w:color="AEAEAE"/>
              <w:left w:val="single" w:sz="8" w:space="0" w:color="E0E0E0"/>
              <w:bottom w:val="single" w:sz="8" w:space="0" w:color="AEAEAE"/>
              <w:right w:val="nil"/>
            </w:tcBorders>
            <w:shd w:val="clear" w:color="auto" w:fill="F9F9FB"/>
          </w:tcPr>
          <w:p w14:paraId="6C4C622F"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2.199</w:t>
            </w:r>
          </w:p>
        </w:tc>
      </w:tr>
      <w:tr w:rsidR="00E93CA2" w:rsidRPr="003D042C" w14:paraId="52F51BAA" w14:textId="77777777" w:rsidTr="00DA6A09">
        <w:trPr>
          <w:cantSplit/>
          <w:trHeight w:val="547"/>
        </w:trPr>
        <w:tc>
          <w:tcPr>
            <w:tcW w:w="174" w:type="pct"/>
            <w:vMerge/>
            <w:tcBorders>
              <w:top w:val="single" w:sz="8" w:space="0" w:color="152935"/>
              <w:left w:val="nil"/>
              <w:bottom w:val="single" w:sz="8" w:space="0" w:color="152935"/>
              <w:right w:val="nil"/>
            </w:tcBorders>
            <w:shd w:val="clear" w:color="auto" w:fill="E0E0E0"/>
          </w:tcPr>
          <w:p w14:paraId="7074DEAA"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AEAEAE"/>
              <w:right w:val="nil"/>
            </w:tcBorders>
            <w:shd w:val="clear" w:color="auto" w:fill="E0E0E0"/>
          </w:tcPr>
          <w:p w14:paraId="4E8F17F1" w14:textId="0ABEB54C" w:rsidR="003D042C" w:rsidRPr="003D042C" w:rsidRDefault="00701E76" w:rsidP="00701E76">
            <w:pPr>
              <w:autoSpaceDE w:val="0"/>
              <w:autoSpaceDN w:val="0"/>
              <w:adjustRightInd w:val="0"/>
              <w:spacing w:after="0" w:line="320" w:lineRule="atLeast"/>
              <w:ind w:right="60"/>
              <w:rPr>
                <w:rFonts w:ascii="Arial" w:hAnsi="Arial" w:cs="Arial"/>
                <w:color w:val="264A60"/>
                <w:kern w:val="0"/>
                <w:sz w:val="24"/>
                <w:szCs w:val="24"/>
              </w:rPr>
            </w:pPr>
            <w:r>
              <w:rPr>
                <w:rFonts w:ascii="Arial" w:hAnsi="Arial" w:cs="Arial"/>
                <w:color w:val="264A60"/>
                <w:kern w:val="0"/>
                <w:sz w:val="24"/>
                <w:szCs w:val="24"/>
              </w:rPr>
              <w:t xml:space="preserve"> </w:t>
            </w:r>
            <w:r w:rsidR="003D042C" w:rsidRPr="003D042C">
              <w:rPr>
                <w:rFonts w:ascii="Arial" w:hAnsi="Arial" w:cs="Arial"/>
                <w:color w:val="264A60"/>
                <w:kern w:val="0"/>
                <w:sz w:val="24"/>
                <w:szCs w:val="24"/>
              </w:rPr>
              <w:t>Pay to Attend</w:t>
            </w:r>
          </w:p>
        </w:tc>
        <w:tc>
          <w:tcPr>
            <w:tcW w:w="306" w:type="pct"/>
            <w:tcBorders>
              <w:top w:val="single" w:sz="8" w:space="0" w:color="AEAEAE"/>
              <w:left w:val="nil"/>
              <w:bottom w:val="single" w:sz="8" w:space="0" w:color="AEAEAE"/>
              <w:right w:val="single" w:sz="8" w:space="0" w:color="E0E0E0"/>
            </w:tcBorders>
            <w:shd w:val="clear" w:color="auto" w:fill="F9F9FB"/>
          </w:tcPr>
          <w:p w14:paraId="62965FE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.134</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3DE900B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.097</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2ECD85B6"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.118</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1D8F5C0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1.386</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1FCB3CC3"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.168</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52E6B6B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-.057</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77FD6FCF"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.325</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50B761C4"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.148</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262E88ED"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.108</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6247B513"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.103</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73FA96F4"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.768</w:t>
            </w:r>
          </w:p>
        </w:tc>
        <w:tc>
          <w:tcPr>
            <w:tcW w:w="346" w:type="pct"/>
            <w:tcBorders>
              <w:top w:val="single" w:sz="8" w:space="0" w:color="AEAEAE"/>
              <w:left w:val="single" w:sz="8" w:space="0" w:color="E0E0E0"/>
              <w:bottom w:val="single" w:sz="8" w:space="0" w:color="AEAEAE"/>
              <w:right w:val="nil"/>
            </w:tcBorders>
            <w:shd w:val="clear" w:color="auto" w:fill="F9F9FB"/>
          </w:tcPr>
          <w:p w14:paraId="6F7E14E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1.302</w:t>
            </w:r>
          </w:p>
        </w:tc>
      </w:tr>
      <w:tr w:rsidR="00E93CA2" w:rsidRPr="003D042C" w14:paraId="6BA1726E" w14:textId="77777777" w:rsidTr="001B0730">
        <w:trPr>
          <w:cantSplit/>
          <w:trHeight w:val="565"/>
        </w:trPr>
        <w:tc>
          <w:tcPr>
            <w:tcW w:w="174" w:type="pct"/>
            <w:vMerge/>
            <w:tcBorders>
              <w:top w:val="single" w:sz="8" w:space="0" w:color="152935"/>
              <w:left w:val="nil"/>
              <w:bottom w:val="single" w:sz="8" w:space="0" w:color="152935"/>
              <w:right w:val="nil"/>
            </w:tcBorders>
            <w:shd w:val="clear" w:color="auto" w:fill="E0E0E0"/>
          </w:tcPr>
          <w:p w14:paraId="20332DB0"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AEAEAE"/>
              <w:right w:val="nil"/>
            </w:tcBorders>
            <w:shd w:val="clear" w:color="auto" w:fill="E0E0E0"/>
          </w:tcPr>
          <w:p w14:paraId="666C861D"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Overcrowding</w:t>
            </w:r>
          </w:p>
        </w:tc>
        <w:tc>
          <w:tcPr>
            <w:tcW w:w="306" w:type="pct"/>
            <w:tcBorders>
              <w:top w:val="single" w:sz="8" w:space="0" w:color="AEAEAE"/>
              <w:left w:val="nil"/>
              <w:bottom w:val="single" w:sz="8" w:space="0" w:color="AEAEAE"/>
              <w:right w:val="single" w:sz="8" w:space="0" w:color="E0E0E0"/>
            </w:tcBorders>
            <w:shd w:val="clear" w:color="auto" w:fill="F9F9FB"/>
          </w:tcPr>
          <w:p w14:paraId="6C61E3D2"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.010</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026DCE9A"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.082</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499B9F3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.011</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723806CD"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.128</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6A69E70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.899</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7BD1ABDF"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-.151</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35BB7529"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.172</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738A7624"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.000</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21E33186"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.010</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23EFB1A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.010</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3D7E400F"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.801</w:t>
            </w:r>
          </w:p>
        </w:tc>
        <w:tc>
          <w:tcPr>
            <w:tcW w:w="346" w:type="pct"/>
            <w:tcBorders>
              <w:top w:val="single" w:sz="8" w:space="0" w:color="AEAEAE"/>
              <w:left w:val="single" w:sz="8" w:space="0" w:color="E0E0E0"/>
              <w:bottom w:val="single" w:sz="8" w:space="0" w:color="AEAEAE"/>
              <w:right w:val="nil"/>
            </w:tcBorders>
            <w:shd w:val="clear" w:color="auto" w:fill="F9F9FB"/>
          </w:tcPr>
          <w:p w14:paraId="2F6C5FB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1.249</w:t>
            </w:r>
          </w:p>
        </w:tc>
      </w:tr>
      <w:tr w:rsidR="00E93CA2" w:rsidRPr="003D042C" w14:paraId="7A6945B3" w14:textId="77777777" w:rsidTr="00701E76">
        <w:trPr>
          <w:cantSplit/>
        </w:trPr>
        <w:tc>
          <w:tcPr>
            <w:tcW w:w="174" w:type="pct"/>
            <w:vMerge/>
            <w:tcBorders>
              <w:top w:val="single" w:sz="8" w:space="0" w:color="152935"/>
              <w:left w:val="nil"/>
              <w:bottom w:val="single" w:sz="8" w:space="0" w:color="152935"/>
              <w:right w:val="nil"/>
            </w:tcBorders>
            <w:shd w:val="clear" w:color="auto" w:fill="E0E0E0"/>
          </w:tcPr>
          <w:p w14:paraId="2BAFDC93"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AEAEAE"/>
              <w:right w:val="nil"/>
            </w:tcBorders>
            <w:shd w:val="clear" w:color="auto" w:fill="E0E0E0"/>
          </w:tcPr>
          <w:p w14:paraId="14ADBB90"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Visited Y</w:t>
            </w:r>
          </w:p>
        </w:tc>
        <w:tc>
          <w:tcPr>
            <w:tcW w:w="306" w:type="pct"/>
            <w:tcBorders>
              <w:top w:val="single" w:sz="8" w:space="0" w:color="AEAEAE"/>
              <w:left w:val="nil"/>
              <w:bottom w:val="single" w:sz="8" w:space="0" w:color="AEAEAE"/>
              <w:right w:val="single" w:sz="8" w:space="0" w:color="E0E0E0"/>
            </w:tcBorders>
            <w:shd w:val="clear" w:color="auto" w:fill="F9F9FB"/>
          </w:tcPr>
          <w:p w14:paraId="680133B7"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-.009</w:t>
            </w:r>
          </w:p>
        </w:tc>
        <w:tc>
          <w:tcPr>
            <w:tcW w:w="345" w:type="pct"/>
            <w:tcBorders>
              <w:top w:val="single" w:sz="8" w:space="0" w:color="AEAEAE"/>
              <w:left w:val="single" w:sz="8" w:space="0" w:color="E0E0E0"/>
              <w:bottom w:val="single" w:sz="8" w:space="0" w:color="AEAEAE"/>
              <w:right w:val="single" w:sz="8" w:space="0" w:color="E0E0E0"/>
            </w:tcBorders>
            <w:shd w:val="clear" w:color="auto" w:fill="F9F9FB"/>
          </w:tcPr>
          <w:p w14:paraId="1129DA5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.061</w:t>
            </w:r>
          </w:p>
        </w:tc>
        <w:tc>
          <w:tcPr>
            <w:tcW w:w="592" w:type="pct"/>
            <w:tcBorders>
              <w:top w:val="single" w:sz="8" w:space="0" w:color="AEAEAE"/>
              <w:left w:val="single" w:sz="8" w:space="0" w:color="E0E0E0"/>
              <w:bottom w:val="single" w:sz="8" w:space="0" w:color="AEAEAE"/>
              <w:right w:val="single" w:sz="8" w:space="0" w:color="E0E0E0"/>
            </w:tcBorders>
            <w:shd w:val="clear" w:color="auto" w:fill="F9F9FB"/>
          </w:tcPr>
          <w:p w14:paraId="0DAABDF6"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-.013</w:t>
            </w:r>
          </w:p>
        </w:tc>
        <w:tc>
          <w:tcPr>
            <w:tcW w:w="282" w:type="pct"/>
            <w:tcBorders>
              <w:top w:val="single" w:sz="8" w:space="0" w:color="AEAEAE"/>
              <w:left w:val="single" w:sz="8" w:space="0" w:color="E0E0E0"/>
              <w:bottom w:val="single" w:sz="8" w:space="0" w:color="AEAEAE"/>
              <w:right w:val="single" w:sz="8" w:space="0" w:color="E0E0E0"/>
            </w:tcBorders>
            <w:shd w:val="clear" w:color="auto" w:fill="F9F9FB"/>
          </w:tcPr>
          <w:p w14:paraId="6A46453B"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-.147</w:t>
            </w:r>
          </w:p>
        </w:tc>
        <w:tc>
          <w:tcPr>
            <w:tcW w:w="237" w:type="pct"/>
            <w:tcBorders>
              <w:top w:val="single" w:sz="8" w:space="0" w:color="AEAEAE"/>
              <w:left w:val="single" w:sz="8" w:space="0" w:color="E0E0E0"/>
              <w:bottom w:val="single" w:sz="8" w:space="0" w:color="AEAEAE"/>
              <w:right w:val="single" w:sz="8" w:space="0" w:color="E0E0E0"/>
            </w:tcBorders>
            <w:shd w:val="clear" w:color="auto" w:fill="F9F9FB"/>
          </w:tcPr>
          <w:p w14:paraId="24DAD17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.884</w:t>
            </w:r>
          </w:p>
        </w:tc>
        <w:tc>
          <w:tcPr>
            <w:tcW w:w="377" w:type="pct"/>
            <w:tcBorders>
              <w:top w:val="single" w:sz="8" w:space="0" w:color="AEAEAE"/>
              <w:left w:val="single" w:sz="8" w:space="0" w:color="E0E0E0"/>
              <w:bottom w:val="single" w:sz="8" w:space="0" w:color="AEAEAE"/>
              <w:right w:val="single" w:sz="8" w:space="0" w:color="E0E0E0"/>
            </w:tcBorders>
            <w:shd w:val="clear" w:color="auto" w:fill="F9F9FB"/>
          </w:tcPr>
          <w:p w14:paraId="79A34ED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-.130</w:t>
            </w:r>
          </w:p>
        </w:tc>
        <w:tc>
          <w:tcPr>
            <w:tcW w:w="378" w:type="pct"/>
            <w:tcBorders>
              <w:top w:val="single" w:sz="8" w:space="0" w:color="AEAEAE"/>
              <w:left w:val="single" w:sz="8" w:space="0" w:color="E0E0E0"/>
              <w:bottom w:val="single" w:sz="8" w:space="0" w:color="AEAEAE"/>
              <w:right w:val="single" w:sz="8" w:space="0" w:color="E0E0E0"/>
            </w:tcBorders>
            <w:shd w:val="clear" w:color="auto" w:fill="F9F9FB"/>
          </w:tcPr>
          <w:p w14:paraId="0914BBA5"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.112</w:t>
            </w:r>
          </w:p>
        </w:tc>
        <w:tc>
          <w:tcPr>
            <w:tcW w:w="280" w:type="pct"/>
            <w:tcBorders>
              <w:top w:val="single" w:sz="8" w:space="0" w:color="AEAEAE"/>
              <w:left w:val="single" w:sz="8" w:space="0" w:color="E0E0E0"/>
              <w:bottom w:val="single" w:sz="8" w:space="0" w:color="AEAEAE"/>
              <w:right w:val="single" w:sz="8" w:space="0" w:color="E0E0E0"/>
            </w:tcBorders>
            <w:shd w:val="clear" w:color="auto" w:fill="F9F9FB"/>
          </w:tcPr>
          <w:p w14:paraId="7B6F502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.053</w:t>
            </w:r>
          </w:p>
        </w:tc>
        <w:tc>
          <w:tcPr>
            <w:tcW w:w="313" w:type="pct"/>
            <w:tcBorders>
              <w:top w:val="single" w:sz="8" w:space="0" w:color="AEAEAE"/>
              <w:left w:val="single" w:sz="8" w:space="0" w:color="E0E0E0"/>
              <w:bottom w:val="single" w:sz="8" w:space="0" w:color="AEAEAE"/>
              <w:right w:val="single" w:sz="8" w:space="0" w:color="E0E0E0"/>
            </w:tcBorders>
            <w:shd w:val="clear" w:color="auto" w:fill="F9F9FB"/>
          </w:tcPr>
          <w:p w14:paraId="7861DBC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-.011</w:t>
            </w:r>
          </w:p>
        </w:tc>
        <w:tc>
          <w:tcPr>
            <w:tcW w:w="262" w:type="pct"/>
            <w:tcBorders>
              <w:top w:val="single" w:sz="8" w:space="0" w:color="AEAEAE"/>
              <w:left w:val="single" w:sz="8" w:space="0" w:color="E0E0E0"/>
              <w:bottom w:val="single" w:sz="8" w:space="0" w:color="AEAEAE"/>
              <w:right w:val="single" w:sz="8" w:space="0" w:color="E0E0E0"/>
            </w:tcBorders>
            <w:shd w:val="clear" w:color="auto" w:fill="F9F9FB"/>
          </w:tcPr>
          <w:p w14:paraId="5D3845F7"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-.011</w:t>
            </w:r>
          </w:p>
        </w:tc>
        <w:tc>
          <w:tcPr>
            <w:tcW w:w="460" w:type="pct"/>
            <w:tcBorders>
              <w:top w:val="single" w:sz="8" w:space="0" w:color="AEAEAE"/>
              <w:left w:val="single" w:sz="8" w:space="0" w:color="E0E0E0"/>
              <w:bottom w:val="single" w:sz="8" w:space="0" w:color="AEAEAE"/>
              <w:right w:val="single" w:sz="8" w:space="0" w:color="E0E0E0"/>
            </w:tcBorders>
            <w:shd w:val="clear" w:color="auto" w:fill="F9F9FB"/>
          </w:tcPr>
          <w:p w14:paraId="52E10040"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.762</w:t>
            </w:r>
          </w:p>
        </w:tc>
        <w:tc>
          <w:tcPr>
            <w:tcW w:w="346" w:type="pct"/>
            <w:tcBorders>
              <w:top w:val="single" w:sz="8" w:space="0" w:color="AEAEAE"/>
              <w:left w:val="single" w:sz="8" w:space="0" w:color="E0E0E0"/>
              <w:bottom w:val="single" w:sz="8" w:space="0" w:color="AEAEAE"/>
              <w:right w:val="nil"/>
            </w:tcBorders>
            <w:shd w:val="clear" w:color="auto" w:fill="F9F9FB"/>
          </w:tcPr>
          <w:p w14:paraId="1CD38A3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1.313</w:t>
            </w:r>
          </w:p>
        </w:tc>
      </w:tr>
      <w:tr w:rsidR="00E93CA2" w:rsidRPr="003D042C" w14:paraId="13EAD204" w14:textId="77777777" w:rsidTr="001B0730">
        <w:trPr>
          <w:cantSplit/>
          <w:trHeight w:val="457"/>
        </w:trPr>
        <w:tc>
          <w:tcPr>
            <w:tcW w:w="174" w:type="pct"/>
            <w:vMerge/>
            <w:tcBorders>
              <w:top w:val="single" w:sz="8" w:space="0" w:color="152935"/>
              <w:left w:val="nil"/>
              <w:bottom w:val="single" w:sz="8" w:space="0" w:color="152935"/>
              <w:right w:val="nil"/>
            </w:tcBorders>
            <w:shd w:val="clear" w:color="auto" w:fill="E0E0E0"/>
          </w:tcPr>
          <w:p w14:paraId="33A3E44E" w14:textId="77777777" w:rsidR="003D042C" w:rsidRPr="003D042C" w:rsidRDefault="003D042C" w:rsidP="003D042C">
            <w:pPr>
              <w:autoSpaceDE w:val="0"/>
              <w:autoSpaceDN w:val="0"/>
              <w:adjustRightInd w:val="0"/>
              <w:spacing w:after="0" w:line="240" w:lineRule="auto"/>
              <w:rPr>
                <w:rFonts w:ascii="Arial" w:hAnsi="Arial" w:cs="Arial"/>
                <w:color w:val="010205"/>
                <w:kern w:val="0"/>
                <w:sz w:val="24"/>
                <w:szCs w:val="24"/>
              </w:rPr>
            </w:pPr>
          </w:p>
        </w:tc>
        <w:tc>
          <w:tcPr>
            <w:tcW w:w="648" w:type="pct"/>
            <w:tcBorders>
              <w:top w:val="single" w:sz="8" w:space="0" w:color="AEAEAE"/>
              <w:left w:val="nil"/>
              <w:bottom w:val="single" w:sz="8" w:space="0" w:color="152935"/>
              <w:right w:val="nil"/>
            </w:tcBorders>
            <w:shd w:val="clear" w:color="auto" w:fill="E0E0E0"/>
          </w:tcPr>
          <w:p w14:paraId="317A5CFA" w14:textId="77777777" w:rsidR="003D042C" w:rsidRPr="003D042C" w:rsidRDefault="003D042C" w:rsidP="003D042C">
            <w:pPr>
              <w:autoSpaceDE w:val="0"/>
              <w:autoSpaceDN w:val="0"/>
              <w:adjustRightInd w:val="0"/>
              <w:spacing w:after="0" w:line="320" w:lineRule="atLeast"/>
              <w:ind w:left="60" w:right="60"/>
              <w:rPr>
                <w:rFonts w:ascii="Arial" w:hAnsi="Arial" w:cs="Arial"/>
                <w:color w:val="264A60"/>
                <w:kern w:val="0"/>
                <w:sz w:val="24"/>
                <w:szCs w:val="24"/>
              </w:rPr>
            </w:pPr>
            <w:r w:rsidRPr="003D042C">
              <w:rPr>
                <w:rFonts w:ascii="Arial" w:hAnsi="Arial" w:cs="Arial"/>
                <w:color w:val="264A60"/>
                <w:kern w:val="0"/>
                <w:sz w:val="24"/>
                <w:szCs w:val="24"/>
              </w:rPr>
              <w:t>Visited X</w:t>
            </w:r>
          </w:p>
        </w:tc>
        <w:tc>
          <w:tcPr>
            <w:tcW w:w="306" w:type="pct"/>
            <w:tcBorders>
              <w:top w:val="single" w:sz="8" w:space="0" w:color="AEAEAE"/>
              <w:left w:val="nil"/>
              <w:bottom w:val="single" w:sz="8" w:space="0" w:color="152935"/>
              <w:right w:val="single" w:sz="8" w:space="0" w:color="E0E0E0"/>
            </w:tcBorders>
            <w:shd w:val="clear" w:color="auto" w:fill="F9F9FB"/>
          </w:tcPr>
          <w:p w14:paraId="3E4DB817"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.217</w:t>
            </w:r>
          </w:p>
        </w:tc>
        <w:tc>
          <w:tcPr>
            <w:tcW w:w="345" w:type="pct"/>
            <w:tcBorders>
              <w:top w:val="single" w:sz="8" w:space="0" w:color="AEAEAE"/>
              <w:left w:val="single" w:sz="8" w:space="0" w:color="E0E0E0"/>
              <w:bottom w:val="single" w:sz="8" w:space="0" w:color="152935"/>
              <w:right w:val="single" w:sz="8" w:space="0" w:color="E0E0E0"/>
            </w:tcBorders>
            <w:shd w:val="clear" w:color="auto" w:fill="F9F9FB"/>
          </w:tcPr>
          <w:p w14:paraId="469C18F5"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.100</w:t>
            </w:r>
          </w:p>
        </w:tc>
        <w:tc>
          <w:tcPr>
            <w:tcW w:w="592" w:type="pct"/>
            <w:tcBorders>
              <w:top w:val="single" w:sz="8" w:space="0" w:color="AEAEAE"/>
              <w:left w:val="single" w:sz="8" w:space="0" w:color="E0E0E0"/>
              <w:bottom w:val="single" w:sz="8" w:space="0" w:color="152935"/>
              <w:right w:val="single" w:sz="8" w:space="0" w:color="E0E0E0"/>
            </w:tcBorders>
            <w:shd w:val="clear" w:color="auto" w:fill="F9F9FB"/>
          </w:tcPr>
          <w:p w14:paraId="6D76373B"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.184</w:t>
            </w:r>
          </w:p>
        </w:tc>
        <w:tc>
          <w:tcPr>
            <w:tcW w:w="282" w:type="pct"/>
            <w:tcBorders>
              <w:top w:val="single" w:sz="8" w:space="0" w:color="AEAEAE"/>
              <w:left w:val="single" w:sz="8" w:space="0" w:color="E0E0E0"/>
              <w:bottom w:val="single" w:sz="8" w:space="0" w:color="152935"/>
              <w:right w:val="single" w:sz="8" w:space="0" w:color="E0E0E0"/>
            </w:tcBorders>
            <w:shd w:val="clear" w:color="auto" w:fill="F9F9FB"/>
          </w:tcPr>
          <w:p w14:paraId="6B31D68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2.164</w:t>
            </w:r>
          </w:p>
        </w:tc>
        <w:tc>
          <w:tcPr>
            <w:tcW w:w="237" w:type="pct"/>
            <w:tcBorders>
              <w:top w:val="single" w:sz="8" w:space="0" w:color="AEAEAE"/>
              <w:left w:val="single" w:sz="8" w:space="0" w:color="E0E0E0"/>
              <w:bottom w:val="single" w:sz="8" w:space="0" w:color="152935"/>
              <w:right w:val="single" w:sz="8" w:space="0" w:color="E0E0E0"/>
            </w:tcBorders>
            <w:shd w:val="clear" w:color="auto" w:fill="F9F9FB"/>
          </w:tcPr>
          <w:p w14:paraId="7200023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.032</w:t>
            </w:r>
          </w:p>
        </w:tc>
        <w:tc>
          <w:tcPr>
            <w:tcW w:w="377" w:type="pct"/>
            <w:tcBorders>
              <w:top w:val="single" w:sz="8" w:space="0" w:color="AEAEAE"/>
              <w:left w:val="single" w:sz="8" w:space="0" w:color="E0E0E0"/>
              <w:bottom w:val="single" w:sz="8" w:space="0" w:color="152935"/>
              <w:right w:val="single" w:sz="8" w:space="0" w:color="E0E0E0"/>
            </w:tcBorders>
            <w:shd w:val="clear" w:color="auto" w:fill="F9F9FB"/>
          </w:tcPr>
          <w:p w14:paraId="0562A81E"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.019</w:t>
            </w:r>
          </w:p>
        </w:tc>
        <w:tc>
          <w:tcPr>
            <w:tcW w:w="378" w:type="pct"/>
            <w:tcBorders>
              <w:top w:val="single" w:sz="8" w:space="0" w:color="AEAEAE"/>
              <w:left w:val="single" w:sz="8" w:space="0" w:color="E0E0E0"/>
              <w:bottom w:val="single" w:sz="8" w:space="0" w:color="152935"/>
              <w:right w:val="single" w:sz="8" w:space="0" w:color="E0E0E0"/>
            </w:tcBorders>
            <w:shd w:val="clear" w:color="auto" w:fill="F9F9FB"/>
          </w:tcPr>
          <w:p w14:paraId="34D8452A"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.415</w:t>
            </w:r>
          </w:p>
        </w:tc>
        <w:tc>
          <w:tcPr>
            <w:tcW w:w="280" w:type="pct"/>
            <w:tcBorders>
              <w:top w:val="single" w:sz="8" w:space="0" w:color="AEAEAE"/>
              <w:left w:val="single" w:sz="8" w:space="0" w:color="E0E0E0"/>
              <w:bottom w:val="single" w:sz="8" w:space="0" w:color="152935"/>
              <w:right w:val="single" w:sz="8" w:space="0" w:color="E0E0E0"/>
            </w:tcBorders>
            <w:shd w:val="clear" w:color="auto" w:fill="F9F9FB"/>
          </w:tcPr>
          <w:p w14:paraId="67E233E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.168</w:t>
            </w:r>
          </w:p>
        </w:tc>
        <w:tc>
          <w:tcPr>
            <w:tcW w:w="313" w:type="pct"/>
            <w:tcBorders>
              <w:top w:val="single" w:sz="8" w:space="0" w:color="AEAEAE"/>
              <w:left w:val="single" w:sz="8" w:space="0" w:color="E0E0E0"/>
              <w:bottom w:val="single" w:sz="8" w:space="0" w:color="152935"/>
              <w:right w:val="single" w:sz="8" w:space="0" w:color="E0E0E0"/>
            </w:tcBorders>
            <w:shd w:val="clear" w:color="auto" w:fill="F9F9FB"/>
          </w:tcPr>
          <w:p w14:paraId="6BEED281"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.167</w:t>
            </w:r>
          </w:p>
        </w:tc>
        <w:tc>
          <w:tcPr>
            <w:tcW w:w="262" w:type="pct"/>
            <w:tcBorders>
              <w:top w:val="single" w:sz="8" w:space="0" w:color="AEAEAE"/>
              <w:left w:val="single" w:sz="8" w:space="0" w:color="E0E0E0"/>
              <w:bottom w:val="single" w:sz="8" w:space="0" w:color="152935"/>
              <w:right w:val="single" w:sz="8" w:space="0" w:color="E0E0E0"/>
            </w:tcBorders>
            <w:shd w:val="clear" w:color="auto" w:fill="F9F9FB"/>
          </w:tcPr>
          <w:p w14:paraId="440E7CAC"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.161</w:t>
            </w:r>
          </w:p>
        </w:tc>
        <w:tc>
          <w:tcPr>
            <w:tcW w:w="460" w:type="pct"/>
            <w:tcBorders>
              <w:top w:val="single" w:sz="8" w:space="0" w:color="AEAEAE"/>
              <w:left w:val="single" w:sz="8" w:space="0" w:color="E0E0E0"/>
              <w:bottom w:val="single" w:sz="8" w:space="0" w:color="152935"/>
              <w:right w:val="single" w:sz="8" w:space="0" w:color="E0E0E0"/>
            </w:tcBorders>
            <w:shd w:val="clear" w:color="auto" w:fill="F9F9FB"/>
          </w:tcPr>
          <w:p w14:paraId="7AD1BC34"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.766</w:t>
            </w:r>
          </w:p>
        </w:tc>
        <w:tc>
          <w:tcPr>
            <w:tcW w:w="346" w:type="pct"/>
            <w:tcBorders>
              <w:top w:val="single" w:sz="8" w:space="0" w:color="AEAEAE"/>
              <w:left w:val="single" w:sz="8" w:space="0" w:color="E0E0E0"/>
              <w:bottom w:val="single" w:sz="8" w:space="0" w:color="152935"/>
              <w:right w:val="nil"/>
            </w:tcBorders>
            <w:shd w:val="clear" w:color="auto" w:fill="F9F9FB"/>
          </w:tcPr>
          <w:p w14:paraId="5B2E2268" w14:textId="77777777" w:rsidR="003D042C" w:rsidRPr="003D042C" w:rsidRDefault="003D042C" w:rsidP="003D042C">
            <w:pPr>
              <w:autoSpaceDE w:val="0"/>
              <w:autoSpaceDN w:val="0"/>
              <w:adjustRightInd w:val="0"/>
              <w:spacing w:after="0" w:line="320" w:lineRule="atLeast"/>
              <w:ind w:left="60" w:right="60"/>
              <w:jc w:val="right"/>
              <w:rPr>
                <w:rFonts w:ascii="Arial" w:hAnsi="Arial" w:cs="Arial"/>
                <w:color w:val="010205"/>
                <w:kern w:val="0"/>
                <w:sz w:val="24"/>
                <w:szCs w:val="24"/>
              </w:rPr>
            </w:pPr>
            <w:r w:rsidRPr="003D042C">
              <w:rPr>
                <w:rFonts w:ascii="Arial" w:hAnsi="Arial" w:cs="Arial"/>
                <w:color w:val="010205"/>
                <w:kern w:val="0"/>
                <w:sz w:val="24"/>
                <w:szCs w:val="24"/>
              </w:rPr>
              <w:t>1.305</w:t>
            </w:r>
          </w:p>
        </w:tc>
      </w:tr>
      <w:tr w:rsidR="003D042C" w:rsidRPr="003D042C" w14:paraId="17769179" w14:textId="77777777" w:rsidTr="00D302DC">
        <w:trPr>
          <w:cantSplit/>
        </w:trPr>
        <w:tc>
          <w:tcPr>
            <w:tcW w:w="5000" w:type="pct"/>
            <w:gridSpan w:val="14"/>
            <w:tcBorders>
              <w:top w:val="nil"/>
              <w:left w:val="nil"/>
              <w:bottom w:val="nil"/>
              <w:right w:val="nil"/>
            </w:tcBorders>
            <w:shd w:val="clear" w:color="auto" w:fill="FFFFFF"/>
          </w:tcPr>
          <w:p w14:paraId="32879BF3" w14:textId="7B61FEEB" w:rsidR="003D042C" w:rsidRPr="00E93CA2" w:rsidRDefault="00FB5895" w:rsidP="00E93CA2">
            <w:pPr>
              <w:pStyle w:val="Caption"/>
            </w:pPr>
            <w:r>
              <w:t xml:space="preserve"> Table 8</w:t>
            </w:r>
            <w:r w:rsidR="00E93CA2">
              <w:t xml:space="preserve">: Dependent Variables-Familiarity (Phenomenon) </w:t>
            </w:r>
          </w:p>
        </w:tc>
      </w:tr>
    </w:tbl>
    <w:p w14:paraId="7DD76C44" w14:textId="77777777" w:rsidR="00E93CA2" w:rsidRDefault="00E93CA2" w:rsidP="008246F6">
      <w:pPr>
        <w:autoSpaceDE w:val="0"/>
        <w:autoSpaceDN w:val="0"/>
        <w:adjustRightInd w:val="0"/>
        <w:spacing w:after="0" w:line="480" w:lineRule="auto"/>
        <w:jc w:val="both"/>
        <w:rPr>
          <w:rFonts w:ascii="Times New Roman" w:hAnsi="Times New Roman" w:cs="Times New Roman"/>
          <w:b/>
          <w:bCs/>
          <w:kern w:val="0"/>
          <w:sz w:val="24"/>
          <w:szCs w:val="24"/>
        </w:rPr>
        <w:sectPr w:rsidR="00E93CA2" w:rsidSect="00E93CA2">
          <w:pgSz w:w="15840" w:h="12240" w:orient="landscape"/>
          <w:pgMar w:top="1440" w:right="1440" w:bottom="1440" w:left="1440" w:header="720" w:footer="720" w:gutter="0"/>
          <w:cols w:space="720"/>
          <w:docGrid w:linePitch="360"/>
        </w:sectPr>
      </w:pPr>
    </w:p>
    <w:p w14:paraId="16E4CEB4" w14:textId="26666B4F" w:rsidR="005354ED" w:rsidRDefault="005354ED" w:rsidP="005354ED">
      <w:pPr>
        <w:spacing w:line="480" w:lineRule="auto"/>
        <w:ind w:firstLine="720"/>
        <w:jc w:val="both"/>
        <w:rPr>
          <w:rFonts w:ascii="Bell MT" w:eastAsia="Bell MT" w:hAnsi="Bell MT" w:cs="Bell MT"/>
          <w:bCs/>
          <w:kern w:val="0"/>
          <w:sz w:val="24"/>
          <w:szCs w:val="24"/>
          <w:lang w:val="en"/>
          <w14:ligatures w14:val="none"/>
        </w:rPr>
      </w:pPr>
      <w:r>
        <w:rPr>
          <w:rFonts w:ascii="Bell MT" w:eastAsia="Bell MT" w:hAnsi="Bell MT" w:cs="Bell MT"/>
          <w:bCs/>
          <w:kern w:val="0"/>
          <w:sz w:val="24"/>
          <w:szCs w:val="24"/>
          <w:lang w:val="en"/>
          <w14:ligatures w14:val="none"/>
        </w:rPr>
        <w:lastRenderedPageBreak/>
        <w:t>In table 8</w:t>
      </w:r>
      <w:r w:rsidRPr="00942A60">
        <w:rPr>
          <w:rFonts w:ascii="Bell MT" w:eastAsia="Bell MT" w:hAnsi="Bell MT" w:cs="Bell MT"/>
          <w:bCs/>
          <w:kern w:val="0"/>
          <w:sz w:val="24"/>
          <w:szCs w:val="24"/>
          <w:lang w:val="en"/>
          <w14:ligatures w14:val="none"/>
        </w:rPr>
        <w:t xml:space="preserve"> above, the coefficient for Price Sensitivity to Uber's Surge Pricing IV is 0.201. This coefficient is positive therefore it means that most people tend to believe that Dynamic P</w:t>
      </w:r>
      <w:r w:rsidR="00320985">
        <w:rPr>
          <w:rFonts w:ascii="Bell MT" w:eastAsia="Bell MT" w:hAnsi="Bell MT" w:cs="Bell MT"/>
          <w:bCs/>
          <w:kern w:val="0"/>
          <w:sz w:val="24"/>
          <w:szCs w:val="24"/>
          <w:lang w:val="en"/>
          <w14:ligatures w14:val="none"/>
        </w:rPr>
        <w:t>ricing actually enhances the guest experience with o</w:t>
      </w:r>
      <w:r w:rsidRPr="00942A60">
        <w:rPr>
          <w:rFonts w:ascii="Bell MT" w:eastAsia="Bell MT" w:hAnsi="Bell MT" w:cs="Bell MT"/>
          <w:bCs/>
          <w:kern w:val="0"/>
          <w:sz w:val="24"/>
          <w:szCs w:val="24"/>
          <w:lang w:val="en"/>
          <w14:ligatures w14:val="none"/>
        </w:rPr>
        <w:t xml:space="preserve">vercrowding. The p-value for this coefficient which is 0.018 is less than 0.036, this indicates that consumers in the GCC region were </w:t>
      </w:r>
      <w:r w:rsidR="0033220A">
        <w:rPr>
          <w:rFonts w:ascii="Bell MT" w:eastAsia="Bell MT" w:hAnsi="Bell MT" w:cs="Bell MT"/>
          <w:bCs/>
          <w:kern w:val="0"/>
          <w:sz w:val="24"/>
          <w:szCs w:val="24"/>
          <w:lang w:val="en"/>
          <w14:ligatures w14:val="none"/>
        </w:rPr>
        <w:t>not</w:t>
      </w:r>
      <w:r>
        <w:rPr>
          <w:rFonts w:ascii="Bell MT" w:eastAsia="Bell MT" w:hAnsi="Bell MT" w:cs="Bell MT"/>
          <w:bCs/>
          <w:kern w:val="0"/>
          <w:sz w:val="24"/>
          <w:szCs w:val="24"/>
          <w:lang w:val="en"/>
          <w14:ligatures w14:val="none"/>
        </w:rPr>
        <w:t xml:space="preserve"> </w:t>
      </w:r>
      <w:r w:rsidRPr="00942A60">
        <w:rPr>
          <w:rFonts w:ascii="Bell MT" w:eastAsia="Bell MT" w:hAnsi="Bell MT" w:cs="Bell MT"/>
          <w:bCs/>
          <w:kern w:val="0"/>
          <w:sz w:val="24"/>
          <w:szCs w:val="24"/>
          <w:lang w:val="en"/>
          <w14:ligatures w14:val="none"/>
        </w:rPr>
        <w:t xml:space="preserve">in support towards </w:t>
      </w:r>
      <w:r w:rsidR="0033220A">
        <w:rPr>
          <w:rFonts w:ascii="Bell MT" w:eastAsia="Bell MT" w:hAnsi="Bell MT" w:cs="Bell MT"/>
          <w:bCs/>
          <w:kern w:val="0"/>
          <w:sz w:val="24"/>
          <w:szCs w:val="24"/>
          <w:lang w:val="en"/>
          <w14:ligatures w14:val="none"/>
        </w:rPr>
        <w:t xml:space="preserve">higher </w:t>
      </w:r>
      <w:r w:rsidR="0033220A">
        <w:rPr>
          <w:rFonts w:ascii="Bell MT" w:eastAsia="Bell MT" w:hAnsi="Bell MT" w:cs="Bell MT"/>
          <w:bCs/>
          <w:kern w:val="0"/>
          <w:sz w:val="24"/>
          <w:szCs w:val="24"/>
          <w:highlight w:val="yellow"/>
          <w:lang w:val="en"/>
          <w14:ligatures w14:val="none"/>
        </w:rPr>
        <w:t xml:space="preserve">dynamic priced tickets </w:t>
      </w:r>
      <w:r w:rsidRPr="0033220A">
        <w:rPr>
          <w:rFonts w:ascii="Bell MT" w:eastAsia="Bell MT" w:hAnsi="Bell MT" w:cs="Bell MT"/>
          <w:bCs/>
          <w:kern w:val="0"/>
          <w:sz w:val="24"/>
          <w:szCs w:val="24"/>
          <w:highlight w:val="yellow"/>
          <w:lang w:val="en"/>
          <w14:ligatures w14:val="none"/>
        </w:rPr>
        <w:t>in theme parks</w:t>
      </w:r>
      <w:r w:rsidR="0033220A">
        <w:rPr>
          <w:rFonts w:ascii="Bell MT" w:eastAsia="Bell MT" w:hAnsi="Bell MT" w:cs="Bell MT"/>
          <w:bCs/>
          <w:kern w:val="0"/>
          <w:sz w:val="24"/>
          <w:szCs w:val="24"/>
          <w:highlight w:val="yellow"/>
          <w:lang w:val="en"/>
          <w14:ligatures w14:val="none"/>
        </w:rPr>
        <w:t xml:space="preserve">. However, when the ticket price was lower due to low peak season, they were accepting to buy a dynamic priced-tickets. </w:t>
      </w:r>
    </w:p>
    <w:p w14:paraId="268E659F" w14:textId="24095D3A" w:rsidR="00DA6A09" w:rsidRPr="001B0730" w:rsidRDefault="00DA6A09" w:rsidP="00DA6A09">
      <w:pPr>
        <w:spacing w:line="480" w:lineRule="auto"/>
        <w:ind w:firstLine="720"/>
        <w:jc w:val="both"/>
        <w:rPr>
          <w:rFonts w:ascii="Bell MT" w:hAnsi="Bell MT" w:cs="Times New Roman"/>
          <w:sz w:val="24"/>
          <w:szCs w:val="24"/>
          <w:highlight w:val="cyan"/>
        </w:rPr>
      </w:pPr>
      <w:r w:rsidRPr="001B0730">
        <w:rPr>
          <w:rFonts w:ascii="Bell MT" w:hAnsi="Bell MT" w:cs="Times New Roman"/>
          <w:sz w:val="24"/>
          <w:szCs w:val="24"/>
          <w:highlight w:val="cyan"/>
        </w:rPr>
        <w:t xml:space="preserve">The coefficient for Visited Y Theme Parks Abroad in the last 5 years is -0.009. This coefficient is negative; which means that </w:t>
      </w:r>
      <w:r w:rsidR="001E2462">
        <w:rPr>
          <w:rFonts w:ascii="Bell MT" w:hAnsi="Bell MT" w:cs="Times New Roman"/>
          <w:sz w:val="24"/>
          <w:szCs w:val="24"/>
          <w:highlight w:val="cyan"/>
        </w:rPr>
        <w:t xml:space="preserve">as though </w:t>
      </w:r>
      <w:r w:rsidRPr="001B0730">
        <w:rPr>
          <w:rFonts w:ascii="Bell MT" w:hAnsi="Bell MT" w:cs="Times New Roman"/>
          <w:sz w:val="24"/>
          <w:szCs w:val="24"/>
          <w:highlight w:val="cyan"/>
        </w:rPr>
        <w:t xml:space="preserve">most customers who Visited Y Theme Parks Abroad in the last 5 years </w:t>
      </w:r>
      <w:proofErr w:type="gramStart"/>
      <w:r w:rsidRPr="001B0730">
        <w:rPr>
          <w:rFonts w:ascii="Bell MT" w:hAnsi="Bell MT" w:cs="Times New Roman"/>
          <w:sz w:val="24"/>
          <w:szCs w:val="24"/>
          <w:highlight w:val="cyan"/>
        </w:rPr>
        <w:t>tend</w:t>
      </w:r>
      <w:r w:rsidR="001E2462">
        <w:rPr>
          <w:rFonts w:ascii="Bell MT" w:hAnsi="Bell MT" w:cs="Times New Roman"/>
          <w:sz w:val="24"/>
          <w:szCs w:val="24"/>
          <w:highlight w:val="cyan"/>
        </w:rPr>
        <w:t xml:space="preserve">ed  </w:t>
      </w:r>
      <w:r w:rsidRPr="001B0730">
        <w:rPr>
          <w:rFonts w:ascii="Bell MT" w:hAnsi="Bell MT" w:cs="Times New Roman"/>
          <w:sz w:val="24"/>
          <w:szCs w:val="24"/>
          <w:highlight w:val="cyan"/>
        </w:rPr>
        <w:t>to</w:t>
      </w:r>
      <w:proofErr w:type="gramEnd"/>
      <w:r w:rsidRPr="001B0730">
        <w:rPr>
          <w:rFonts w:ascii="Bell MT" w:hAnsi="Bell MT" w:cs="Times New Roman"/>
          <w:sz w:val="24"/>
          <w:szCs w:val="24"/>
          <w:highlight w:val="cyan"/>
        </w:rPr>
        <w:t xml:space="preserve"> be aware that </w:t>
      </w:r>
      <w:r w:rsidRPr="001B0730">
        <w:rPr>
          <w:rFonts w:ascii="Bell MT" w:hAnsi="Bell MT" w:cs="Times New Roman"/>
          <w:color w:val="010205"/>
          <w:kern w:val="0"/>
          <w:sz w:val="24"/>
          <w:szCs w:val="24"/>
          <w:highlight w:val="cyan"/>
        </w:rPr>
        <w:t>Dynamic Pricing Actually Enhances the Guest Experience with Overcrowding</w:t>
      </w:r>
      <w:r w:rsidR="001E2462">
        <w:rPr>
          <w:rFonts w:ascii="Bell MT" w:hAnsi="Bell MT" w:cs="Times New Roman"/>
          <w:sz w:val="24"/>
          <w:szCs w:val="24"/>
          <w:highlight w:val="cyan"/>
        </w:rPr>
        <w:t xml:space="preserve">, the still opted to visit theme parks abroad despite low priced ticked on the theme parks closest to their home </w:t>
      </w:r>
      <w:r w:rsidR="001B4121">
        <w:rPr>
          <w:rFonts w:ascii="Bell MT" w:hAnsi="Bell MT" w:cs="Times New Roman"/>
          <w:sz w:val="24"/>
          <w:szCs w:val="24"/>
          <w:highlight w:val="cyan"/>
        </w:rPr>
        <w:t xml:space="preserve">zip addresses. </w:t>
      </w:r>
      <w:r w:rsidRPr="001B0730">
        <w:rPr>
          <w:rFonts w:ascii="Bell MT" w:hAnsi="Bell MT" w:cs="Times New Roman"/>
          <w:sz w:val="24"/>
          <w:szCs w:val="24"/>
          <w:highlight w:val="cyan"/>
        </w:rPr>
        <w:t xml:space="preserve"> </w:t>
      </w:r>
      <w:r w:rsidR="001B4121">
        <w:rPr>
          <w:rFonts w:ascii="Bell MT" w:hAnsi="Bell MT" w:cs="Times New Roman"/>
          <w:sz w:val="24"/>
          <w:szCs w:val="24"/>
          <w:highlight w:val="cyan"/>
        </w:rPr>
        <w:t>T</w:t>
      </w:r>
      <w:r w:rsidRPr="001B0730">
        <w:rPr>
          <w:rFonts w:ascii="Bell MT" w:hAnsi="Bell MT" w:cs="Times New Roman"/>
          <w:sz w:val="24"/>
          <w:szCs w:val="24"/>
          <w:highlight w:val="cyan"/>
        </w:rPr>
        <w:t>he p-value for this coefficient</w:t>
      </w:r>
      <w:r w:rsidR="001B4121">
        <w:rPr>
          <w:rFonts w:ascii="Bell MT" w:hAnsi="Bell MT" w:cs="Times New Roman"/>
          <w:sz w:val="24"/>
          <w:szCs w:val="24"/>
          <w:highlight w:val="cyan"/>
        </w:rPr>
        <w:t>, on the other hand</w:t>
      </w:r>
      <w:r w:rsidRPr="001B0730">
        <w:rPr>
          <w:rFonts w:ascii="Bell MT" w:hAnsi="Bell MT" w:cs="Times New Roman"/>
          <w:sz w:val="24"/>
          <w:szCs w:val="24"/>
          <w:highlight w:val="cyan"/>
        </w:rPr>
        <w:t xml:space="preserve"> is 0.884, which is greater than </w:t>
      </w:r>
      <w:r w:rsidRPr="001B0730">
        <w:rPr>
          <w:rFonts w:ascii="Bell MT" w:eastAsia="Bell MT" w:hAnsi="Bell MT" w:cs="Bell MT"/>
          <w:bCs/>
          <w:kern w:val="0"/>
          <w:sz w:val="24"/>
          <w:szCs w:val="24"/>
          <w:highlight w:val="cyan"/>
          <w:lang w:val="en"/>
          <w14:ligatures w14:val="none"/>
        </w:rPr>
        <w:t>0.036</w:t>
      </w:r>
      <w:r w:rsidR="001B4121">
        <w:rPr>
          <w:rFonts w:ascii="Bell MT" w:hAnsi="Bell MT" w:cs="Times New Roman"/>
          <w:sz w:val="24"/>
          <w:szCs w:val="24"/>
          <w:highlight w:val="cyan"/>
        </w:rPr>
        <w:t xml:space="preserve"> showing a perfect positive correlation between high price of theme park tickets abroad and visitors’ interest to purchase them regardless of high prices. These findings indicate</w:t>
      </w:r>
      <w:r w:rsidRPr="001B0730">
        <w:rPr>
          <w:rFonts w:ascii="Bell MT" w:hAnsi="Bell MT" w:cs="Times New Roman"/>
          <w:sz w:val="24"/>
          <w:szCs w:val="24"/>
          <w:highlight w:val="cyan"/>
        </w:rPr>
        <w:t xml:space="preserve"> that dynamic priced tickets </w:t>
      </w:r>
      <w:r w:rsidR="0005208F" w:rsidRPr="001B0730">
        <w:rPr>
          <w:rFonts w:ascii="Bell MT" w:hAnsi="Bell MT" w:cs="Times New Roman"/>
          <w:sz w:val="24"/>
          <w:szCs w:val="24"/>
          <w:highlight w:val="cyan"/>
        </w:rPr>
        <w:t>do</w:t>
      </w:r>
      <w:r w:rsidRPr="001B0730">
        <w:rPr>
          <w:rFonts w:ascii="Bell MT" w:hAnsi="Bell MT" w:cs="Times New Roman"/>
          <w:sz w:val="24"/>
          <w:szCs w:val="24"/>
          <w:highlight w:val="cyan"/>
        </w:rPr>
        <w:t xml:space="preserve"> not significantly affect theme avid visitors to purchase tickets to experience a park abroad. </w:t>
      </w:r>
    </w:p>
    <w:p w14:paraId="422F8280" w14:textId="1191EC14" w:rsidR="00DA6A09" w:rsidRPr="00DA6A09" w:rsidRDefault="00DA6A09" w:rsidP="00DA6A09">
      <w:pPr>
        <w:spacing w:line="480" w:lineRule="auto"/>
        <w:ind w:firstLine="720"/>
        <w:jc w:val="both"/>
        <w:rPr>
          <w:rFonts w:ascii="Bell MT" w:hAnsi="Bell MT" w:cs="Times New Roman"/>
          <w:sz w:val="24"/>
          <w:szCs w:val="24"/>
        </w:rPr>
      </w:pPr>
      <w:r w:rsidRPr="001B0730">
        <w:rPr>
          <w:rFonts w:ascii="Bell MT" w:hAnsi="Bell MT" w:cs="Times New Roman"/>
          <w:sz w:val="24"/>
          <w:szCs w:val="24"/>
          <w:highlight w:val="cyan"/>
        </w:rPr>
        <w:t xml:space="preserve">The coefficient for Visited X Theme Parks in the Gulf in the last 5 years is </w:t>
      </w:r>
      <w:r>
        <w:rPr>
          <w:rFonts w:ascii="Bell MT" w:hAnsi="Bell MT" w:cs="Times New Roman"/>
          <w:sz w:val="24"/>
          <w:szCs w:val="24"/>
          <w:highlight w:val="cyan"/>
        </w:rPr>
        <w:t>+</w:t>
      </w:r>
      <w:r w:rsidRPr="001B0730">
        <w:rPr>
          <w:rFonts w:ascii="Bell MT" w:hAnsi="Bell MT" w:cs="Times New Roman"/>
          <w:sz w:val="24"/>
          <w:szCs w:val="24"/>
          <w:highlight w:val="cyan"/>
        </w:rPr>
        <w:t>0.217</w:t>
      </w:r>
      <w:r>
        <w:rPr>
          <w:rFonts w:ascii="Bell MT" w:hAnsi="Bell MT" w:cs="Times New Roman"/>
          <w:sz w:val="24"/>
          <w:szCs w:val="24"/>
          <w:highlight w:val="cyan"/>
        </w:rPr>
        <w:t xml:space="preserve"> (posi</w:t>
      </w:r>
      <w:r w:rsidRPr="001B0730">
        <w:rPr>
          <w:rFonts w:ascii="Bell MT" w:hAnsi="Bell MT" w:cs="Times New Roman"/>
          <w:sz w:val="24"/>
          <w:szCs w:val="24"/>
          <w:highlight w:val="cyan"/>
        </w:rPr>
        <w:t xml:space="preserve">tive); which means that the majority </w:t>
      </w:r>
      <w:r>
        <w:rPr>
          <w:rFonts w:ascii="Bell MT" w:hAnsi="Bell MT" w:cs="Times New Roman"/>
          <w:sz w:val="24"/>
          <w:szCs w:val="24"/>
          <w:highlight w:val="cyan"/>
        </w:rPr>
        <w:t xml:space="preserve">of </w:t>
      </w:r>
      <w:r w:rsidRPr="001B0730">
        <w:rPr>
          <w:rFonts w:ascii="Bell MT" w:hAnsi="Bell MT" w:cs="Times New Roman"/>
          <w:sz w:val="24"/>
          <w:szCs w:val="24"/>
          <w:highlight w:val="cyan"/>
        </w:rPr>
        <w:t xml:space="preserve">customers who Visited X Theme Parks in the Gulf in the last 5 years were </w:t>
      </w:r>
      <w:r w:rsidRPr="001B0730">
        <w:rPr>
          <w:rFonts w:ascii="Bell MT" w:hAnsi="Bell MT" w:cs="Times New Roman"/>
          <w:color w:val="010205"/>
          <w:kern w:val="0"/>
          <w:sz w:val="24"/>
          <w:szCs w:val="24"/>
          <w:highlight w:val="cyan"/>
        </w:rPr>
        <w:t>aware that Dynamic Pricing could potentially enhance guest experience with overcrowding</w:t>
      </w:r>
      <w:r w:rsidR="009F0224">
        <w:rPr>
          <w:rFonts w:ascii="Bell MT" w:hAnsi="Bell MT" w:cs="Times New Roman"/>
          <w:color w:val="010205"/>
          <w:kern w:val="0"/>
          <w:sz w:val="24"/>
          <w:szCs w:val="24"/>
          <w:highlight w:val="cyan"/>
        </w:rPr>
        <w:t xml:space="preserve">. However, </w:t>
      </w:r>
      <w:r w:rsidR="009F0224" w:rsidRPr="001B0730">
        <w:rPr>
          <w:rFonts w:ascii="Bell MT" w:hAnsi="Bell MT" w:cs="Times New Roman"/>
          <w:color w:val="010205"/>
          <w:kern w:val="0"/>
          <w:sz w:val="24"/>
          <w:szCs w:val="24"/>
          <w:highlight w:val="cyan"/>
        </w:rPr>
        <w:t>they</w:t>
      </w:r>
      <w:r w:rsidRPr="001B0730">
        <w:rPr>
          <w:rFonts w:ascii="Bell MT" w:hAnsi="Bell MT" w:cs="Times New Roman"/>
          <w:color w:val="010205"/>
          <w:kern w:val="0"/>
          <w:sz w:val="24"/>
          <w:szCs w:val="24"/>
          <w:highlight w:val="cyan"/>
        </w:rPr>
        <w:t xml:space="preserve"> never minded visiting theme parks abroad despite high ticket prices</w:t>
      </w:r>
      <w:r w:rsidR="009F0224">
        <w:rPr>
          <w:rFonts w:ascii="Bell MT" w:hAnsi="Bell MT" w:cs="Times New Roman"/>
          <w:color w:val="010205"/>
          <w:kern w:val="0"/>
          <w:sz w:val="24"/>
          <w:szCs w:val="24"/>
          <w:highlight w:val="cyan"/>
        </w:rPr>
        <w:t xml:space="preserve"> over there</w:t>
      </w:r>
      <w:r w:rsidRPr="001B0730">
        <w:rPr>
          <w:rFonts w:ascii="Bell MT" w:hAnsi="Bell MT" w:cs="Times New Roman"/>
          <w:sz w:val="24"/>
          <w:szCs w:val="24"/>
          <w:highlight w:val="cyan"/>
        </w:rPr>
        <w:t xml:space="preserve">. On the other hand, the p-value for this coefficient is 0.032, which is smaller than </w:t>
      </w:r>
      <w:r w:rsidRPr="001B0730">
        <w:rPr>
          <w:rFonts w:ascii="Bell MT" w:eastAsia="Bell MT" w:hAnsi="Bell MT" w:cs="Bell MT"/>
          <w:bCs/>
          <w:kern w:val="0"/>
          <w:sz w:val="24"/>
          <w:szCs w:val="24"/>
          <w:highlight w:val="cyan"/>
          <w:lang w:val="en"/>
          <w14:ligatures w14:val="none"/>
        </w:rPr>
        <w:t>0.036</w:t>
      </w:r>
      <w:r w:rsidRPr="001B0730">
        <w:rPr>
          <w:rFonts w:ascii="Bell MT" w:hAnsi="Bell MT" w:cs="Times New Roman"/>
          <w:sz w:val="24"/>
          <w:szCs w:val="24"/>
          <w:highlight w:val="cyan"/>
        </w:rPr>
        <w:t xml:space="preserve">, indicating that most customers who Visited X Theme Parks in the Gulf in the last 5 years in the GCC region were well-informed and familiar with dynamic pricing in theme parks, regardless of whether the demand varies seasonally or even </w:t>
      </w:r>
      <w:r>
        <w:rPr>
          <w:rFonts w:ascii="Bell MT" w:hAnsi="Bell MT" w:cs="Times New Roman"/>
          <w:sz w:val="24"/>
          <w:szCs w:val="24"/>
          <w:highlight w:val="cyan"/>
        </w:rPr>
        <w:t>weekly</w:t>
      </w:r>
      <w:r>
        <w:rPr>
          <w:rFonts w:ascii="Bell MT" w:hAnsi="Bell MT" w:cs="Times New Roman"/>
          <w:sz w:val="24"/>
          <w:szCs w:val="24"/>
        </w:rPr>
        <w:t xml:space="preserve">. </w:t>
      </w:r>
    </w:p>
    <w:p w14:paraId="244E823F" w14:textId="1A64847D" w:rsidR="00530C6A" w:rsidRDefault="00DA6A09" w:rsidP="00530C6A">
      <w:pPr>
        <w:spacing w:line="480" w:lineRule="auto"/>
        <w:ind w:firstLine="720"/>
        <w:jc w:val="both"/>
        <w:rPr>
          <w:rFonts w:ascii="Bell MT" w:hAnsi="Bell MT" w:cs="Times New Roman"/>
          <w:sz w:val="24"/>
          <w:szCs w:val="24"/>
        </w:rPr>
      </w:pPr>
      <w:r>
        <w:rPr>
          <w:rFonts w:ascii="Bell MT" w:hAnsi="Bell MT" w:cs="Times New Roman"/>
          <w:sz w:val="24"/>
          <w:szCs w:val="24"/>
        </w:rPr>
        <w:lastRenderedPageBreak/>
        <w:t>On the same note,</w:t>
      </w:r>
      <w:r w:rsidR="00530C6A">
        <w:rPr>
          <w:rFonts w:ascii="Bell MT" w:hAnsi="Bell MT" w:cs="Times New Roman"/>
          <w:sz w:val="24"/>
          <w:szCs w:val="24"/>
        </w:rPr>
        <w:t xml:space="preserve"> </w:t>
      </w:r>
      <w:r>
        <w:rPr>
          <w:rFonts w:ascii="Bell MT" w:hAnsi="Bell MT" w:cs="Times New Roman"/>
          <w:sz w:val="24"/>
          <w:szCs w:val="24"/>
        </w:rPr>
        <w:t xml:space="preserve">as shown in </w:t>
      </w:r>
      <w:r w:rsidR="00530C6A">
        <w:rPr>
          <w:rFonts w:ascii="Bell MT" w:hAnsi="Bell MT" w:cs="Times New Roman"/>
          <w:sz w:val="24"/>
          <w:szCs w:val="24"/>
        </w:rPr>
        <w:t xml:space="preserve">table 8 </w:t>
      </w:r>
      <w:r>
        <w:rPr>
          <w:rFonts w:ascii="Bell MT" w:hAnsi="Bell MT" w:cs="Times New Roman"/>
          <w:sz w:val="24"/>
          <w:szCs w:val="24"/>
        </w:rPr>
        <w:t>above,</w:t>
      </w:r>
      <w:r w:rsidR="00530C6A" w:rsidRPr="003C7071">
        <w:rPr>
          <w:rFonts w:ascii="Bell MT" w:hAnsi="Bell MT" w:cs="Times New Roman"/>
          <w:sz w:val="24"/>
          <w:szCs w:val="24"/>
        </w:rPr>
        <w:t xml:space="preserve"> the coefficient for PS2 Regional Theme Park Ticket Purchase IV is 0.048. </w:t>
      </w:r>
      <w:r w:rsidR="00530C6A" w:rsidRPr="005741F2">
        <w:rPr>
          <w:rFonts w:ascii="Bell MT" w:hAnsi="Bell MT" w:cs="Times New Roman"/>
          <w:sz w:val="24"/>
          <w:szCs w:val="24"/>
        </w:rPr>
        <w:t xml:space="preserve">This coefficient is positive; which means that </w:t>
      </w:r>
      <w:r w:rsidR="00530C6A">
        <w:rPr>
          <w:rFonts w:ascii="Bell MT" w:hAnsi="Bell MT" w:cs="Times New Roman"/>
          <w:sz w:val="24"/>
          <w:szCs w:val="24"/>
        </w:rPr>
        <w:t xml:space="preserve">most residents in the GCC are price sensitive to the regional ticket prices that guarantees them admission to the theme parks closest to their zip codes. However, the p-value is 0.664 which is greater than the alpha value (0.036) implying that there is no significant correlation between regional theme park </w:t>
      </w:r>
      <w:r w:rsidR="00D9462B">
        <w:rPr>
          <w:rFonts w:ascii="Bell MT" w:hAnsi="Bell MT" w:cs="Times New Roman"/>
          <w:sz w:val="24"/>
          <w:szCs w:val="24"/>
        </w:rPr>
        <w:t xml:space="preserve">visitors </w:t>
      </w:r>
      <w:r w:rsidR="00530C6A">
        <w:rPr>
          <w:rFonts w:ascii="Bell MT" w:hAnsi="Bell MT" w:cs="Times New Roman"/>
          <w:sz w:val="24"/>
          <w:szCs w:val="24"/>
        </w:rPr>
        <w:t xml:space="preserve">and price sensitivity. </w:t>
      </w:r>
    </w:p>
    <w:p w14:paraId="014A3C55" w14:textId="79FC6239" w:rsidR="00262A11" w:rsidRDefault="00530C6A" w:rsidP="005354ED">
      <w:pPr>
        <w:spacing w:line="480" w:lineRule="auto"/>
        <w:ind w:firstLine="720"/>
        <w:jc w:val="both"/>
        <w:rPr>
          <w:rFonts w:ascii="Bell MT" w:hAnsi="Bell MT" w:cs="Times New Roman"/>
          <w:sz w:val="24"/>
          <w:szCs w:val="24"/>
        </w:rPr>
      </w:pPr>
      <w:r>
        <w:rPr>
          <w:rFonts w:ascii="Bell MT" w:hAnsi="Bell MT" w:cs="Times New Roman"/>
          <w:sz w:val="24"/>
          <w:szCs w:val="24"/>
        </w:rPr>
        <w:t xml:space="preserve">However, </w:t>
      </w:r>
      <w:r w:rsidR="00D9462B">
        <w:rPr>
          <w:rFonts w:ascii="Bell MT" w:hAnsi="Bell MT" w:cs="Times New Roman"/>
          <w:sz w:val="24"/>
          <w:szCs w:val="24"/>
        </w:rPr>
        <w:t>there was a significant correlation between international theme parks visitors and price sensitivity. T</w:t>
      </w:r>
      <w:r w:rsidR="005354ED" w:rsidRPr="00981A40">
        <w:rPr>
          <w:rFonts w:ascii="Bell MT" w:hAnsi="Bell MT" w:cs="Times New Roman"/>
          <w:sz w:val="24"/>
          <w:szCs w:val="24"/>
        </w:rPr>
        <w:t>he coefficient for PS1 Abroad Theme Park</w:t>
      </w:r>
      <w:r w:rsidR="005354ED" w:rsidRPr="00FA5568">
        <w:rPr>
          <w:rFonts w:ascii="Bell MT" w:hAnsi="Bell MT" w:cs="Times New Roman"/>
          <w:sz w:val="24"/>
          <w:szCs w:val="24"/>
        </w:rPr>
        <w:t xml:space="preserve"> Ticket Purchase IV </w:t>
      </w:r>
      <w:r w:rsidR="005354ED" w:rsidRPr="00227C5E">
        <w:rPr>
          <w:rFonts w:ascii="Bell MT" w:hAnsi="Bell MT" w:cs="Times New Roman"/>
          <w:sz w:val="24"/>
          <w:szCs w:val="24"/>
        </w:rPr>
        <w:t>is -0.</w:t>
      </w:r>
      <w:r w:rsidR="005354ED">
        <w:rPr>
          <w:rFonts w:ascii="Bell MT" w:hAnsi="Bell MT" w:cs="Times New Roman"/>
          <w:sz w:val="24"/>
          <w:szCs w:val="24"/>
        </w:rPr>
        <w:t>025</w:t>
      </w:r>
      <w:r w:rsidR="00D9462B">
        <w:rPr>
          <w:rFonts w:ascii="Bell MT" w:hAnsi="Bell MT" w:cs="Times New Roman"/>
          <w:sz w:val="24"/>
          <w:szCs w:val="24"/>
        </w:rPr>
        <w:t xml:space="preserve"> which is negative, implying </w:t>
      </w:r>
      <w:r w:rsidR="005354ED" w:rsidRPr="00FA5568">
        <w:rPr>
          <w:rFonts w:ascii="Bell MT" w:hAnsi="Bell MT" w:cs="Times New Roman"/>
          <w:sz w:val="24"/>
          <w:szCs w:val="24"/>
        </w:rPr>
        <w:t xml:space="preserve">that </w:t>
      </w:r>
      <w:r w:rsidR="00262A11">
        <w:rPr>
          <w:rFonts w:ascii="Bell MT" w:hAnsi="Bell MT" w:cs="Times New Roman"/>
          <w:sz w:val="24"/>
          <w:szCs w:val="24"/>
        </w:rPr>
        <w:t>the majority of the respondents were not price sensitive to abroad theme park experie</w:t>
      </w:r>
      <w:r w:rsidR="00D9462B">
        <w:rPr>
          <w:rFonts w:ascii="Bell MT" w:hAnsi="Bell MT" w:cs="Times New Roman"/>
          <w:sz w:val="24"/>
          <w:szCs w:val="24"/>
        </w:rPr>
        <w:t>nces. This means that</w:t>
      </w:r>
      <w:r w:rsidR="00262A11">
        <w:rPr>
          <w:rFonts w:ascii="Bell MT" w:hAnsi="Bell MT" w:cs="Times New Roman"/>
          <w:sz w:val="24"/>
          <w:szCs w:val="24"/>
        </w:rPr>
        <w:t xml:space="preserve"> </w:t>
      </w:r>
      <w:r w:rsidR="00D9462B">
        <w:rPr>
          <w:rFonts w:ascii="Bell MT" w:hAnsi="Bell MT" w:cs="Times New Roman"/>
          <w:sz w:val="24"/>
          <w:szCs w:val="24"/>
        </w:rPr>
        <w:t xml:space="preserve">if </w:t>
      </w:r>
      <w:r w:rsidR="00262A11">
        <w:rPr>
          <w:rFonts w:ascii="Bell MT" w:hAnsi="Bell MT" w:cs="Times New Roman"/>
          <w:sz w:val="24"/>
          <w:szCs w:val="24"/>
        </w:rPr>
        <w:t xml:space="preserve">the price increased or decreased, they would still purchase the tickets to experience the theme parks abroad during their holidays. </w:t>
      </w:r>
    </w:p>
    <w:p w14:paraId="3C8BAFC4" w14:textId="542119C6" w:rsidR="007329A4" w:rsidRDefault="00C35345" w:rsidP="007329A4">
      <w:pPr>
        <w:spacing w:line="480" w:lineRule="auto"/>
        <w:ind w:firstLine="720"/>
        <w:jc w:val="both"/>
        <w:rPr>
          <w:rFonts w:ascii="Bell MT" w:hAnsi="Bell MT" w:cs="Arial"/>
          <w:color w:val="010205"/>
          <w:kern w:val="0"/>
          <w:sz w:val="24"/>
          <w:szCs w:val="24"/>
        </w:rPr>
      </w:pPr>
      <w:r>
        <w:rPr>
          <w:rFonts w:ascii="Bell MT" w:hAnsi="Bell MT" w:cs="Times New Roman"/>
          <w:sz w:val="24"/>
          <w:szCs w:val="24"/>
        </w:rPr>
        <w:t>Moreover, t</w:t>
      </w:r>
      <w:r w:rsidRPr="007C066C">
        <w:rPr>
          <w:rFonts w:ascii="Bell MT" w:hAnsi="Bell MT" w:cs="Times New Roman"/>
          <w:sz w:val="24"/>
          <w:szCs w:val="24"/>
        </w:rPr>
        <w:t xml:space="preserve">he coefficient for </w:t>
      </w:r>
      <w:r w:rsidR="008673F9">
        <w:rPr>
          <w:rFonts w:ascii="Bell MT" w:hAnsi="Bell MT" w:cs="Times New Roman"/>
          <w:sz w:val="24"/>
          <w:szCs w:val="24"/>
        </w:rPr>
        <w:t>WTP to attend a water park at low peak or high p</w:t>
      </w:r>
      <w:r w:rsidRPr="007C066C">
        <w:rPr>
          <w:rFonts w:ascii="Bell MT" w:hAnsi="Bell MT" w:cs="Times New Roman"/>
          <w:sz w:val="24"/>
          <w:szCs w:val="24"/>
        </w:rPr>
        <w:t>eak times considering a lower fare in the off-season is 0.</w:t>
      </w:r>
      <w:r>
        <w:rPr>
          <w:rFonts w:ascii="Bell MT" w:hAnsi="Bell MT" w:cs="Times New Roman"/>
          <w:sz w:val="24"/>
          <w:szCs w:val="24"/>
        </w:rPr>
        <w:t>134</w:t>
      </w:r>
      <w:r w:rsidRPr="0056764B">
        <w:rPr>
          <w:rFonts w:ascii="Bell MT" w:hAnsi="Bell MT" w:cs="Times New Roman"/>
          <w:sz w:val="24"/>
          <w:szCs w:val="24"/>
        </w:rPr>
        <w:t xml:space="preserve">. </w:t>
      </w:r>
      <w:r w:rsidRPr="007C066C">
        <w:rPr>
          <w:rFonts w:ascii="Bell MT" w:hAnsi="Bell MT" w:cs="Times New Roman"/>
          <w:sz w:val="24"/>
          <w:szCs w:val="24"/>
        </w:rPr>
        <w:t xml:space="preserve">This coefficient is positive; which means that </w:t>
      </w:r>
      <w:r>
        <w:rPr>
          <w:rFonts w:ascii="Bell MT" w:hAnsi="Bell MT" w:cs="Times New Roman"/>
          <w:sz w:val="24"/>
          <w:szCs w:val="24"/>
        </w:rPr>
        <w:t xml:space="preserve">most customers were in agreement </w:t>
      </w:r>
      <w:r w:rsidRPr="007C066C">
        <w:rPr>
          <w:rFonts w:ascii="Bell MT" w:hAnsi="Bell MT" w:cs="Times New Roman"/>
          <w:sz w:val="24"/>
          <w:szCs w:val="24"/>
        </w:rPr>
        <w:t xml:space="preserve">that </w:t>
      </w:r>
      <w:r>
        <w:rPr>
          <w:rFonts w:ascii="Bell MT" w:hAnsi="Bell MT" w:cs="Times New Roman"/>
          <w:color w:val="010205"/>
          <w:kern w:val="0"/>
          <w:sz w:val="24"/>
          <w:szCs w:val="24"/>
        </w:rPr>
        <w:t>Dynamic Pricing actually enhances the guest experience with o</w:t>
      </w:r>
      <w:r w:rsidRPr="007C066C">
        <w:rPr>
          <w:rFonts w:ascii="Bell MT" w:hAnsi="Bell MT" w:cs="Times New Roman"/>
          <w:color w:val="010205"/>
          <w:kern w:val="0"/>
          <w:sz w:val="24"/>
          <w:szCs w:val="24"/>
        </w:rPr>
        <w:t>vercrowding</w:t>
      </w:r>
      <w:r w:rsidRPr="007C066C">
        <w:rPr>
          <w:rFonts w:ascii="Bell MT" w:hAnsi="Bell MT" w:cs="Times New Roman"/>
          <w:sz w:val="24"/>
          <w:szCs w:val="24"/>
        </w:rPr>
        <w:t xml:space="preserve">. </w:t>
      </w:r>
      <w:r w:rsidR="008673F9">
        <w:rPr>
          <w:rFonts w:ascii="Bell MT" w:hAnsi="Bell MT" w:cs="Times New Roman"/>
          <w:sz w:val="24"/>
          <w:szCs w:val="24"/>
        </w:rPr>
        <w:t xml:space="preserve"> </w:t>
      </w:r>
      <w:r w:rsidR="007329A4">
        <w:rPr>
          <w:rFonts w:ascii="Bell MT" w:hAnsi="Bell MT" w:cs="Times New Roman"/>
          <w:sz w:val="24"/>
          <w:szCs w:val="24"/>
        </w:rPr>
        <w:t xml:space="preserve">  </w:t>
      </w:r>
      <w:r w:rsidR="007329A4" w:rsidRPr="000A2F19">
        <w:rPr>
          <w:rFonts w:ascii="Bell MT" w:hAnsi="Bell MT" w:cs="Times New Roman"/>
          <w:sz w:val="24"/>
          <w:szCs w:val="24"/>
        </w:rPr>
        <w:t>The coefficient for</w:t>
      </w:r>
      <w:r w:rsidR="007329A4" w:rsidRPr="00F56B7B">
        <w:rPr>
          <w:rFonts w:ascii="Bell MT" w:hAnsi="Bell MT" w:cs="Times New Roman"/>
          <w:sz w:val="24"/>
          <w:szCs w:val="24"/>
        </w:rPr>
        <w:t xml:space="preserve"> General Familiarity with the phenomenon of Dynamic Pricing IV is 0.</w:t>
      </w:r>
      <w:r w:rsidR="007329A4">
        <w:rPr>
          <w:rFonts w:ascii="Bell MT" w:hAnsi="Bell MT" w:cs="Times New Roman"/>
          <w:sz w:val="24"/>
          <w:szCs w:val="24"/>
        </w:rPr>
        <w:t>010</w:t>
      </w:r>
      <w:r w:rsidR="007329A4" w:rsidRPr="00F56B7B">
        <w:rPr>
          <w:rFonts w:ascii="Bell MT" w:hAnsi="Bell MT" w:cs="Times New Roman"/>
          <w:sz w:val="24"/>
          <w:szCs w:val="24"/>
        </w:rPr>
        <w:t xml:space="preserve">. This coefficient is positive, which means that </w:t>
      </w:r>
      <w:r w:rsidR="007329A4">
        <w:rPr>
          <w:rFonts w:ascii="Bell MT" w:hAnsi="Bell MT" w:cs="Times New Roman"/>
          <w:sz w:val="24"/>
          <w:szCs w:val="24"/>
        </w:rPr>
        <w:t>most customers who had</w:t>
      </w:r>
      <w:r w:rsidR="007329A4" w:rsidRPr="00F56B7B">
        <w:rPr>
          <w:rFonts w:ascii="Bell MT" w:hAnsi="Bell MT" w:cs="Times New Roman"/>
          <w:sz w:val="24"/>
          <w:szCs w:val="24"/>
        </w:rPr>
        <w:t xml:space="preserve"> familiarity with the phenomenon of Dynamic Pricing IV tend to </w:t>
      </w:r>
      <w:r w:rsidR="007329A4">
        <w:rPr>
          <w:rFonts w:ascii="Bell MT" w:hAnsi="Bell MT" w:cs="Times New Roman"/>
          <w:sz w:val="24"/>
          <w:szCs w:val="24"/>
        </w:rPr>
        <w:t xml:space="preserve">support that </w:t>
      </w:r>
      <w:r w:rsidR="007329A4" w:rsidRPr="00F56B7B">
        <w:rPr>
          <w:rFonts w:ascii="Bell MT" w:hAnsi="Bell MT" w:cs="Arial"/>
          <w:color w:val="010205"/>
          <w:kern w:val="0"/>
          <w:sz w:val="24"/>
          <w:szCs w:val="24"/>
        </w:rPr>
        <w:t>Dynamic Pricing Actually Enhances the Guest Experience with Overcrowding</w:t>
      </w:r>
      <w:r w:rsidR="007329A4">
        <w:rPr>
          <w:rFonts w:ascii="Bell MT" w:hAnsi="Bell MT" w:cs="Arial"/>
          <w:color w:val="010205"/>
          <w:kern w:val="0"/>
          <w:sz w:val="24"/>
          <w:szCs w:val="24"/>
        </w:rPr>
        <w:t xml:space="preserve">. </w:t>
      </w:r>
    </w:p>
    <w:p w14:paraId="14E6A590" w14:textId="73CD60B1" w:rsidR="007329A4" w:rsidRDefault="007329A4" w:rsidP="007329A4">
      <w:pPr>
        <w:spacing w:line="480" w:lineRule="auto"/>
        <w:jc w:val="both"/>
        <w:rPr>
          <w:rFonts w:ascii="Bell MT" w:hAnsi="Bell MT" w:cs="Arial"/>
          <w:b/>
          <w:color w:val="010205"/>
          <w:kern w:val="0"/>
          <w:sz w:val="24"/>
          <w:szCs w:val="24"/>
        </w:rPr>
      </w:pPr>
      <w:r w:rsidRPr="007329A4">
        <w:rPr>
          <w:rFonts w:ascii="Bell MT" w:hAnsi="Bell MT" w:cs="Arial"/>
          <w:b/>
          <w:color w:val="010205"/>
          <w:kern w:val="0"/>
          <w:sz w:val="24"/>
          <w:szCs w:val="24"/>
        </w:rPr>
        <w:t xml:space="preserve">Significance Testing </w:t>
      </w:r>
    </w:p>
    <w:p w14:paraId="4DC638CA" w14:textId="3A53483B" w:rsidR="00C35345" w:rsidRDefault="007329A4" w:rsidP="007329A4">
      <w:pPr>
        <w:spacing w:line="480" w:lineRule="auto"/>
        <w:ind w:firstLine="720"/>
        <w:jc w:val="both"/>
        <w:rPr>
          <w:rFonts w:ascii="Bell MT" w:hAnsi="Bell MT" w:cs="Times New Roman"/>
          <w:sz w:val="24"/>
          <w:szCs w:val="24"/>
        </w:rPr>
        <w:sectPr w:rsidR="00C35345" w:rsidSect="00FB5895">
          <w:pgSz w:w="12240" w:h="15840"/>
          <w:pgMar w:top="1440" w:right="1440" w:bottom="1440" w:left="1440" w:header="720" w:footer="720" w:gutter="0"/>
          <w:cols w:space="720"/>
          <w:docGrid w:linePitch="360"/>
        </w:sectPr>
      </w:pPr>
      <w:r>
        <w:rPr>
          <w:rFonts w:ascii="Bell MT" w:hAnsi="Bell MT" w:cs="Times New Roman"/>
          <w:sz w:val="24"/>
          <w:szCs w:val="24"/>
          <w:highlight w:val="yellow"/>
        </w:rPr>
        <w:t xml:space="preserve">The </w:t>
      </w:r>
      <w:r w:rsidRPr="00F30466">
        <w:rPr>
          <w:rFonts w:ascii="Bell MT" w:hAnsi="Bell MT" w:cs="Times New Roman"/>
          <w:sz w:val="24"/>
          <w:szCs w:val="24"/>
          <w:highlight w:val="yellow"/>
        </w:rPr>
        <w:t xml:space="preserve">correlation coefficients are always accompanied by p-values to show whether the observed correlation is statistically significant and practical. A low p-value suggests a significant relationship. </w:t>
      </w:r>
      <w:r>
        <w:rPr>
          <w:rFonts w:ascii="Bell MT" w:hAnsi="Bell MT" w:cs="Times New Roman"/>
          <w:sz w:val="24"/>
          <w:szCs w:val="24"/>
          <w:highlight w:val="yellow"/>
        </w:rPr>
        <w:t xml:space="preserve"> The significance tes</w:t>
      </w:r>
      <w:r>
        <w:rPr>
          <w:rFonts w:ascii="Bell MT" w:hAnsi="Bell MT" w:cs="Times New Roman"/>
          <w:sz w:val="24"/>
          <w:szCs w:val="24"/>
          <w:highlight w:val="yellow"/>
        </w:rPr>
        <w:t>ting results were as shown belo</w:t>
      </w:r>
      <w:r>
        <w:rPr>
          <w:rFonts w:ascii="Bell MT" w:hAnsi="Bell MT" w:cs="Times New Roman"/>
          <w:sz w:val="24"/>
          <w:szCs w:val="24"/>
        </w:rPr>
        <w:t>w</w:t>
      </w:r>
    </w:p>
    <w:p w14:paraId="5AD875A7" w14:textId="443D9939" w:rsidR="005E0212" w:rsidRDefault="005E0212" w:rsidP="007329A4">
      <w:pPr>
        <w:spacing w:line="480" w:lineRule="auto"/>
        <w:jc w:val="both"/>
        <w:rPr>
          <w:rFonts w:ascii="Bell MT" w:hAnsi="Bell MT" w:cs="Times New Roman"/>
          <w:sz w:val="24"/>
          <w:szCs w:val="24"/>
          <w:highlight w:val="yellow"/>
        </w:rPr>
      </w:pPr>
    </w:p>
    <w:tbl>
      <w:tblPr>
        <w:tblW w:w="5000" w:type="pct"/>
        <w:tblCellMar>
          <w:left w:w="0" w:type="dxa"/>
          <w:right w:w="0" w:type="dxa"/>
        </w:tblCellMar>
        <w:tblLook w:val="0000" w:firstRow="0" w:lastRow="0" w:firstColumn="0" w:lastColumn="0" w:noHBand="0" w:noVBand="0"/>
      </w:tblPr>
      <w:tblGrid>
        <w:gridCol w:w="1580"/>
        <w:gridCol w:w="2031"/>
        <w:gridCol w:w="1695"/>
        <w:gridCol w:w="1221"/>
        <w:gridCol w:w="925"/>
        <w:gridCol w:w="1107"/>
        <w:gridCol w:w="1068"/>
        <w:gridCol w:w="1621"/>
        <w:gridCol w:w="861"/>
        <w:gridCol w:w="851"/>
      </w:tblGrid>
      <w:tr w:rsidR="005E0212" w:rsidRPr="00673CAC" w14:paraId="0BE60C7B" w14:textId="77777777" w:rsidTr="009A40E7">
        <w:trPr>
          <w:cantSplit/>
          <w:trHeight w:val="772"/>
        </w:trPr>
        <w:tc>
          <w:tcPr>
            <w:tcW w:w="610" w:type="pct"/>
            <w:tcBorders>
              <w:top w:val="single" w:sz="8" w:space="0" w:color="AEAEAE"/>
              <w:left w:val="nil"/>
              <w:bottom w:val="nil"/>
              <w:right w:val="nil"/>
            </w:tcBorders>
            <w:shd w:val="clear" w:color="auto" w:fill="E0E0E0"/>
          </w:tcPr>
          <w:p w14:paraId="77051069"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p>
        </w:tc>
        <w:tc>
          <w:tcPr>
            <w:tcW w:w="784" w:type="pct"/>
            <w:tcBorders>
              <w:top w:val="single" w:sz="8" w:space="0" w:color="AEAEAE"/>
              <w:left w:val="nil"/>
              <w:bottom w:val="single" w:sz="8" w:space="0" w:color="AEAEAE"/>
              <w:right w:val="nil"/>
            </w:tcBorders>
            <w:shd w:val="clear" w:color="auto" w:fill="E0E0E0"/>
          </w:tcPr>
          <w:p w14:paraId="18537366"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p>
        </w:tc>
        <w:tc>
          <w:tcPr>
            <w:tcW w:w="654" w:type="pct"/>
            <w:tcBorders>
              <w:top w:val="single" w:sz="8" w:space="0" w:color="AEAEAE"/>
              <w:left w:val="nil"/>
              <w:bottom w:val="single" w:sz="8" w:space="0" w:color="AEAEAE"/>
              <w:right w:val="single" w:sz="8" w:space="0" w:color="E0E0E0"/>
            </w:tcBorders>
            <w:shd w:val="clear" w:color="auto" w:fill="F9F9FB"/>
          </w:tcPr>
          <w:p w14:paraId="547ECF38"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Familiarity (phenomenon)</w:t>
            </w:r>
          </w:p>
        </w:tc>
        <w:tc>
          <w:tcPr>
            <w:tcW w:w="471"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1FE075E8"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264A60"/>
                <w:kern w:val="0"/>
                <w:sz w:val="24"/>
                <w:szCs w:val="24"/>
              </w:rPr>
              <w:t xml:space="preserve">Price Sensitivity </w:t>
            </w:r>
          </w:p>
        </w:tc>
        <w:tc>
          <w:tcPr>
            <w:tcW w:w="357"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0118019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PS1 Abroad</w:t>
            </w:r>
          </w:p>
        </w:tc>
        <w:tc>
          <w:tcPr>
            <w:tcW w:w="427"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11022CE4"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PS2 Regional</w:t>
            </w:r>
          </w:p>
        </w:tc>
        <w:tc>
          <w:tcPr>
            <w:tcW w:w="412"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1B80E64C"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264A60"/>
                <w:kern w:val="0"/>
                <w:sz w:val="24"/>
                <w:szCs w:val="24"/>
              </w:rPr>
              <w:t xml:space="preserve"> Pay to Attend</w:t>
            </w:r>
          </w:p>
        </w:tc>
        <w:tc>
          <w:tcPr>
            <w:tcW w:w="625"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3B0FAAD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Overcrowding</w:t>
            </w:r>
          </w:p>
        </w:tc>
        <w:tc>
          <w:tcPr>
            <w:tcW w:w="332" w:type="pct"/>
            <w:tcBorders>
              <w:top w:val="single" w:sz="8" w:space="0" w:color="AEAEAE"/>
              <w:left w:val="single" w:sz="8" w:space="0" w:color="E0E0E0"/>
              <w:bottom w:val="single" w:sz="8" w:space="0" w:color="AEAEAE"/>
              <w:right w:val="single" w:sz="8" w:space="0" w:color="E0E0E0"/>
            </w:tcBorders>
            <w:shd w:val="clear" w:color="auto" w:fill="F9F9FB"/>
            <w:vAlign w:val="bottom"/>
          </w:tcPr>
          <w:p w14:paraId="6318F4C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Visited Y</w:t>
            </w:r>
          </w:p>
        </w:tc>
        <w:tc>
          <w:tcPr>
            <w:tcW w:w="328" w:type="pct"/>
            <w:tcBorders>
              <w:top w:val="single" w:sz="8" w:space="0" w:color="AEAEAE"/>
              <w:left w:val="single" w:sz="8" w:space="0" w:color="E0E0E0"/>
              <w:bottom w:val="single" w:sz="8" w:space="0" w:color="AEAEAE"/>
              <w:right w:val="nil"/>
            </w:tcBorders>
            <w:shd w:val="clear" w:color="auto" w:fill="F9F9FB"/>
            <w:vAlign w:val="bottom"/>
          </w:tcPr>
          <w:p w14:paraId="4F730DD2"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264A60"/>
                <w:kern w:val="0"/>
                <w:sz w:val="24"/>
                <w:szCs w:val="24"/>
              </w:rPr>
              <w:t>Visited X</w:t>
            </w:r>
          </w:p>
        </w:tc>
      </w:tr>
      <w:tr w:rsidR="005E0212" w:rsidRPr="00673CAC" w14:paraId="49411421" w14:textId="77777777" w:rsidTr="009A40E7">
        <w:trPr>
          <w:cantSplit/>
        </w:trPr>
        <w:tc>
          <w:tcPr>
            <w:tcW w:w="610" w:type="pct"/>
            <w:vMerge w:val="restart"/>
            <w:tcBorders>
              <w:top w:val="single" w:sz="8" w:space="0" w:color="AEAEAE"/>
              <w:left w:val="nil"/>
              <w:bottom w:val="nil"/>
              <w:right w:val="nil"/>
            </w:tcBorders>
            <w:shd w:val="clear" w:color="auto" w:fill="E0E0E0"/>
          </w:tcPr>
          <w:p w14:paraId="13798056"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Sig. (1-tailed)</w:t>
            </w:r>
          </w:p>
        </w:tc>
        <w:tc>
          <w:tcPr>
            <w:tcW w:w="784" w:type="pct"/>
            <w:tcBorders>
              <w:top w:val="single" w:sz="8" w:space="0" w:color="AEAEAE"/>
              <w:left w:val="nil"/>
              <w:bottom w:val="single" w:sz="8" w:space="0" w:color="AEAEAE"/>
              <w:right w:val="nil"/>
            </w:tcBorders>
            <w:shd w:val="clear" w:color="auto" w:fill="E0E0E0"/>
          </w:tcPr>
          <w:p w14:paraId="373D18D1"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 Familiarity (phenomenon)</w:t>
            </w:r>
          </w:p>
        </w:tc>
        <w:tc>
          <w:tcPr>
            <w:tcW w:w="654" w:type="pct"/>
            <w:tcBorders>
              <w:top w:val="single" w:sz="8" w:space="0" w:color="AEAEAE"/>
              <w:left w:val="nil"/>
              <w:bottom w:val="single" w:sz="8" w:space="0" w:color="AEAEAE"/>
              <w:right w:val="single" w:sz="8" w:space="0" w:color="E0E0E0"/>
            </w:tcBorders>
            <w:shd w:val="clear" w:color="auto" w:fill="F9F9FB"/>
          </w:tcPr>
          <w:p w14:paraId="3DEDDEE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698CD047"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5A1F32D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.168</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79EF713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.300</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71D86EBA"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.027</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171CC4B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.499</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45B27C2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.244</w:t>
            </w:r>
          </w:p>
        </w:tc>
        <w:tc>
          <w:tcPr>
            <w:tcW w:w="328" w:type="pct"/>
            <w:tcBorders>
              <w:top w:val="single" w:sz="8" w:space="0" w:color="AEAEAE"/>
              <w:left w:val="single" w:sz="8" w:space="0" w:color="E0E0E0"/>
              <w:bottom w:val="single" w:sz="8" w:space="0" w:color="AEAEAE"/>
              <w:right w:val="nil"/>
            </w:tcBorders>
            <w:shd w:val="clear" w:color="auto" w:fill="F9F9FB"/>
          </w:tcPr>
          <w:p w14:paraId="6B522422"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.014</w:t>
            </w:r>
          </w:p>
        </w:tc>
      </w:tr>
      <w:tr w:rsidR="005E0212" w:rsidRPr="00673CAC" w14:paraId="4D371952" w14:textId="77777777" w:rsidTr="009A40E7">
        <w:trPr>
          <w:cantSplit/>
        </w:trPr>
        <w:tc>
          <w:tcPr>
            <w:tcW w:w="610" w:type="pct"/>
            <w:vMerge/>
            <w:tcBorders>
              <w:top w:val="single" w:sz="8" w:space="0" w:color="AEAEAE"/>
              <w:left w:val="nil"/>
              <w:bottom w:val="nil"/>
              <w:right w:val="nil"/>
            </w:tcBorders>
            <w:shd w:val="clear" w:color="auto" w:fill="E0E0E0"/>
          </w:tcPr>
          <w:p w14:paraId="60ADFF7E"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0E2F65E2" w14:textId="77777777" w:rsidR="005E0212" w:rsidRPr="006E1CAD"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E1CAD">
              <w:rPr>
                <w:rFonts w:ascii="Arial" w:hAnsi="Arial" w:cs="Arial"/>
                <w:color w:val="264A60"/>
                <w:kern w:val="0"/>
                <w:sz w:val="24"/>
                <w:szCs w:val="24"/>
              </w:rPr>
              <w:t xml:space="preserve">Price Sensitivity </w:t>
            </w:r>
          </w:p>
        </w:tc>
        <w:tc>
          <w:tcPr>
            <w:tcW w:w="654" w:type="pct"/>
            <w:tcBorders>
              <w:top w:val="single" w:sz="8" w:space="0" w:color="AEAEAE"/>
              <w:left w:val="nil"/>
              <w:bottom w:val="single" w:sz="8" w:space="0" w:color="AEAEAE"/>
              <w:right w:val="single" w:sz="8" w:space="0" w:color="E0E0E0"/>
            </w:tcBorders>
            <w:shd w:val="clear" w:color="auto" w:fill="F9F9FB"/>
          </w:tcPr>
          <w:p w14:paraId="4B645229" w14:textId="77777777" w:rsidR="005E0212" w:rsidRPr="00F025A4" w:rsidRDefault="005E0212" w:rsidP="009A40E7">
            <w:pPr>
              <w:autoSpaceDE w:val="0"/>
              <w:autoSpaceDN w:val="0"/>
              <w:adjustRightInd w:val="0"/>
              <w:spacing w:after="0" w:line="320" w:lineRule="atLeast"/>
              <w:ind w:left="60" w:right="60"/>
              <w:jc w:val="right"/>
              <w:rPr>
                <w:rFonts w:ascii="Arial" w:hAnsi="Arial" w:cs="Arial"/>
                <w:b/>
                <w:color w:val="010205"/>
                <w:kern w:val="0"/>
                <w:sz w:val="24"/>
                <w:szCs w:val="24"/>
              </w:rPr>
            </w:pPr>
            <w:r w:rsidRPr="00F025A4">
              <w:rPr>
                <w:rFonts w:ascii="Arial" w:hAnsi="Arial" w:cs="Arial"/>
                <w:b/>
                <w:color w:val="010205"/>
                <w:kern w:val="0"/>
                <w:sz w:val="24"/>
                <w:szCs w:val="24"/>
              </w:rPr>
              <w:t>.001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62B0DE89"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36562056"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.000</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212352AB"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.000</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63273246"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71C0A48F"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.223</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0675E8D4"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.093</w:t>
            </w:r>
          </w:p>
        </w:tc>
        <w:tc>
          <w:tcPr>
            <w:tcW w:w="328" w:type="pct"/>
            <w:tcBorders>
              <w:top w:val="single" w:sz="8" w:space="0" w:color="AEAEAE"/>
              <w:left w:val="single" w:sz="8" w:space="0" w:color="E0E0E0"/>
              <w:bottom w:val="single" w:sz="8" w:space="0" w:color="AEAEAE"/>
              <w:right w:val="nil"/>
            </w:tcBorders>
            <w:shd w:val="clear" w:color="auto" w:fill="F9F9FB"/>
          </w:tcPr>
          <w:p w14:paraId="7471CFA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.436</w:t>
            </w:r>
          </w:p>
        </w:tc>
      </w:tr>
      <w:tr w:rsidR="005E0212" w:rsidRPr="00673CAC" w14:paraId="7C8F7B84" w14:textId="77777777" w:rsidTr="009A40E7">
        <w:trPr>
          <w:cantSplit/>
        </w:trPr>
        <w:tc>
          <w:tcPr>
            <w:tcW w:w="610" w:type="pct"/>
            <w:vMerge/>
            <w:tcBorders>
              <w:top w:val="single" w:sz="8" w:space="0" w:color="AEAEAE"/>
              <w:left w:val="nil"/>
              <w:bottom w:val="nil"/>
              <w:right w:val="nil"/>
            </w:tcBorders>
            <w:shd w:val="clear" w:color="auto" w:fill="E0E0E0"/>
          </w:tcPr>
          <w:p w14:paraId="55D343B7"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24D9B706"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PS1 Abroad</w:t>
            </w:r>
          </w:p>
        </w:tc>
        <w:tc>
          <w:tcPr>
            <w:tcW w:w="654" w:type="pct"/>
            <w:tcBorders>
              <w:top w:val="single" w:sz="8" w:space="0" w:color="AEAEAE"/>
              <w:left w:val="nil"/>
              <w:bottom w:val="single" w:sz="8" w:space="0" w:color="AEAEAE"/>
              <w:right w:val="single" w:sz="8" w:space="0" w:color="E0E0E0"/>
            </w:tcBorders>
            <w:shd w:val="clear" w:color="auto" w:fill="F9F9FB"/>
          </w:tcPr>
          <w:p w14:paraId="4F4F181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.168</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285C7CC2"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.000</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7F2AD3B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290A4C36"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0B1A76F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.365</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115339F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.144</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40E3E78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.017</w:t>
            </w:r>
          </w:p>
        </w:tc>
        <w:tc>
          <w:tcPr>
            <w:tcW w:w="328" w:type="pct"/>
            <w:tcBorders>
              <w:top w:val="single" w:sz="8" w:space="0" w:color="AEAEAE"/>
              <w:left w:val="single" w:sz="8" w:space="0" w:color="E0E0E0"/>
              <w:bottom w:val="single" w:sz="8" w:space="0" w:color="AEAEAE"/>
              <w:right w:val="nil"/>
            </w:tcBorders>
            <w:shd w:val="clear" w:color="auto" w:fill="F9F9FB"/>
          </w:tcPr>
          <w:p w14:paraId="02366A0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.165</w:t>
            </w:r>
          </w:p>
        </w:tc>
      </w:tr>
      <w:tr w:rsidR="005E0212" w:rsidRPr="00673CAC" w14:paraId="7510371A" w14:textId="77777777" w:rsidTr="009A40E7">
        <w:trPr>
          <w:cantSplit/>
        </w:trPr>
        <w:tc>
          <w:tcPr>
            <w:tcW w:w="610" w:type="pct"/>
            <w:vMerge/>
            <w:tcBorders>
              <w:top w:val="single" w:sz="8" w:space="0" w:color="AEAEAE"/>
              <w:left w:val="nil"/>
              <w:bottom w:val="nil"/>
              <w:right w:val="nil"/>
            </w:tcBorders>
            <w:shd w:val="clear" w:color="auto" w:fill="E0E0E0"/>
          </w:tcPr>
          <w:p w14:paraId="27826E65"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51D1D169"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PS2 Regional</w:t>
            </w:r>
          </w:p>
        </w:tc>
        <w:tc>
          <w:tcPr>
            <w:tcW w:w="654" w:type="pct"/>
            <w:tcBorders>
              <w:top w:val="single" w:sz="8" w:space="0" w:color="AEAEAE"/>
              <w:left w:val="nil"/>
              <w:bottom w:val="single" w:sz="8" w:space="0" w:color="AEAEAE"/>
              <w:right w:val="single" w:sz="8" w:space="0" w:color="E0E0E0"/>
            </w:tcBorders>
            <w:shd w:val="clear" w:color="auto" w:fill="F9F9FB"/>
          </w:tcPr>
          <w:p w14:paraId="795B963D"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.300</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499F8DFB"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.000</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0916BEB6"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489F0E8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18FC4228"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.109</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2082C376"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.412</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539151E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.245</w:t>
            </w:r>
          </w:p>
        </w:tc>
        <w:tc>
          <w:tcPr>
            <w:tcW w:w="328" w:type="pct"/>
            <w:tcBorders>
              <w:top w:val="single" w:sz="8" w:space="0" w:color="AEAEAE"/>
              <w:left w:val="single" w:sz="8" w:space="0" w:color="E0E0E0"/>
              <w:bottom w:val="single" w:sz="8" w:space="0" w:color="AEAEAE"/>
              <w:right w:val="nil"/>
            </w:tcBorders>
            <w:shd w:val="clear" w:color="auto" w:fill="F9F9FB"/>
          </w:tcPr>
          <w:p w14:paraId="09008C3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.293</w:t>
            </w:r>
          </w:p>
        </w:tc>
      </w:tr>
      <w:tr w:rsidR="005E0212" w:rsidRPr="00673CAC" w14:paraId="59FC200A" w14:textId="77777777" w:rsidTr="009A40E7">
        <w:trPr>
          <w:cantSplit/>
        </w:trPr>
        <w:tc>
          <w:tcPr>
            <w:tcW w:w="610" w:type="pct"/>
            <w:vMerge/>
            <w:tcBorders>
              <w:top w:val="single" w:sz="8" w:space="0" w:color="AEAEAE"/>
              <w:left w:val="nil"/>
              <w:bottom w:val="nil"/>
              <w:right w:val="nil"/>
            </w:tcBorders>
            <w:shd w:val="clear" w:color="auto" w:fill="E0E0E0"/>
          </w:tcPr>
          <w:p w14:paraId="0A1EDCD4"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5D0A7892" w14:textId="77777777" w:rsidR="005E0212" w:rsidRPr="006E1CAD"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E1CAD">
              <w:rPr>
                <w:rFonts w:ascii="Arial" w:hAnsi="Arial" w:cs="Arial"/>
                <w:color w:val="264A60"/>
                <w:kern w:val="0"/>
                <w:sz w:val="24"/>
                <w:szCs w:val="24"/>
              </w:rPr>
              <w:t xml:space="preserve"> Pay to Attend</w:t>
            </w:r>
          </w:p>
        </w:tc>
        <w:tc>
          <w:tcPr>
            <w:tcW w:w="654" w:type="pct"/>
            <w:tcBorders>
              <w:top w:val="single" w:sz="8" w:space="0" w:color="AEAEAE"/>
              <w:left w:val="nil"/>
              <w:bottom w:val="single" w:sz="8" w:space="0" w:color="AEAEAE"/>
              <w:right w:val="single" w:sz="8" w:space="0" w:color="E0E0E0"/>
            </w:tcBorders>
            <w:shd w:val="clear" w:color="auto" w:fill="F9F9FB"/>
          </w:tcPr>
          <w:p w14:paraId="75C064C8" w14:textId="77777777" w:rsidR="005E0212" w:rsidRPr="00F025A4" w:rsidRDefault="005E0212" w:rsidP="009A40E7">
            <w:pPr>
              <w:autoSpaceDE w:val="0"/>
              <w:autoSpaceDN w:val="0"/>
              <w:adjustRightInd w:val="0"/>
              <w:spacing w:after="0" w:line="320" w:lineRule="atLeast"/>
              <w:ind w:left="60" w:right="60"/>
              <w:jc w:val="right"/>
              <w:rPr>
                <w:rFonts w:ascii="Arial" w:hAnsi="Arial" w:cs="Arial"/>
                <w:b/>
                <w:color w:val="010205"/>
                <w:kern w:val="0"/>
                <w:sz w:val="24"/>
                <w:szCs w:val="24"/>
              </w:rPr>
            </w:pPr>
            <w:r w:rsidRPr="00F025A4">
              <w:rPr>
                <w:rFonts w:ascii="Arial" w:hAnsi="Arial" w:cs="Arial"/>
                <w:b/>
                <w:color w:val="010205"/>
                <w:kern w:val="0"/>
                <w:sz w:val="24"/>
                <w:szCs w:val="24"/>
              </w:rPr>
              <w:t>.027</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70E75480"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.001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75A19879"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.365</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53636267"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.109</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26C2DA6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1C41FBE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2A69E69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.045</w:t>
            </w:r>
          </w:p>
        </w:tc>
        <w:tc>
          <w:tcPr>
            <w:tcW w:w="328" w:type="pct"/>
            <w:tcBorders>
              <w:top w:val="single" w:sz="8" w:space="0" w:color="AEAEAE"/>
              <w:left w:val="single" w:sz="8" w:space="0" w:color="E0E0E0"/>
              <w:bottom w:val="single" w:sz="8" w:space="0" w:color="AEAEAE"/>
              <w:right w:val="nil"/>
            </w:tcBorders>
            <w:shd w:val="clear" w:color="auto" w:fill="F9F9FB"/>
          </w:tcPr>
          <w:p w14:paraId="3BC043F7"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.108</w:t>
            </w:r>
          </w:p>
        </w:tc>
      </w:tr>
      <w:tr w:rsidR="005E0212" w:rsidRPr="00673CAC" w14:paraId="49EA9985" w14:textId="77777777" w:rsidTr="009A40E7">
        <w:trPr>
          <w:cantSplit/>
        </w:trPr>
        <w:tc>
          <w:tcPr>
            <w:tcW w:w="610" w:type="pct"/>
            <w:vMerge/>
            <w:tcBorders>
              <w:top w:val="single" w:sz="8" w:space="0" w:color="AEAEAE"/>
              <w:left w:val="nil"/>
              <w:bottom w:val="nil"/>
              <w:right w:val="nil"/>
            </w:tcBorders>
            <w:shd w:val="clear" w:color="auto" w:fill="E0E0E0"/>
          </w:tcPr>
          <w:p w14:paraId="3865FA26"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3B3A4777"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Overcrowding</w:t>
            </w:r>
          </w:p>
        </w:tc>
        <w:tc>
          <w:tcPr>
            <w:tcW w:w="654" w:type="pct"/>
            <w:tcBorders>
              <w:top w:val="single" w:sz="8" w:space="0" w:color="AEAEAE"/>
              <w:left w:val="nil"/>
              <w:bottom w:val="single" w:sz="8" w:space="0" w:color="AEAEAE"/>
              <w:right w:val="single" w:sz="8" w:space="0" w:color="E0E0E0"/>
            </w:tcBorders>
            <w:shd w:val="clear" w:color="auto" w:fill="F9F9FB"/>
          </w:tcPr>
          <w:p w14:paraId="45D47AE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.499</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037B74CB" w14:textId="77777777" w:rsidR="005E0212" w:rsidRPr="006E1CAD"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.223</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323C3BCE"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.144</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4BCF202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.412</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6412767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33570FA4"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2DFFD5B4"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.285</w:t>
            </w:r>
          </w:p>
        </w:tc>
        <w:tc>
          <w:tcPr>
            <w:tcW w:w="328" w:type="pct"/>
            <w:tcBorders>
              <w:top w:val="single" w:sz="8" w:space="0" w:color="AEAEAE"/>
              <w:left w:val="single" w:sz="8" w:space="0" w:color="E0E0E0"/>
              <w:bottom w:val="single" w:sz="8" w:space="0" w:color="AEAEAE"/>
              <w:right w:val="nil"/>
            </w:tcBorders>
            <w:shd w:val="clear" w:color="auto" w:fill="F9F9FB"/>
          </w:tcPr>
          <w:p w14:paraId="4AB62D0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.002</w:t>
            </w:r>
          </w:p>
        </w:tc>
      </w:tr>
      <w:tr w:rsidR="005E0212" w:rsidRPr="00673CAC" w14:paraId="7388E571" w14:textId="77777777" w:rsidTr="009A40E7">
        <w:trPr>
          <w:cantSplit/>
        </w:trPr>
        <w:tc>
          <w:tcPr>
            <w:tcW w:w="610" w:type="pct"/>
            <w:vMerge/>
            <w:tcBorders>
              <w:top w:val="single" w:sz="8" w:space="0" w:color="AEAEAE"/>
              <w:left w:val="nil"/>
              <w:bottom w:val="nil"/>
              <w:right w:val="nil"/>
            </w:tcBorders>
            <w:shd w:val="clear" w:color="auto" w:fill="E0E0E0"/>
          </w:tcPr>
          <w:p w14:paraId="481068B2"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388D454A"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Visited Y</w:t>
            </w:r>
          </w:p>
        </w:tc>
        <w:tc>
          <w:tcPr>
            <w:tcW w:w="654" w:type="pct"/>
            <w:tcBorders>
              <w:top w:val="single" w:sz="8" w:space="0" w:color="AEAEAE"/>
              <w:left w:val="nil"/>
              <w:bottom w:val="single" w:sz="8" w:space="0" w:color="AEAEAE"/>
              <w:right w:val="single" w:sz="8" w:space="0" w:color="E0E0E0"/>
            </w:tcBorders>
            <w:shd w:val="clear" w:color="auto" w:fill="F9F9FB"/>
          </w:tcPr>
          <w:p w14:paraId="1EA7EC72"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.244</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2B268C9C"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.093</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00ED032F"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.017</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1F9FD2A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.245</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516038F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.045</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73753B58"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.285</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7372938E"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c>
          <w:tcPr>
            <w:tcW w:w="328" w:type="pct"/>
            <w:tcBorders>
              <w:top w:val="single" w:sz="8" w:space="0" w:color="AEAEAE"/>
              <w:left w:val="single" w:sz="8" w:space="0" w:color="E0E0E0"/>
              <w:bottom w:val="single" w:sz="8" w:space="0" w:color="AEAEAE"/>
              <w:right w:val="nil"/>
            </w:tcBorders>
            <w:shd w:val="clear" w:color="auto" w:fill="F9F9FB"/>
          </w:tcPr>
          <w:p w14:paraId="0D93A0B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r>
      <w:tr w:rsidR="005E0212" w:rsidRPr="00673CAC" w14:paraId="71B1929A" w14:textId="77777777" w:rsidTr="009A40E7">
        <w:trPr>
          <w:cantSplit/>
        </w:trPr>
        <w:tc>
          <w:tcPr>
            <w:tcW w:w="610" w:type="pct"/>
            <w:vMerge/>
            <w:tcBorders>
              <w:top w:val="single" w:sz="8" w:space="0" w:color="AEAEAE"/>
              <w:left w:val="nil"/>
              <w:bottom w:val="nil"/>
              <w:right w:val="nil"/>
            </w:tcBorders>
            <w:shd w:val="clear" w:color="auto" w:fill="E0E0E0"/>
          </w:tcPr>
          <w:p w14:paraId="65D707E6"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nil"/>
              <w:right w:val="nil"/>
            </w:tcBorders>
            <w:shd w:val="clear" w:color="auto" w:fill="E0E0E0"/>
          </w:tcPr>
          <w:p w14:paraId="0556F978"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Visited X</w:t>
            </w:r>
          </w:p>
        </w:tc>
        <w:tc>
          <w:tcPr>
            <w:tcW w:w="654" w:type="pct"/>
            <w:tcBorders>
              <w:top w:val="single" w:sz="8" w:space="0" w:color="AEAEAE"/>
              <w:left w:val="nil"/>
              <w:bottom w:val="nil"/>
              <w:right w:val="single" w:sz="8" w:space="0" w:color="E0E0E0"/>
            </w:tcBorders>
            <w:shd w:val="clear" w:color="auto" w:fill="F9F9FB"/>
          </w:tcPr>
          <w:p w14:paraId="74AD2E2F" w14:textId="77777777" w:rsidR="005E0212" w:rsidRPr="00F025A4" w:rsidRDefault="005E0212" w:rsidP="009A40E7">
            <w:pPr>
              <w:autoSpaceDE w:val="0"/>
              <w:autoSpaceDN w:val="0"/>
              <w:adjustRightInd w:val="0"/>
              <w:spacing w:after="0" w:line="320" w:lineRule="atLeast"/>
              <w:ind w:left="60" w:right="60"/>
              <w:jc w:val="right"/>
              <w:rPr>
                <w:rFonts w:ascii="Arial" w:hAnsi="Arial" w:cs="Arial"/>
                <w:b/>
                <w:color w:val="010205"/>
                <w:kern w:val="0"/>
                <w:sz w:val="24"/>
                <w:szCs w:val="24"/>
              </w:rPr>
            </w:pPr>
            <w:r w:rsidRPr="00F025A4">
              <w:rPr>
                <w:rFonts w:ascii="Arial" w:hAnsi="Arial" w:cs="Arial"/>
                <w:b/>
                <w:color w:val="010205"/>
                <w:kern w:val="0"/>
                <w:sz w:val="24"/>
                <w:szCs w:val="24"/>
              </w:rPr>
              <w:t>.014</w:t>
            </w:r>
          </w:p>
        </w:tc>
        <w:tc>
          <w:tcPr>
            <w:tcW w:w="471" w:type="pct"/>
            <w:tcBorders>
              <w:top w:val="single" w:sz="8" w:space="0" w:color="AEAEAE"/>
              <w:left w:val="single" w:sz="8" w:space="0" w:color="E0E0E0"/>
              <w:bottom w:val="nil"/>
              <w:right w:val="single" w:sz="8" w:space="0" w:color="E0E0E0"/>
            </w:tcBorders>
            <w:shd w:val="clear" w:color="auto" w:fill="F9F9FB"/>
          </w:tcPr>
          <w:p w14:paraId="32D1A6C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.436</w:t>
            </w:r>
          </w:p>
        </w:tc>
        <w:tc>
          <w:tcPr>
            <w:tcW w:w="357" w:type="pct"/>
            <w:tcBorders>
              <w:top w:val="single" w:sz="8" w:space="0" w:color="AEAEAE"/>
              <w:left w:val="single" w:sz="8" w:space="0" w:color="E0E0E0"/>
              <w:bottom w:val="nil"/>
              <w:right w:val="single" w:sz="8" w:space="0" w:color="E0E0E0"/>
            </w:tcBorders>
            <w:shd w:val="clear" w:color="auto" w:fill="F9F9FB"/>
          </w:tcPr>
          <w:p w14:paraId="2FF7005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.165</w:t>
            </w:r>
          </w:p>
        </w:tc>
        <w:tc>
          <w:tcPr>
            <w:tcW w:w="427" w:type="pct"/>
            <w:tcBorders>
              <w:top w:val="single" w:sz="8" w:space="0" w:color="AEAEAE"/>
              <w:left w:val="single" w:sz="8" w:space="0" w:color="E0E0E0"/>
              <w:bottom w:val="nil"/>
              <w:right w:val="single" w:sz="8" w:space="0" w:color="E0E0E0"/>
            </w:tcBorders>
            <w:shd w:val="clear" w:color="auto" w:fill="F9F9FB"/>
          </w:tcPr>
          <w:p w14:paraId="31D42B32"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.293</w:t>
            </w:r>
          </w:p>
        </w:tc>
        <w:tc>
          <w:tcPr>
            <w:tcW w:w="412" w:type="pct"/>
            <w:tcBorders>
              <w:top w:val="single" w:sz="8" w:space="0" w:color="AEAEAE"/>
              <w:left w:val="single" w:sz="8" w:space="0" w:color="E0E0E0"/>
              <w:bottom w:val="nil"/>
              <w:right w:val="single" w:sz="8" w:space="0" w:color="E0E0E0"/>
            </w:tcBorders>
            <w:shd w:val="clear" w:color="auto" w:fill="F9F9FB"/>
          </w:tcPr>
          <w:p w14:paraId="3389FC1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.108</w:t>
            </w:r>
          </w:p>
        </w:tc>
        <w:tc>
          <w:tcPr>
            <w:tcW w:w="625" w:type="pct"/>
            <w:tcBorders>
              <w:top w:val="single" w:sz="8" w:space="0" w:color="AEAEAE"/>
              <w:left w:val="single" w:sz="8" w:space="0" w:color="E0E0E0"/>
              <w:bottom w:val="nil"/>
              <w:right w:val="single" w:sz="8" w:space="0" w:color="E0E0E0"/>
            </w:tcBorders>
            <w:shd w:val="clear" w:color="auto" w:fill="F9F9FB"/>
          </w:tcPr>
          <w:p w14:paraId="4F992A3E"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.002</w:t>
            </w:r>
          </w:p>
        </w:tc>
        <w:tc>
          <w:tcPr>
            <w:tcW w:w="332" w:type="pct"/>
            <w:tcBorders>
              <w:top w:val="single" w:sz="8" w:space="0" w:color="AEAEAE"/>
              <w:left w:val="single" w:sz="8" w:space="0" w:color="E0E0E0"/>
              <w:bottom w:val="nil"/>
              <w:right w:val="single" w:sz="8" w:space="0" w:color="E0E0E0"/>
            </w:tcBorders>
            <w:shd w:val="clear" w:color="auto" w:fill="F9F9FB"/>
          </w:tcPr>
          <w:p w14:paraId="41F65A3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328" w:type="pct"/>
            <w:tcBorders>
              <w:top w:val="single" w:sz="8" w:space="0" w:color="AEAEAE"/>
              <w:left w:val="single" w:sz="8" w:space="0" w:color="E0E0E0"/>
              <w:bottom w:val="nil"/>
              <w:right w:val="nil"/>
            </w:tcBorders>
            <w:shd w:val="clear" w:color="auto" w:fill="F9F9FB"/>
          </w:tcPr>
          <w:p w14:paraId="22F0246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w:t>
            </w:r>
          </w:p>
        </w:tc>
      </w:tr>
      <w:tr w:rsidR="005E0212" w:rsidRPr="00673CAC" w14:paraId="245340A1" w14:textId="77777777" w:rsidTr="009A40E7">
        <w:trPr>
          <w:cantSplit/>
        </w:trPr>
        <w:tc>
          <w:tcPr>
            <w:tcW w:w="610" w:type="pct"/>
            <w:vMerge w:val="restart"/>
            <w:tcBorders>
              <w:top w:val="single" w:sz="8" w:space="0" w:color="AEAEAE"/>
              <w:left w:val="nil"/>
              <w:bottom w:val="single" w:sz="8" w:space="0" w:color="152935"/>
              <w:right w:val="nil"/>
            </w:tcBorders>
            <w:shd w:val="clear" w:color="auto" w:fill="E0E0E0"/>
          </w:tcPr>
          <w:p w14:paraId="44522292"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N</w:t>
            </w:r>
          </w:p>
        </w:tc>
        <w:tc>
          <w:tcPr>
            <w:tcW w:w="784" w:type="pct"/>
            <w:tcBorders>
              <w:top w:val="single" w:sz="8" w:space="0" w:color="AEAEAE"/>
              <w:left w:val="nil"/>
              <w:bottom w:val="single" w:sz="8" w:space="0" w:color="AEAEAE"/>
              <w:right w:val="nil"/>
            </w:tcBorders>
            <w:shd w:val="clear" w:color="auto" w:fill="E0E0E0"/>
          </w:tcPr>
          <w:p w14:paraId="1E050200"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 Familiarity (phenomenon)</w:t>
            </w:r>
          </w:p>
        </w:tc>
        <w:tc>
          <w:tcPr>
            <w:tcW w:w="654" w:type="pct"/>
            <w:tcBorders>
              <w:top w:val="single" w:sz="8" w:space="0" w:color="AEAEAE"/>
              <w:left w:val="nil"/>
              <w:bottom w:val="single" w:sz="8" w:space="0" w:color="AEAEAE"/>
              <w:right w:val="single" w:sz="8" w:space="0" w:color="E0E0E0"/>
            </w:tcBorders>
            <w:shd w:val="clear" w:color="auto" w:fill="F9F9FB"/>
          </w:tcPr>
          <w:p w14:paraId="412A6E0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13CAD217"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66EA78E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4C2CE067"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70A9A8E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37C0BB4C"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77DE1A5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1EA468C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r>
      <w:tr w:rsidR="005E0212" w:rsidRPr="00673CAC" w14:paraId="54774B62"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28E320C7"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2C6D464A"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Price </w:t>
            </w:r>
            <w:r>
              <w:rPr>
                <w:rFonts w:ascii="Arial" w:hAnsi="Arial" w:cs="Arial"/>
                <w:color w:val="264A60"/>
                <w:kern w:val="0"/>
                <w:sz w:val="24"/>
                <w:szCs w:val="24"/>
              </w:rPr>
              <w:t xml:space="preserve">Sensitivity </w:t>
            </w:r>
          </w:p>
        </w:tc>
        <w:tc>
          <w:tcPr>
            <w:tcW w:w="654" w:type="pct"/>
            <w:tcBorders>
              <w:top w:val="single" w:sz="8" w:space="0" w:color="AEAEAE"/>
              <w:left w:val="nil"/>
              <w:bottom w:val="single" w:sz="8" w:space="0" w:color="AEAEAE"/>
              <w:right w:val="single" w:sz="8" w:space="0" w:color="E0E0E0"/>
            </w:tcBorders>
            <w:shd w:val="clear" w:color="auto" w:fill="F9F9FB"/>
          </w:tcPr>
          <w:p w14:paraId="772E501C"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46C42A1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6E8FD88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1F72658C"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02AE6FD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79049B76"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40CCE559"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0F874BE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r>
      <w:tr w:rsidR="005E0212" w:rsidRPr="00673CAC" w14:paraId="2845DFF6"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7F93DB78"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665787DF"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PS1 Abroad</w:t>
            </w:r>
          </w:p>
        </w:tc>
        <w:tc>
          <w:tcPr>
            <w:tcW w:w="654" w:type="pct"/>
            <w:tcBorders>
              <w:top w:val="single" w:sz="8" w:space="0" w:color="AEAEAE"/>
              <w:left w:val="nil"/>
              <w:bottom w:val="single" w:sz="8" w:space="0" w:color="AEAEAE"/>
              <w:right w:val="single" w:sz="8" w:space="0" w:color="E0E0E0"/>
            </w:tcBorders>
            <w:shd w:val="clear" w:color="auto" w:fill="F9F9FB"/>
          </w:tcPr>
          <w:p w14:paraId="47046AD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0F830150"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2FD619AE"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43A3E3D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01691284"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36F81025"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65902C2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66FA381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r>
      <w:tr w:rsidR="005E0212" w:rsidRPr="00673CAC" w14:paraId="78B32792"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1BAD968B"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6D75127B" w14:textId="77777777" w:rsidR="005E0212" w:rsidRPr="00673CA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PS2 Regional</w:t>
            </w:r>
          </w:p>
        </w:tc>
        <w:tc>
          <w:tcPr>
            <w:tcW w:w="654" w:type="pct"/>
            <w:tcBorders>
              <w:top w:val="single" w:sz="8" w:space="0" w:color="AEAEAE"/>
              <w:left w:val="nil"/>
              <w:bottom w:val="single" w:sz="8" w:space="0" w:color="AEAEAE"/>
              <w:right w:val="single" w:sz="8" w:space="0" w:color="E0E0E0"/>
            </w:tcBorders>
            <w:shd w:val="clear" w:color="auto" w:fill="F9F9FB"/>
          </w:tcPr>
          <w:p w14:paraId="3F52FD88"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6DD52631"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25271333"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6718467E"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29554E1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48A21EBA"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0E8192E6"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1BED466B" w14:textId="77777777" w:rsidR="005E0212" w:rsidRPr="00673CA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171</w:t>
            </w:r>
          </w:p>
        </w:tc>
      </w:tr>
      <w:tr w:rsidR="005E0212" w:rsidRPr="0017730C" w14:paraId="2A9C88B2"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0C020ECB" w14:textId="77777777" w:rsidR="005E0212" w:rsidRPr="00673CA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45FE33E0" w14:textId="77777777" w:rsidR="005E0212" w:rsidRPr="0017730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 </w:t>
            </w:r>
            <w:r w:rsidRPr="0017730C">
              <w:rPr>
                <w:rFonts w:ascii="Arial" w:hAnsi="Arial" w:cs="Arial"/>
                <w:color w:val="264A60"/>
                <w:kern w:val="0"/>
                <w:sz w:val="24"/>
                <w:szCs w:val="24"/>
              </w:rPr>
              <w:t>Pay to Attend</w:t>
            </w:r>
          </w:p>
        </w:tc>
        <w:tc>
          <w:tcPr>
            <w:tcW w:w="654" w:type="pct"/>
            <w:tcBorders>
              <w:top w:val="single" w:sz="8" w:space="0" w:color="AEAEAE"/>
              <w:left w:val="nil"/>
              <w:bottom w:val="single" w:sz="8" w:space="0" w:color="AEAEAE"/>
              <w:right w:val="single" w:sz="8" w:space="0" w:color="E0E0E0"/>
            </w:tcBorders>
            <w:shd w:val="clear" w:color="auto" w:fill="F9F9FB"/>
          </w:tcPr>
          <w:p w14:paraId="4418DFB5"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094AF999"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1C562A11"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30988C98"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67566275"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780C0807"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009CF978"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211B2D10"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r>
      <w:tr w:rsidR="005E0212" w:rsidRPr="0017730C" w14:paraId="636A12B1"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5234D763" w14:textId="77777777" w:rsidR="005E0212" w:rsidRPr="0017730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5037D46E" w14:textId="77777777" w:rsidR="005E0212" w:rsidRPr="0017730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17730C">
              <w:rPr>
                <w:rFonts w:ascii="Arial" w:hAnsi="Arial" w:cs="Arial"/>
                <w:color w:val="264A60"/>
                <w:kern w:val="0"/>
                <w:sz w:val="24"/>
                <w:szCs w:val="24"/>
              </w:rPr>
              <w:t>Overcrowding</w:t>
            </w:r>
          </w:p>
        </w:tc>
        <w:tc>
          <w:tcPr>
            <w:tcW w:w="654" w:type="pct"/>
            <w:tcBorders>
              <w:top w:val="single" w:sz="8" w:space="0" w:color="AEAEAE"/>
              <w:left w:val="nil"/>
              <w:bottom w:val="single" w:sz="8" w:space="0" w:color="AEAEAE"/>
              <w:right w:val="single" w:sz="8" w:space="0" w:color="E0E0E0"/>
            </w:tcBorders>
            <w:shd w:val="clear" w:color="auto" w:fill="F9F9FB"/>
          </w:tcPr>
          <w:p w14:paraId="08DD71DB"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326595A2"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7E2A2EBB"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334FB5B1"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13FA2796"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7ECD68A0"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2933B8BD"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4042F2D1"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r>
      <w:tr w:rsidR="005E0212" w:rsidRPr="0017730C" w14:paraId="5369D274" w14:textId="77777777" w:rsidTr="009A40E7">
        <w:trPr>
          <w:cantSplit/>
        </w:trPr>
        <w:tc>
          <w:tcPr>
            <w:tcW w:w="610" w:type="pct"/>
            <w:vMerge/>
            <w:tcBorders>
              <w:top w:val="single" w:sz="8" w:space="0" w:color="AEAEAE"/>
              <w:left w:val="nil"/>
              <w:bottom w:val="single" w:sz="8" w:space="0" w:color="152935"/>
              <w:right w:val="nil"/>
            </w:tcBorders>
            <w:shd w:val="clear" w:color="auto" w:fill="E0E0E0"/>
          </w:tcPr>
          <w:p w14:paraId="775BF72D" w14:textId="77777777" w:rsidR="005E0212" w:rsidRPr="0017730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AEAEAE"/>
              <w:right w:val="nil"/>
            </w:tcBorders>
            <w:shd w:val="clear" w:color="auto" w:fill="E0E0E0"/>
          </w:tcPr>
          <w:p w14:paraId="1E266240" w14:textId="77777777" w:rsidR="005E0212" w:rsidRPr="0017730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17730C">
              <w:rPr>
                <w:rFonts w:ascii="Arial" w:hAnsi="Arial" w:cs="Arial"/>
                <w:color w:val="264A60"/>
                <w:kern w:val="0"/>
                <w:sz w:val="24"/>
                <w:szCs w:val="24"/>
              </w:rPr>
              <w:t>Visited Y</w:t>
            </w:r>
          </w:p>
        </w:tc>
        <w:tc>
          <w:tcPr>
            <w:tcW w:w="654" w:type="pct"/>
            <w:tcBorders>
              <w:top w:val="single" w:sz="8" w:space="0" w:color="AEAEAE"/>
              <w:left w:val="nil"/>
              <w:bottom w:val="single" w:sz="8" w:space="0" w:color="AEAEAE"/>
              <w:right w:val="single" w:sz="8" w:space="0" w:color="E0E0E0"/>
            </w:tcBorders>
            <w:shd w:val="clear" w:color="auto" w:fill="F9F9FB"/>
          </w:tcPr>
          <w:p w14:paraId="4193F01D"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AEAEAE"/>
              <w:right w:val="single" w:sz="8" w:space="0" w:color="E0E0E0"/>
            </w:tcBorders>
            <w:shd w:val="clear" w:color="auto" w:fill="F9F9FB"/>
          </w:tcPr>
          <w:p w14:paraId="636F7195"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AEAEAE"/>
              <w:right w:val="single" w:sz="8" w:space="0" w:color="E0E0E0"/>
            </w:tcBorders>
            <w:shd w:val="clear" w:color="auto" w:fill="F9F9FB"/>
          </w:tcPr>
          <w:p w14:paraId="4565544B"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AEAEAE"/>
              <w:right w:val="single" w:sz="8" w:space="0" w:color="E0E0E0"/>
            </w:tcBorders>
            <w:shd w:val="clear" w:color="auto" w:fill="F9F9FB"/>
          </w:tcPr>
          <w:p w14:paraId="5B5FA20D"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AEAEAE"/>
              <w:right w:val="single" w:sz="8" w:space="0" w:color="E0E0E0"/>
            </w:tcBorders>
            <w:shd w:val="clear" w:color="auto" w:fill="F9F9FB"/>
          </w:tcPr>
          <w:p w14:paraId="7ED8C0A2"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AEAEAE"/>
              <w:right w:val="single" w:sz="8" w:space="0" w:color="E0E0E0"/>
            </w:tcBorders>
            <w:shd w:val="clear" w:color="auto" w:fill="F9F9FB"/>
          </w:tcPr>
          <w:p w14:paraId="5C6306FA"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AEAEAE"/>
              <w:right w:val="single" w:sz="8" w:space="0" w:color="E0E0E0"/>
            </w:tcBorders>
            <w:shd w:val="clear" w:color="auto" w:fill="F9F9FB"/>
          </w:tcPr>
          <w:p w14:paraId="5E0F9609"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AEAEAE"/>
              <w:right w:val="nil"/>
            </w:tcBorders>
            <w:shd w:val="clear" w:color="auto" w:fill="F9F9FB"/>
          </w:tcPr>
          <w:p w14:paraId="16FBC2B8"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r>
      <w:tr w:rsidR="005E0212" w:rsidRPr="0017730C" w14:paraId="797BF3FA" w14:textId="77777777" w:rsidTr="009A40E7">
        <w:trPr>
          <w:cantSplit/>
          <w:trHeight w:val="60"/>
        </w:trPr>
        <w:tc>
          <w:tcPr>
            <w:tcW w:w="610" w:type="pct"/>
            <w:vMerge/>
            <w:tcBorders>
              <w:top w:val="single" w:sz="8" w:space="0" w:color="AEAEAE"/>
              <w:left w:val="nil"/>
              <w:bottom w:val="single" w:sz="8" w:space="0" w:color="152935"/>
              <w:right w:val="nil"/>
            </w:tcBorders>
            <w:shd w:val="clear" w:color="auto" w:fill="E0E0E0"/>
          </w:tcPr>
          <w:p w14:paraId="1DBB7C2B" w14:textId="77777777" w:rsidR="005E0212" w:rsidRPr="0017730C" w:rsidRDefault="005E0212" w:rsidP="009A40E7">
            <w:pPr>
              <w:autoSpaceDE w:val="0"/>
              <w:autoSpaceDN w:val="0"/>
              <w:adjustRightInd w:val="0"/>
              <w:spacing w:after="0" w:line="240" w:lineRule="auto"/>
              <w:rPr>
                <w:rFonts w:ascii="Arial" w:hAnsi="Arial" w:cs="Arial"/>
                <w:color w:val="010205"/>
                <w:kern w:val="0"/>
                <w:sz w:val="24"/>
                <w:szCs w:val="24"/>
              </w:rPr>
            </w:pPr>
          </w:p>
        </w:tc>
        <w:tc>
          <w:tcPr>
            <w:tcW w:w="784" w:type="pct"/>
            <w:tcBorders>
              <w:top w:val="single" w:sz="8" w:space="0" w:color="AEAEAE"/>
              <w:left w:val="nil"/>
              <w:bottom w:val="single" w:sz="8" w:space="0" w:color="152935"/>
              <w:right w:val="nil"/>
            </w:tcBorders>
            <w:shd w:val="clear" w:color="auto" w:fill="E0E0E0"/>
          </w:tcPr>
          <w:p w14:paraId="3C9730CC" w14:textId="77777777" w:rsidR="005E0212" w:rsidRPr="0017730C" w:rsidRDefault="005E0212" w:rsidP="009A40E7">
            <w:pPr>
              <w:autoSpaceDE w:val="0"/>
              <w:autoSpaceDN w:val="0"/>
              <w:adjustRightInd w:val="0"/>
              <w:spacing w:after="0" w:line="320" w:lineRule="atLeast"/>
              <w:ind w:left="60" w:right="60"/>
              <w:rPr>
                <w:rFonts w:ascii="Arial" w:hAnsi="Arial" w:cs="Arial"/>
                <w:color w:val="264A60"/>
                <w:kern w:val="0"/>
                <w:sz w:val="24"/>
                <w:szCs w:val="24"/>
              </w:rPr>
            </w:pPr>
            <w:r w:rsidRPr="0017730C">
              <w:rPr>
                <w:rFonts w:ascii="Arial" w:hAnsi="Arial" w:cs="Arial"/>
                <w:color w:val="264A60"/>
                <w:kern w:val="0"/>
                <w:sz w:val="24"/>
                <w:szCs w:val="24"/>
              </w:rPr>
              <w:t>Visited X</w:t>
            </w:r>
          </w:p>
        </w:tc>
        <w:tc>
          <w:tcPr>
            <w:tcW w:w="654" w:type="pct"/>
            <w:tcBorders>
              <w:top w:val="single" w:sz="8" w:space="0" w:color="AEAEAE"/>
              <w:left w:val="nil"/>
              <w:bottom w:val="single" w:sz="8" w:space="0" w:color="152935"/>
              <w:right w:val="single" w:sz="8" w:space="0" w:color="E0E0E0"/>
            </w:tcBorders>
            <w:shd w:val="clear" w:color="auto" w:fill="F9F9FB"/>
          </w:tcPr>
          <w:p w14:paraId="0F37DE46"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71" w:type="pct"/>
            <w:tcBorders>
              <w:top w:val="single" w:sz="8" w:space="0" w:color="AEAEAE"/>
              <w:left w:val="single" w:sz="8" w:space="0" w:color="E0E0E0"/>
              <w:bottom w:val="single" w:sz="8" w:space="0" w:color="152935"/>
              <w:right w:val="single" w:sz="8" w:space="0" w:color="E0E0E0"/>
            </w:tcBorders>
            <w:shd w:val="clear" w:color="auto" w:fill="F9F9FB"/>
          </w:tcPr>
          <w:p w14:paraId="6D56E6F0"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57" w:type="pct"/>
            <w:tcBorders>
              <w:top w:val="single" w:sz="8" w:space="0" w:color="AEAEAE"/>
              <w:left w:val="single" w:sz="8" w:space="0" w:color="E0E0E0"/>
              <w:bottom w:val="single" w:sz="8" w:space="0" w:color="152935"/>
              <w:right w:val="single" w:sz="8" w:space="0" w:color="E0E0E0"/>
            </w:tcBorders>
            <w:shd w:val="clear" w:color="auto" w:fill="F9F9FB"/>
          </w:tcPr>
          <w:p w14:paraId="39E67847"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27" w:type="pct"/>
            <w:tcBorders>
              <w:top w:val="single" w:sz="8" w:space="0" w:color="AEAEAE"/>
              <w:left w:val="single" w:sz="8" w:space="0" w:color="E0E0E0"/>
              <w:bottom w:val="single" w:sz="8" w:space="0" w:color="152935"/>
              <w:right w:val="single" w:sz="8" w:space="0" w:color="E0E0E0"/>
            </w:tcBorders>
            <w:shd w:val="clear" w:color="auto" w:fill="F9F9FB"/>
          </w:tcPr>
          <w:p w14:paraId="59A115A1"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412" w:type="pct"/>
            <w:tcBorders>
              <w:top w:val="single" w:sz="8" w:space="0" w:color="AEAEAE"/>
              <w:left w:val="single" w:sz="8" w:space="0" w:color="E0E0E0"/>
              <w:bottom w:val="single" w:sz="8" w:space="0" w:color="152935"/>
              <w:right w:val="single" w:sz="8" w:space="0" w:color="E0E0E0"/>
            </w:tcBorders>
            <w:shd w:val="clear" w:color="auto" w:fill="F9F9FB"/>
          </w:tcPr>
          <w:p w14:paraId="13C7B987"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625" w:type="pct"/>
            <w:tcBorders>
              <w:top w:val="single" w:sz="8" w:space="0" w:color="AEAEAE"/>
              <w:left w:val="single" w:sz="8" w:space="0" w:color="E0E0E0"/>
              <w:bottom w:val="single" w:sz="8" w:space="0" w:color="152935"/>
              <w:right w:val="single" w:sz="8" w:space="0" w:color="E0E0E0"/>
            </w:tcBorders>
            <w:shd w:val="clear" w:color="auto" w:fill="F9F9FB"/>
          </w:tcPr>
          <w:p w14:paraId="70252311"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32" w:type="pct"/>
            <w:tcBorders>
              <w:top w:val="single" w:sz="8" w:space="0" w:color="AEAEAE"/>
              <w:left w:val="single" w:sz="8" w:space="0" w:color="E0E0E0"/>
              <w:bottom w:val="single" w:sz="8" w:space="0" w:color="152935"/>
              <w:right w:val="single" w:sz="8" w:space="0" w:color="E0E0E0"/>
            </w:tcBorders>
            <w:shd w:val="clear" w:color="auto" w:fill="F9F9FB"/>
          </w:tcPr>
          <w:p w14:paraId="5BBF37C3" w14:textId="77777777" w:rsidR="005E0212" w:rsidRPr="0017730C" w:rsidRDefault="005E0212"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c>
          <w:tcPr>
            <w:tcW w:w="328" w:type="pct"/>
            <w:tcBorders>
              <w:top w:val="single" w:sz="8" w:space="0" w:color="AEAEAE"/>
              <w:left w:val="single" w:sz="8" w:space="0" w:color="E0E0E0"/>
              <w:bottom w:val="single" w:sz="8" w:space="0" w:color="152935"/>
              <w:right w:val="nil"/>
            </w:tcBorders>
            <w:shd w:val="clear" w:color="auto" w:fill="F9F9FB"/>
          </w:tcPr>
          <w:p w14:paraId="51CB25F4" w14:textId="77777777" w:rsidR="005E0212" w:rsidRPr="0017730C" w:rsidRDefault="005E0212" w:rsidP="009A40E7">
            <w:pPr>
              <w:keepNext/>
              <w:autoSpaceDE w:val="0"/>
              <w:autoSpaceDN w:val="0"/>
              <w:adjustRightInd w:val="0"/>
              <w:spacing w:after="0" w:line="320" w:lineRule="atLeast"/>
              <w:ind w:left="60" w:right="60"/>
              <w:jc w:val="right"/>
              <w:rPr>
                <w:rFonts w:ascii="Arial" w:hAnsi="Arial" w:cs="Arial"/>
                <w:color w:val="010205"/>
                <w:kern w:val="0"/>
                <w:sz w:val="24"/>
                <w:szCs w:val="24"/>
              </w:rPr>
            </w:pPr>
            <w:r w:rsidRPr="0017730C">
              <w:rPr>
                <w:rFonts w:ascii="Arial" w:hAnsi="Arial" w:cs="Arial"/>
                <w:color w:val="010205"/>
                <w:kern w:val="0"/>
                <w:sz w:val="24"/>
                <w:szCs w:val="24"/>
              </w:rPr>
              <w:t>171</w:t>
            </w:r>
          </w:p>
        </w:tc>
      </w:tr>
    </w:tbl>
    <w:p w14:paraId="08F47E8D" w14:textId="77777777" w:rsidR="005E0212" w:rsidRDefault="005E0212" w:rsidP="001B0730">
      <w:pPr>
        <w:spacing w:line="480" w:lineRule="auto"/>
        <w:jc w:val="both"/>
        <w:rPr>
          <w:rFonts w:ascii="Bell MT" w:hAnsi="Bell MT" w:cs="Times New Roman"/>
          <w:sz w:val="24"/>
          <w:szCs w:val="24"/>
          <w:highlight w:val="yellow"/>
        </w:rPr>
        <w:sectPr w:rsidR="005E0212" w:rsidSect="005E0212">
          <w:pgSz w:w="15840" w:h="12240" w:orient="landscape" w:code="1"/>
          <w:pgMar w:top="1440" w:right="1440" w:bottom="1440" w:left="1440" w:header="720" w:footer="720" w:gutter="0"/>
          <w:cols w:space="720"/>
          <w:docGrid w:linePitch="360"/>
        </w:sectPr>
      </w:pPr>
    </w:p>
    <w:p w14:paraId="05FA5AD7" w14:textId="35EC6933" w:rsidR="001660C4" w:rsidRPr="001660C4" w:rsidRDefault="00EA15E3" w:rsidP="00DC4027">
      <w:pPr>
        <w:spacing w:line="480" w:lineRule="auto"/>
        <w:ind w:firstLine="720"/>
        <w:jc w:val="both"/>
        <w:rPr>
          <w:rFonts w:ascii="Bell MT" w:hAnsi="Bell MT" w:cs="Times New Roman"/>
          <w:kern w:val="0"/>
          <w:sz w:val="24"/>
          <w:szCs w:val="24"/>
        </w:rPr>
      </w:pPr>
      <w:r w:rsidRPr="00F30466">
        <w:rPr>
          <w:rFonts w:ascii="Bell MT" w:hAnsi="Bell MT" w:cs="Times New Roman"/>
          <w:sz w:val="24"/>
          <w:szCs w:val="24"/>
          <w:highlight w:val="yellow"/>
        </w:rPr>
        <w:lastRenderedPageBreak/>
        <w:t xml:space="preserve">The p-values as per the study’s results in the table 9 above shows that (independent variables) pay to attend is 0.027 while p value for price sensitivity is 0.001 in correlation to dependent variable (familiarity phenomenon). These p values are too low compared to the standard alpha value which is 0.05, clearly indicating that customers in GCC were willing to pay for fluctuating ticket prices based on park capacity or visitor demand at theme parks (low prices during off-peak). In the table 9 above, there exists a positive correlation between the two tested independent variables (pay to attend and price sensitivity) against the dependent variable (familiarity); which indicates a positive </w:t>
      </w:r>
      <w:r w:rsidRPr="00F30466">
        <w:rPr>
          <w:rFonts w:ascii="Bell MT" w:hAnsi="Bell MT" w:cs="Times New Roman"/>
          <w:kern w:val="0"/>
          <w:sz w:val="24"/>
          <w:szCs w:val="24"/>
          <w:highlight w:val="yellow"/>
        </w:rPr>
        <w:t>attitudes of consumers in the GCC region towards dynamic pricing in theme parks, particularly when demand vary seasonally or even weekly (when prices drop during off peaks or low seasons).</w:t>
      </w:r>
      <w:r>
        <w:rPr>
          <w:rFonts w:ascii="Bell MT" w:hAnsi="Bell MT" w:cs="Times New Roman"/>
          <w:kern w:val="0"/>
          <w:sz w:val="24"/>
          <w:szCs w:val="24"/>
        </w:rPr>
        <w:t xml:space="preserve"> </w:t>
      </w:r>
    </w:p>
    <w:p w14:paraId="3ACEA195" w14:textId="29307574" w:rsidR="001660C4" w:rsidRDefault="00267024" w:rsidP="006D5F18">
      <w:pPr>
        <w:spacing w:line="480" w:lineRule="auto"/>
        <w:jc w:val="both"/>
        <w:rPr>
          <w:rFonts w:ascii="Bell MT" w:hAnsi="Bell MT"/>
          <w:b/>
          <w:bCs/>
          <w:sz w:val="24"/>
          <w:szCs w:val="24"/>
        </w:rPr>
      </w:pPr>
      <w:r>
        <w:rPr>
          <w:rFonts w:ascii="Bell MT" w:hAnsi="Bell MT"/>
          <w:b/>
          <w:bCs/>
          <w:sz w:val="24"/>
          <w:szCs w:val="24"/>
        </w:rPr>
        <w:t>Pearson C</w:t>
      </w:r>
      <w:r w:rsidR="001660C4">
        <w:rPr>
          <w:rFonts w:ascii="Bell MT" w:hAnsi="Bell MT"/>
          <w:b/>
          <w:bCs/>
          <w:sz w:val="24"/>
          <w:szCs w:val="24"/>
        </w:rPr>
        <w:t>orrelation</w:t>
      </w:r>
    </w:p>
    <w:p w14:paraId="4845E53E" w14:textId="77777777" w:rsidR="001660C4" w:rsidRPr="006D5F18" w:rsidRDefault="001660C4" w:rsidP="001660C4">
      <w:pPr>
        <w:spacing w:line="480" w:lineRule="auto"/>
        <w:ind w:firstLine="360"/>
        <w:jc w:val="both"/>
        <w:rPr>
          <w:rFonts w:ascii="Bell MT" w:hAnsi="Bell MT" w:cs="Times New Roman"/>
          <w:sz w:val="24"/>
          <w:szCs w:val="24"/>
        </w:rPr>
      </w:pPr>
      <w:r w:rsidRPr="006D5F18">
        <w:rPr>
          <w:rFonts w:ascii="Bell MT" w:hAnsi="Bell MT" w:cs="Times New Roman"/>
          <w:sz w:val="24"/>
          <w:szCs w:val="24"/>
        </w:rPr>
        <w:t>The Pearson correlation, also known as Pearson's r or the Pearson correlation coefficient, is a statistical metric that measures the intensity and direction of the linear connection between two continuous variables. This approach is frequently employed to gauge the correlation between variables and falls within the range of -1 to +1.</w:t>
      </w:r>
    </w:p>
    <w:p w14:paraId="3C7853F0" w14:textId="77777777" w:rsidR="001660C4" w:rsidRPr="006D5F18" w:rsidRDefault="001660C4" w:rsidP="001660C4">
      <w:pPr>
        <w:pStyle w:val="ListParagraph"/>
        <w:numPr>
          <w:ilvl w:val="0"/>
          <w:numId w:val="1"/>
        </w:numPr>
        <w:spacing w:line="480" w:lineRule="auto"/>
        <w:jc w:val="both"/>
        <w:rPr>
          <w:rFonts w:ascii="Bell MT" w:hAnsi="Bell MT" w:cs="Times New Roman"/>
          <w:sz w:val="24"/>
          <w:szCs w:val="24"/>
        </w:rPr>
      </w:pPr>
      <w:r w:rsidRPr="006D5F18">
        <w:rPr>
          <w:rFonts w:ascii="Bell MT" w:hAnsi="Bell MT" w:cs="Times New Roman"/>
          <w:sz w:val="24"/>
          <w:szCs w:val="24"/>
        </w:rPr>
        <w:t>+1 indicates a perfect positive linear correlation, meaning that as one variable increases, the other also increases proportionally.</w:t>
      </w:r>
    </w:p>
    <w:p w14:paraId="6F3904E9" w14:textId="77777777" w:rsidR="001660C4" w:rsidRPr="006D5F18" w:rsidRDefault="001660C4" w:rsidP="001660C4">
      <w:pPr>
        <w:pStyle w:val="ListParagraph"/>
        <w:numPr>
          <w:ilvl w:val="0"/>
          <w:numId w:val="1"/>
        </w:numPr>
        <w:spacing w:line="480" w:lineRule="auto"/>
        <w:jc w:val="both"/>
        <w:rPr>
          <w:rFonts w:ascii="Bell MT" w:hAnsi="Bell MT" w:cs="Times New Roman"/>
          <w:sz w:val="24"/>
          <w:szCs w:val="24"/>
        </w:rPr>
      </w:pPr>
      <w:r w:rsidRPr="006D5F18">
        <w:rPr>
          <w:rFonts w:ascii="Bell MT" w:hAnsi="Bell MT" w:cs="Times New Roman"/>
          <w:sz w:val="24"/>
          <w:szCs w:val="24"/>
        </w:rPr>
        <w:t>-1 indicates a perfect negative linear correlation, meaning that as one variable increases, the other decreases proportionally.</w:t>
      </w:r>
    </w:p>
    <w:p w14:paraId="797E5FF8" w14:textId="77777777" w:rsidR="001660C4" w:rsidRPr="006D5F18" w:rsidRDefault="001660C4" w:rsidP="001660C4">
      <w:pPr>
        <w:pStyle w:val="ListParagraph"/>
        <w:numPr>
          <w:ilvl w:val="0"/>
          <w:numId w:val="1"/>
        </w:numPr>
        <w:spacing w:line="480" w:lineRule="auto"/>
        <w:jc w:val="both"/>
        <w:rPr>
          <w:rFonts w:ascii="Bell MT" w:hAnsi="Bell MT" w:cs="Times New Roman"/>
          <w:sz w:val="24"/>
          <w:szCs w:val="24"/>
        </w:rPr>
      </w:pPr>
      <w:r w:rsidRPr="006D5F18">
        <w:rPr>
          <w:rFonts w:ascii="Bell MT" w:hAnsi="Bell MT" w:cs="Times New Roman"/>
          <w:sz w:val="24"/>
          <w:szCs w:val="24"/>
        </w:rPr>
        <w:t>0 indicates no linear correlation; the variables do not show a linear relationship.</w:t>
      </w:r>
    </w:p>
    <w:p w14:paraId="52674E55" w14:textId="77777777" w:rsidR="001660C4" w:rsidRDefault="001660C4" w:rsidP="001660C4">
      <w:pPr>
        <w:autoSpaceDE w:val="0"/>
        <w:autoSpaceDN w:val="0"/>
        <w:adjustRightInd w:val="0"/>
        <w:spacing w:after="0" w:line="320" w:lineRule="atLeast"/>
        <w:ind w:left="60" w:right="60"/>
        <w:jc w:val="center"/>
        <w:rPr>
          <w:rFonts w:ascii="Arial" w:hAnsi="Arial" w:cs="Arial"/>
          <w:color w:val="010205"/>
          <w:kern w:val="0"/>
          <w:sz w:val="28"/>
          <w:szCs w:val="28"/>
        </w:rPr>
        <w:sectPr w:rsidR="001660C4" w:rsidSect="00D26BF7">
          <w:pgSz w:w="12240" w:h="15840" w:code="1"/>
          <w:pgMar w:top="1440" w:right="1440" w:bottom="1440" w:left="1440" w:header="720" w:footer="720" w:gutter="0"/>
          <w:cols w:space="720"/>
          <w:docGrid w:linePitch="360"/>
        </w:sectPr>
      </w:pPr>
    </w:p>
    <w:tbl>
      <w:tblPr>
        <w:tblW w:w="5243" w:type="pct"/>
        <w:tblInd w:w="90" w:type="dxa"/>
        <w:tblCellMar>
          <w:left w:w="0" w:type="dxa"/>
          <w:right w:w="0" w:type="dxa"/>
        </w:tblCellMar>
        <w:tblLook w:val="0000" w:firstRow="0" w:lastRow="0" w:firstColumn="0" w:lastColumn="0" w:noHBand="0" w:noVBand="0"/>
      </w:tblPr>
      <w:tblGrid>
        <w:gridCol w:w="1391"/>
        <w:gridCol w:w="2372"/>
        <w:gridCol w:w="1692"/>
        <w:gridCol w:w="1221"/>
        <w:gridCol w:w="914"/>
        <w:gridCol w:w="1089"/>
        <w:gridCol w:w="948"/>
        <w:gridCol w:w="1623"/>
        <w:gridCol w:w="1171"/>
        <w:gridCol w:w="1169"/>
      </w:tblGrid>
      <w:tr w:rsidR="001660C4" w:rsidRPr="00673CAC" w14:paraId="753E2AA5" w14:textId="77777777" w:rsidTr="001B0730">
        <w:trPr>
          <w:cantSplit/>
        </w:trPr>
        <w:tc>
          <w:tcPr>
            <w:tcW w:w="5000" w:type="pct"/>
            <w:gridSpan w:val="10"/>
            <w:tcBorders>
              <w:top w:val="nil"/>
              <w:left w:val="nil"/>
              <w:bottom w:val="nil"/>
              <w:right w:val="nil"/>
            </w:tcBorders>
            <w:shd w:val="clear" w:color="auto" w:fill="FFFFFF"/>
            <w:vAlign w:val="center"/>
          </w:tcPr>
          <w:p w14:paraId="7FA843CE" w14:textId="02069AA5" w:rsidR="001660C4" w:rsidRPr="006E1CAD" w:rsidRDefault="001660C4" w:rsidP="001660C4">
            <w:pPr>
              <w:autoSpaceDE w:val="0"/>
              <w:autoSpaceDN w:val="0"/>
              <w:adjustRightInd w:val="0"/>
              <w:spacing w:after="0" w:line="320" w:lineRule="atLeast"/>
              <w:ind w:left="60" w:right="60"/>
              <w:jc w:val="center"/>
              <w:rPr>
                <w:rFonts w:ascii="Arial" w:hAnsi="Arial" w:cs="Arial"/>
                <w:color w:val="010205"/>
                <w:kern w:val="0"/>
                <w:sz w:val="28"/>
                <w:szCs w:val="28"/>
              </w:rPr>
            </w:pPr>
          </w:p>
        </w:tc>
      </w:tr>
      <w:tr w:rsidR="001B0730" w:rsidRPr="00673CAC" w14:paraId="6B74FA18" w14:textId="77777777" w:rsidTr="001B0730">
        <w:trPr>
          <w:cantSplit/>
          <w:trHeight w:val="765"/>
        </w:trPr>
        <w:tc>
          <w:tcPr>
            <w:tcW w:w="1385" w:type="pct"/>
            <w:gridSpan w:val="2"/>
            <w:tcBorders>
              <w:top w:val="nil"/>
              <w:left w:val="nil"/>
              <w:bottom w:val="single" w:sz="8" w:space="0" w:color="152935"/>
              <w:right w:val="nil"/>
            </w:tcBorders>
            <w:shd w:val="clear" w:color="auto" w:fill="FFFFFF"/>
            <w:vAlign w:val="bottom"/>
          </w:tcPr>
          <w:p w14:paraId="6CF70309" w14:textId="77777777" w:rsidR="001660C4" w:rsidRPr="00673CAC" w:rsidRDefault="001660C4" w:rsidP="009A40E7">
            <w:pPr>
              <w:autoSpaceDE w:val="0"/>
              <w:autoSpaceDN w:val="0"/>
              <w:adjustRightInd w:val="0"/>
              <w:spacing w:after="0" w:line="240" w:lineRule="auto"/>
              <w:rPr>
                <w:rFonts w:ascii="Times New Roman" w:hAnsi="Times New Roman" w:cs="Times New Roman"/>
                <w:kern w:val="0"/>
                <w:sz w:val="24"/>
                <w:szCs w:val="24"/>
              </w:rPr>
            </w:pPr>
          </w:p>
        </w:tc>
        <w:tc>
          <w:tcPr>
            <w:tcW w:w="622" w:type="pct"/>
            <w:tcBorders>
              <w:top w:val="nil"/>
              <w:left w:val="nil"/>
              <w:bottom w:val="single" w:sz="8" w:space="0" w:color="152935"/>
              <w:right w:val="single" w:sz="8" w:space="0" w:color="E0E0E0"/>
            </w:tcBorders>
            <w:shd w:val="clear" w:color="auto" w:fill="FFFFFF"/>
            <w:vAlign w:val="bottom"/>
          </w:tcPr>
          <w:p w14:paraId="5B3C5D4A"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 xml:space="preserve"> Familiarity (phenomenon)</w:t>
            </w:r>
          </w:p>
        </w:tc>
        <w:tc>
          <w:tcPr>
            <w:tcW w:w="449" w:type="pct"/>
            <w:tcBorders>
              <w:top w:val="nil"/>
              <w:left w:val="single" w:sz="8" w:space="0" w:color="E0E0E0"/>
              <w:bottom w:val="single" w:sz="8" w:space="0" w:color="152935"/>
              <w:right w:val="single" w:sz="8" w:space="0" w:color="E0E0E0"/>
            </w:tcBorders>
            <w:shd w:val="clear" w:color="auto" w:fill="FFFFFF"/>
            <w:vAlign w:val="bottom"/>
          </w:tcPr>
          <w:p w14:paraId="35D3C4D0" w14:textId="77777777" w:rsidR="001660C4" w:rsidRPr="006E1CAD"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E1CAD">
              <w:rPr>
                <w:rFonts w:ascii="Arial" w:hAnsi="Arial" w:cs="Arial"/>
                <w:color w:val="264A60"/>
                <w:kern w:val="0"/>
                <w:sz w:val="24"/>
                <w:szCs w:val="24"/>
              </w:rPr>
              <w:t xml:space="preserve">Price Sensitivity </w:t>
            </w:r>
          </w:p>
        </w:tc>
        <w:tc>
          <w:tcPr>
            <w:tcW w:w="336" w:type="pct"/>
            <w:tcBorders>
              <w:top w:val="nil"/>
              <w:left w:val="single" w:sz="8" w:space="0" w:color="E0E0E0"/>
              <w:bottom w:val="single" w:sz="8" w:space="0" w:color="152935"/>
              <w:right w:val="single" w:sz="8" w:space="0" w:color="E0E0E0"/>
            </w:tcBorders>
            <w:shd w:val="clear" w:color="auto" w:fill="FFFFFF"/>
            <w:vAlign w:val="bottom"/>
          </w:tcPr>
          <w:p w14:paraId="18322CBE"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PS1 Abroad</w:t>
            </w:r>
          </w:p>
        </w:tc>
        <w:tc>
          <w:tcPr>
            <w:tcW w:w="401" w:type="pct"/>
            <w:tcBorders>
              <w:top w:val="nil"/>
              <w:left w:val="single" w:sz="8" w:space="0" w:color="E0E0E0"/>
              <w:bottom w:val="single" w:sz="8" w:space="0" w:color="152935"/>
              <w:right w:val="single" w:sz="8" w:space="0" w:color="E0E0E0"/>
            </w:tcBorders>
            <w:shd w:val="clear" w:color="auto" w:fill="FFFFFF"/>
            <w:vAlign w:val="bottom"/>
          </w:tcPr>
          <w:p w14:paraId="57EB2BF2"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PS2 Regional</w:t>
            </w:r>
          </w:p>
        </w:tc>
        <w:tc>
          <w:tcPr>
            <w:tcW w:w="349" w:type="pct"/>
            <w:tcBorders>
              <w:top w:val="nil"/>
              <w:left w:val="single" w:sz="8" w:space="0" w:color="E0E0E0"/>
              <w:bottom w:val="single" w:sz="8" w:space="0" w:color="152935"/>
              <w:right w:val="single" w:sz="8" w:space="0" w:color="E0E0E0"/>
            </w:tcBorders>
            <w:shd w:val="clear" w:color="auto" w:fill="FFFFFF"/>
            <w:vAlign w:val="bottom"/>
          </w:tcPr>
          <w:p w14:paraId="7401C238" w14:textId="77777777" w:rsidR="001660C4" w:rsidRPr="006E1CAD"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E1CAD">
              <w:rPr>
                <w:rFonts w:ascii="Arial" w:hAnsi="Arial" w:cs="Arial"/>
                <w:color w:val="264A60"/>
                <w:kern w:val="0"/>
                <w:sz w:val="24"/>
                <w:szCs w:val="24"/>
              </w:rPr>
              <w:t xml:space="preserve"> Pay to Attend</w:t>
            </w:r>
          </w:p>
        </w:tc>
        <w:tc>
          <w:tcPr>
            <w:tcW w:w="597" w:type="pct"/>
            <w:tcBorders>
              <w:top w:val="nil"/>
              <w:left w:val="single" w:sz="8" w:space="0" w:color="E0E0E0"/>
              <w:bottom w:val="single" w:sz="8" w:space="0" w:color="152935"/>
              <w:right w:val="single" w:sz="8" w:space="0" w:color="E0E0E0"/>
            </w:tcBorders>
            <w:shd w:val="clear" w:color="auto" w:fill="FFFFFF"/>
            <w:vAlign w:val="bottom"/>
          </w:tcPr>
          <w:p w14:paraId="0284E059"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Overcrowding</w:t>
            </w:r>
          </w:p>
        </w:tc>
        <w:tc>
          <w:tcPr>
            <w:tcW w:w="431" w:type="pct"/>
            <w:tcBorders>
              <w:top w:val="nil"/>
              <w:left w:val="single" w:sz="8" w:space="0" w:color="E0E0E0"/>
              <w:bottom w:val="single" w:sz="8" w:space="0" w:color="152935"/>
              <w:right w:val="single" w:sz="8" w:space="0" w:color="E0E0E0"/>
            </w:tcBorders>
            <w:shd w:val="clear" w:color="auto" w:fill="FFFFFF"/>
            <w:vAlign w:val="bottom"/>
          </w:tcPr>
          <w:p w14:paraId="3E9F6F81"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Visited Y</w:t>
            </w:r>
          </w:p>
        </w:tc>
        <w:tc>
          <w:tcPr>
            <w:tcW w:w="430" w:type="pct"/>
            <w:tcBorders>
              <w:top w:val="nil"/>
              <w:left w:val="single" w:sz="8" w:space="0" w:color="E0E0E0"/>
              <w:bottom w:val="single" w:sz="8" w:space="0" w:color="152935"/>
              <w:right w:val="nil"/>
            </w:tcBorders>
            <w:shd w:val="clear" w:color="auto" w:fill="FFFFFF"/>
            <w:vAlign w:val="bottom"/>
          </w:tcPr>
          <w:p w14:paraId="0585720C" w14:textId="77777777" w:rsidR="001660C4" w:rsidRPr="00673CAC" w:rsidRDefault="001660C4" w:rsidP="009A40E7">
            <w:pPr>
              <w:autoSpaceDE w:val="0"/>
              <w:autoSpaceDN w:val="0"/>
              <w:adjustRightInd w:val="0"/>
              <w:spacing w:after="0" w:line="320" w:lineRule="atLeast"/>
              <w:ind w:left="60" w:right="60"/>
              <w:jc w:val="center"/>
              <w:rPr>
                <w:rFonts w:ascii="Arial" w:hAnsi="Arial" w:cs="Arial"/>
                <w:color w:val="264A60"/>
                <w:kern w:val="0"/>
                <w:sz w:val="24"/>
                <w:szCs w:val="24"/>
              </w:rPr>
            </w:pPr>
            <w:r w:rsidRPr="00673CAC">
              <w:rPr>
                <w:rFonts w:ascii="Arial" w:hAnsi="Arial" w:cs="Arial"/>
                <w:color w:val="264A60"/>
                <w:kern w:val="0"/>
                <w:sz w:val="24"/>
                <w:szCs w:val="24"/>
              </w:rPr>
              <w:t>Visited X</w:t>
            </w:r>
          </w:p>
        </w:tc>
      </w:tr>
      <w:tr w:rsidR="001B0730" w:rsidRPr="00673CAC" w14:paraId="20655ADE" w14:textId="77777777" w:rsidTr="001B0730">
        <w:trPr>
          <w:cantSplit/>
        </w:trPr>
        <w:tc>
          <w:tcPr>
            <w:tcW w:w="512" w:type="pct"/>
            <w:vMerge w:val="restart"/>
            <w:tcBorders>
              <w:top w:val="single" w:sz="8" w:space="0" w:color="152935"/>
              <w:left w:val="nil"/>
              <w:bottom w:val="nil"/>
              <w:right w:val="nil"/>
            </w:tcBorders>
            <w:shd w:val="clear" w:color="auto" w:fill="E0E0E0"/>
          </w:tcPr>
          <w:p w14:paraId="01AB4C5B"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Pearson Correlation</w:t>
            </w:r>
          </w:p>
        </w:tc>
        <w:tc>
          <w:tcPr>
            <w:tcW w:w="873" w:type="pct"/>
            <w:tcBorders>
              <w:top w:val="single" w:sz="8" w:space="0" w:color="152935"/>
              <w:left w:val="nil"/>
              <w:bottom w:val="single" w:sz="8" w:space="0" w:color="AEAEAE"/>
              <w:right w:val="nil"/>
            </w:tcBorders>
            <w:shd w:val="clear" w:color="auto" w:fill="E0E0E0"/>
          </w:tcPr>
          <w:p w14:paraId="239CE640"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 Familiarity (phenomenon)</w:t>
            </w:r>
          </w:p>
        </w:tc>
        <w:tc>
          <w:tcPr>
            <w:tcW w:w="622" w:type="pct"/>
            <w:tcBorders>
              <w:top w:val="single" w:sz="8" w:space="0" w:color="152935"/>
              <w:left w:val="nil"/>
              <w:bottom w:val="single" w:sz="8" w:space="0" w:color="AEAEAE"/>
              <w:right w:val="single" w:sz="8" w:space="0" w:color="E0E0E0"/>
            </w:tcBorders>
            <w:shd w:val="clear" w:color="auto" w:fill="F9F9FB"/>
          </w:tcPr>
          <w:p w14:paraId="5539D8A7"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c>
          <w:tcPr>
            <w:tcW w:w="449" w:type="pct"/>
            <w:tcBorders>
              <w:top w:val="single" w:sz="8" w:space="0" w:color="152935"/>
              <w:left w:val="single" w:sz="8" w:space="0" w:color="E0E0E0"/>
              <w:bottom w:val="single" w:sz="8" w:space="0" w:color="AEAEAE"/>
              <w:right w:val="single" w:sz="8" w:space="0" w:color="E0E0E0"/>
            </w:tcBorders>
            <w:shd w:val="clear" w:color="auto" w:fill="F9F9FB"/>
          </w:tcPr>
          <w:p w14:paraId="27396060"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.227</w:t>
            </w:r>
          </w:p>
        </w:tc>
        <w:tc>
          <w:tcPr>
            <w:tcW w:w="336" w:type="pct"/>
            <w:tcBorders>
              <w:top w:val="single" w:sz="8" w:space="0" w:color="152935"/>
              <w:left w:val="single" w:sz="8" w:space="0" w:color="E0E0E0"/>
              <w:bottom w:val="single" w:sz="8" w:space="0" w:color="AEAEAE"/>
              <w:right w:val="single" w:sz="8" w:space="0" w:color="E0E0E0"/>
            </w:tcBorders>
            <w:shd w:val="clear" w:color="auto" w:fill="F9F9FB"/>
          </w:tcPr>
          <w:p w14:paraId="5F331751"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-.074</w:t>
            </w:r>
          </w:p>
        </w:tc>
        <w:tc>
          <w:tcPr>
            <w:tcW w:w="401" w:type="pct"/>
            <w:tcBorders>
              <w:top w:val="single" w:sz="8" w:space="0" w:color="152935"/>
              <w:left w:val="single" w:sz="8" w:space="0" w:color="E0E0E0"/>
              <w:bottom w:val="single" w:sz="8" w:space="0" w:color="AEAEAE"/>
              <w:right w:val="single" w:sz="8" w:space="0" w:color="E0E0E0"/>
            </w:tcBorders>
            <w:shd w:val="clear" w:color="auto" w:fill="F9F9FB"/>
          </w:tcPr>
          <w:p w14:paraId="46127377"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-.040</w:t>
            </w:r>
          </w:p>
        </w:tc>
        <w:tc>
          <w:tcPr>
            <w:tcW w:w="349" w:type="pct"/>
            <w:tcBorders>
              <w:top w:val="single" w:sz="8" w:space="0" w:color="152935"/>
              <w:left w:val="single" w:sz="8" w:space="0" w:color="E0E0E0"/>
              <w:bottom w:val="single" w:sz="8" w:space="0" w:color="AEAEAE"/>
              <w:right w:val="single" w:sz="8" w:space="0" w:color="E0E0E0"/>
            </w:tcBorders>
            <w:shd w:val="clear" w:color="auto" w:fill="F9F9FB"/>
          </w:tcPr>
          <w:p w14:paraId="4CE46B6E"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.148</w:t>
            </w:r>
          </w:p>
        </w:tc>
        <w:tc>
          <w:tcPr>
            <w:tcW w:w="597" w:type="pct"/>
            <w:tcBorders>
              <w:top w:val="single" w:sz="8" w:space="0" w:color="152935"/>
              <w:left w:val="single" w:sz="8" w:space="0" w:color="E0E0E0"/>
              <w:bottom w:val="single" w:sz="8" w:space="0" w:color="AEAEAE"/>
              <w:right w:val="single" w:sz="8" w:space="0" w:color="E0E0E0"/>
            </w:tcBorders>
            <w:shd w:val="clear" w:color="auto" w:fill="F9F9FB"/>
          </w:tcPr>
          <w:p w14:paraId="71FA349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431" w:type="pct"/>
            <w:tcBorders>
              <w:top w:val="single" w:sz="8" w:space="0" w:color="152935"/>
              <w:left w:val="single" w:sz="8" w:space="0" w:color="E0E0E0"/>
              <w:bottom w:val="single" w:sz="8" w:space="0" w:color="AEAEAE"/>
              <w:right w:val="single" w:sz="8" w:space="0" w:color="E0E0E0"/>
            </w:tcBorders>
            <w:shd w:val="clear" w:color="auto" w:fill="F9F9FB"/>
          </w:tcPr>
          <w:p w14:paraId="26BFCE89"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.053</w:t>
            </w:r>
          </w:p>
        </w:tc>
        <w:tc>
          <w:tcPr>
            <w:tcW w:w="430" w:type="pct"/>
            <w:tcBorders>
              <w:top w:val="single" w:sz="8" w:space="0" w:color="152935"/>
              <w:left w:val="single" w:sz="8" w:space="0" w:color="E0E0E0"/>
              <w:bottom w:val="single" w:sz="8" w:space="0" w:color="AEAEAE"/>
              <w:right w:val="nil"/>
            </w:tcBorders>
            <w:shd w:val="clear" w:color="auto" w:fill="F9F9FB"/>
          </w:tcPr>
          <w:p w14:paraId="27631D3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.168</w:t>
            </w:r>
          </w:p>
        </w:tc>
      </w:tr>
      <w:tr w:rsidR="001B0730" w:rsidRPr="00673CAC" w14:paraId="0B4665F6" w14:textId="77777777" w:rsidTr="001B0730">
        <w:trPr>
          <w:cantSplit/>
          <w:trHeight w:val="520"/>
        </w:trPr>
        <w:tc>
          <w:tcPr>
            <w:tcW w:w="512" w:type="pct"/>
            <w:vMerge/>
            <w:tcBorders>
              <w:top w:val="single" w:sz="8" w:space="0" w:color="152935"/>
              <w:left w:val="nil"/>
              <w:bottom w:val="nil"/>
              <w:right w:val="nil"/>
            </w:tcBorders>
            <w:shd w:val="clear" w:color="auto" w:fill="E0E0E0"/>
          </w:tcPr>
          <w:p w14:paraId="6B5BC8D8"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3B34EA46"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Price </w:t>
            </w:r>
            <w:r>
              <w:rPr>
                <w:rFonts w:ascii="Arial" w:hAnsi="Arial" w:cs="Arial"/>
                <w:color w:val="264A60"/>
                <w:kern w:val="0"/>
                <w:sz w:val="24"/>
                <w:szCs w:val="24"/>
              </w:rPr>
              <w:t xml:space="preserve">Sensitivity </w:t>
            </w:r>
          </w:p>
        </w:tc>
        <w:tc>
          <w:tcPr>
            <w:tcW w:w="622" w:type="pct"/>
            <w:tcBorders>
              <w:top w:val="single" w:sz="8" w:space="0" w:color="AEAEAE"/>
              <w:left w:val="nil"/>
              <w:bottom w:val="single" w:sz="8" w:space="0" w:color="AEAEAE"/>
              <w:right w:val="single" w:sz="8" w:space="0" w:color="E0E0E0"/>
            </w:tcBorders>
            <w:shd w:val="clear" w:color="auto" w:fill="F9F9FB"/>
          </w:tcPr>
          <w:p w14:paraId="780C572B"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.227</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0C79015D"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1.000</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1936004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-.320</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47B4DC0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-.255</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0069387C"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.248</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5FA894E8"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-.059</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61657A66"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-.101</w:t>
            </w:r>
          </w:p>
        </w:tc>
        <w:tc>
          <w:tcPr>
            <w:tcW w:w="430" w:type="pct"/>
            <w:tcBorders>
              <w:top w:val="single" w:sz="8" w:space="0" w:color="AEAEAE"/>
              <w:left w:val="single" w:sz="8" w:space="0" w:color="E0E0E0"/>
              <w:bottom w:val="single" w:sz="8" w:space="0" w:color="AEAEAE"/>
              <w:right w:val="nil"/>
            </w:tcBorders>
            <w:shd w:val="clear" w:color="auto" w:fill="F9F9FB"/>
          </w:tcPr>
          <w:p w14:paraId="0D15756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.013</w:t>
            </w:r>
          </w:p>
        </w:tc>
      </w:tr>
      <w:tr w:rsidR="001B0730" w:rsidRPr="00673CAC" w14:paraId="34F91D6A" w14:textId="77777777" w:rsidTr="001B0730">
        <w:trPr>
          <w:cantSplit/>
          <w:trHeight w:val="538"/>
        </w:trPr>
        <w:tc>
          <w:tcPr>
            <w:tcW w:w="512" w:type="pct"/>
            <w:vMerge/>
            <w:tcBorders>
              <w:top w:val="single" w:sz="8" w:space="0" w:color="152935"/>
              <w:left w:val="nil"/>
              <w:bottom w:val="nil"/>
              <w:right w:val="nil"/>
            </w:tcBorders>
            <w:shd w:val="clear" w:color="auto" w:fill="E0E0E0"/>
          </w:tcPr>
          <w:p w14:paraId="26C24AE9"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06C09D7F"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PS1 Abroad</w:t>
            </w:r>
          </w:p>
        </w:tc>
        <w:tc>
          <w:tcPr>
            <w:tcW w:w="622" w:type="pct"/>
            <w:tcBorders>
              <w:top w:val="single" w:sz="8" w:space="0" w:color="AEAEAE"/>
              <w:left w:val="nil"/>
              <w:bottom w:val="single" w:sz="8" w:space="0" w:color="AEAEAE"/>
              <w:right w:val="single" w:sz="8" w:space="0" w:color="E0E0E0"/>
            </w:tcBorders>
            <w:shd w:val="clear" w:color="auto" w:fill="F9F9FB"/>
          </w:tcPr>
          <w:p w14:paraId="2666C43D"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-.074</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4F832D5A"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-.320</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766FC3B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38B329A7"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.723</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4C51C91A"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-.027</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789CD7B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-.082</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340B74B2"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.161</w:t>
            </w:r>
          </w:p>
        </w:tc>
        <w:tc>
          <w:tcPr>
            <w:tcW w:w="430" w:type="pct"/>
            <w:tcBorders>
              <w:top w:val="single" w:sz="8" w:space="0" w:color="AEAEAE"/>
              <w:left w:val="single" w:sz="8" w:space="0" w:color="E0E0E0"/>
              <w:bottom w:val="single" w:sz="8" w:space="0" w:color="AEAEAE"/>
              <w:right w:val="nil"/>
            </w:tcBorders>
            <w:shd w:val="clear" w:color="auto" w:fill="F9F9FB"/>
          </w:tcPr>
          <w:p w14:paraId="3688B0F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-.075</w:t>
            </w:r>
          </w:p>
        </w:tc>
      </w:tr>
      <w:tr w:rsidR="001B0730" w:rsidRPr="00673CAC" w14:paraId="59BB966C" w14:textId="77777777" w:rsidTr="001B0730">
        <w:trPr>
          <w:cantSplit/>
          <w:trHeight w:val="565"/>
        </w:trPr>
        <w:tc>
          <w:tcPr>
            <w:tcW w:w="512" w:type="pct"/>
            <w:vMerge/>
            <w:tcBorders>
              <w:top w:val="single" w:sz="8" w:space="0" w:color="152935"/>
              <w:left w:val="nil"/>
              <w:bottom w:val="nil"/>
              <w:right w:val="nil"/>
            </w:tcBorders>
            <w:shd w:val="clear" w:color="auto" w:fill="E0E0E0"/>
          </w:tcPr>
          <w:p w14:paraId="53EA3BC1"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5C03498E"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PS2 Regional</w:t>
            </w:r>
          </w:p>
        </w:tc>
        <w:tc>
          <w:tcPr>
            <w:tcW w:w="622" w:type="pct"/>
            <w:tcBorders>
              <w:top w:val="single" w:sz="8" w:space="0" w:color="AEAEAE"/>
              <w:left w:val="nil"/>
              <w:bottom w:val="single" w:sz="8" w:space="0" w:color="AEAEAE"/>
              <w:right w:val="single" w:sz="8" w:space="0" w:color="E0E0E0"/>
            </w:tcBorders>
            <w:shd w:val="clear" w:color="auto" w:fill="F9F9FB"/>
          </w:tcPr>
          <w:p w14:paraId="0529C2C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-.040</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2E210463"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-.255</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43B20C2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.723</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20881061"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1EE90A2B"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-.095</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6D37DE8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.017</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13619347"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.053</w:t>
            </w:r>
          </w:p>
        </w:tc>
        <w:tc>
          <w:tcPr>
            <w:tcW w:w="430" w:type="pct"/>
            <w:tcBorders>
              <w:top w:val="single" w:sz="8" w:space="0" w:color="AEAEAE"/>
              <w:left w:val="single" w:sz="8" w:space="0" w:color="E0E0E0"/>
              <w:bottom w:val="single" w:sz="8" w:space="0" w:color="AEAEAE"/>
              <w:right w:val="nil"/>
            </w:tcBorders>
            <w:shd w:val="clear" w:color="auto" w:fill="F9F9FB"/>
          </w:tcPr>
          <w:p w14:paraId="215BCC5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-.042</w:t>
            </w:r>
          </w:p>
        </w:tc>
      </w:tr>
      <w:tr w:rsidR="001B0730" w:rsidRPr="00673CAC" w14:paraId="25BEE320" w14:textId="77777777" w:rsidTr="001B0730">
        <w:trPr>
          <w:cantSplit/>
          <w:trHeight w:val="583"/>
        </w:trPr>
        <w:tc>
          <w:tcPr>
            <w:tcW w:w="512" w:type="pct"/>
            <w:vMerge/>
            <w:tcBorders>
              <w:top w:val="single" w:sz="8" w:space="0" w:color="152935"/>
              <w:left w:val="nil"/>
              <w:bottom w:val="nil"/>
              <w:right w:val="nil"/>
            </w:tcBorders>
            <w:shd w:val="clear" w:color="auto" w:fill="E0E0E0"/>
          </w:tcPr>
          <w:p w14:paraId="0C86A57F"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2487C112"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 xml:space="preserve"> Pay to Attend</w:t>
            </w:r>
          </w:p>
        </w:tc>
        <w:tc>
          <w:tcPr>
            <w:tcW w:w="622" w:type="pct"/>
            <w:tcBorders>
              <w:top w:val="single" w:sz="8" w:space="0" w:color="AEAEAE"/>
              <w:left w:val="nil"/>
              <w:bottom w:val="single" w:sz="8" w:space="0" w:color="AEAEAE"/>
              <w:right w:val="single" w:sz="8" w:space="0" w:color="E0E0E0"/>
            </w:tcBorders>
            <w:shd w:val="clear" w:color="auto" w:fill="F9F9FB"/>
          </w:tcPr>
          <w:p w14:paraId="07069168"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.148</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2204E94C"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.248</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3176CA06"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-.027</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3531119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-.095</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367D67D0"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1.000</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04045DC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.322</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368D314B"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.130</w:t>
            </w:r>
          </w:p>
        </w:tc>
        <w:tc>
          <w:tcPr>
            <w:tcW w:w="430" w:type="pct"/>
            <w:tcBorders>
              <w:top w:val="single" w:sz="8" w:space="0" w:color="AEAEAE"/>
              <w:left w:val="single" w:sz="8" w:space="0" w:color="E0E0E0"/>
              <w:bottom w:val="single" w:sz="8" w:space="0" w:color="AEAEAE"/>
              <w:right w:val="nil"/>
            </w:tcBorders>
            <w:shd w:val="clear" w:color="auto" w:fill="F9F9FB"/>
          </w:tcPr>
          <w:p w14:paraId="61A8D9F8"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-.095</w:t>
            </w:r>
          </w:p>
        </w:tc>
      </w:tr>
      <w:tr w:rsidR="001B0730" w:rsidRPr="00673CAC" w14:paraId="14DF5568" w14:textId="77777777" w:rsidTr="001B0730">
        <w:trPr>
          <w:cantSplit/>
          <w:trHeight w:val="502"/>
        </w:trPr>
        <w:tc>
          <w:tcPr>
            <w:tcW w:w="512" w:type="pct"/>
            <w:vMerge/>
            <w:tcBorders>
              <w:top w:val="single" w:sz="8" w:space="0" w:color="152935"/>
              <w:left w:val="nil"/>
              <w:bottom w:val="nil"/>
              <w:right w:val="nil"/>
            </w:tcBorders>
            <w:shd w:val="clear" w:color="auto" w:fill="E0E0E0"/>
          </w:tcPr>
          <w:p w14:paraId="271C08E9"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798E94A7"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Overcrowding</w:t>
            </w:r>
          </w:p>
        </w:tc>
        <w:tc>
          <w:tcPr>
            <w:tcW w:w="622" w:type="pct"/>
            <w:tcBorders>
              <w:top w:val="single" w:sz="8" w:space="0" w:color="AEAEAE"/>
              <w:left w:val="nil"/>
              <w:bottom w:val="single" w:sz="8" w:space="0" w:color="AEAEAE"/>
              <w:right w:val="single" w:sz="8" w:space="0" w:color="E0E0E0"/>
            </w:tcBorders>
            <w:shd w:val="clear" w:color="auto" w:fill="F9F9FB"/>
          </w:tcPr>
          <w:p w14:paraId="6DE9CBD8"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.000</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3D3DFD01"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-.059</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0E1FD99F"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-.082</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76EC5C76"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.017</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64A40171"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.322</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02D83F85"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3D098145"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-.044</w:t>
            </w:r>
          </w:p>
        </w:tc>
        <w:tc>
          <w:tcPr>
            <w:tcW w:w="430" w:type="pct"/>
            <w:tcBorders>
              <w:top w:val="single" w:sz="8" w:space="0" w:color="AEAEAE"/>
              <w:left w:val="single" w:sz="8" w:space="0" w:color="E0E0E0"/>
              <w:bottom w:val="single" w:sz="8" w:space="0" w:color="AEAEAE"/>
              <w:right w:val="nil"/>
            </w:tcBorders>
            <w:shd w:val="clear" w:color="auto" w:fill="F9F9FB"/>
          </w:tcPr>
          <w:p w14:paraId="30B11780"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-.220</w:t>
            </w:r>
          </w:p>
        </w:tc>
      </w:tr>
      <w:tr w:rsidR="001B0730" w:rsidRPr="00673CAC" w14:paraId="65709EE9" w14:textId="77777777" w:rsidTr="001B0730">
        <w:trPr>
          <w:cantSplit/>
          <w:trHeight w:val="520"/>
        </w:trPr>
        <w:tc>
          <w:tcPr>
            <w:tcW w:w="512" w:type="pct"/>
            <w:vMerge/>
            <w:tcBorders>
              <w:top w:val="single" w:sz="8" w:space="0" w:color="152935"/>
              <w:left w:val="nil"/>
              <w:bottom w:val="nil"/>
              <w:right w:val="nil"/>
            </w:tcBorders>
            <w:shd w:val="clear" w:color="auto" w:fill="E0E0E0"/>
          </w:tcPr>
          <w:p w14:paraId="56DC2A55"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single" w:sz="8" w:space="0" w:color="AEAEAE"/>
              <w:right w:val="nil"/>
            </w:tcBorders>
            <w:shd w:val="clear" w:color="auto" w:fill="E0E0E0"/>
          </w:tcPr>
          <w:p w14:paraId="5750D785"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Visited Y</w:t>
            </w:r>
          </w:p>
        </w:tc>
        <w:tc>
          <w:tcPr>
            <w:tcW w:w="622" w:type="pct"/>
            <w:tcBorders>
              <w:top w:val="single" w:sz="8" w:space="0" w:color="AEAEAE"/>
              <w:left w:val="nil"/>
              <w:bottom w:val="single" w:sz="8" w:space="0" w:color="AEAEAE"/>
              <w:right w:val="single" w:sz="8" w:space="0" w:color="E0E0E0"/>
            </w:tcBorders>
            <w:shd w:val="clear" w:color="auto" w:fill="F9F9FB"/>
          </w:tcPr>
          <w:p w14:paraId="5368DE95"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.053</w:t>
            </w:r>
          </w:p>
        </w:tc>
        <w:tc>
          <w:tcPr>
            <w:tcW w:w="449" w:type="pct"/>
            <w:tcBorders>
              <w:top w:val="single" w:sz="8" w:space="0" w:color="AEAEAE"/>
              <w:left w:val="single" w:sz="8" w:space="0" w:color="E0E0E0"/>
              <w:bottom w:val="single" w:sz="8" w:space="0" w:color="AEAEAE"/>
              <w:right w:val="single" w:sz="8" w:space="0" w:color="E0E0E0"/>
            </w:tcBorders>
            <w:shd w:val="clear" w:color="auto" w:fill="F9F9FB"/>
          </w:tcPr>
          <w:p w14:paraId="792FEF17"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-.101</w:t>
            </w:r>
          </w:p>
        </w:tc>
        <w:tc>
          <w:tcPr>
            <w:tcW w:w="336" w:type="pct"/>
            <w:tcBorders>
              <w:top w:val="single" w:sz="8" w:space="0" w:color="AEAEAE"/>
              <w:left w:val="single" w:sz="8" w:space="0" w:color="E0E0E0"/>
              <w:bottom w:val="single" w:sz="8" w:space="0" w:color="AEAEAE"/>
              <w:right w:val="single" w:sz="8" w:space="0" w:color="E0E0E0"/>
            </w:tcBorders>
            <w:shd w:val="clear" w:color="auto" w:fill="F9F9FB"/>
          </w:tcPr>
          <w:p w14:paraId="3EF433F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.161</w:t>
            </w:r>
          </w:p>
        </w:tc>
        <w:tc>
          <w:tcPr>
            <w:tcW w:w="401" w:type="pct"/>
            <w:tcBorders>
              <w:top w:val="single" w:sz="8" w:space="0" w:color="AEAEAE"/>
              <w:left w:val="single" w:sz="8" w:space="0" w:color="E0E0E0"/>
              <w:bottom w:val="single" w:sz="8" w:space="0" w:color="AEAEAE"/>
              <w:right w:val="single" w:sz="8" w:space="0" w:color="E0E0E0"/>
            </w:tcBorders>
            <w:shd w:val="clear" w:color="auto" w:fill="F9F9FB"/>
          </w:tcPr>
          <w:p w14:paraId="3979CF03"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.053</w:t>
            </w:r>
          </w:p>
        </w:tc>
        <w:tc>
          <w:tcPr>
            <w:tcW w:w="349" w:type="pct"/>
            <w:tcBorders>
              <w:top w:val="single" w:sz="8" w:space="0" w:color="AEAEAE"/>
              <w:left w:val="single" w:sz="8" w:space="0" w:color="E0E0E0"/>
              <w:bottom w:val="single" w:sz="8" w:space="0" w:color="AEAEAE"/>
              <w:right w:val="single" w:sz="8" w:space="0" w:color="E0E0E0"/>
            </w:tcBorders>
            <w:shd w:val="clear" w:color="auto" w:fill="F9F9FB"/>
          </w:tcPr>
          <w:p w14:paraId="110788D9"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.130</w:t>
            </w:r>
          </w:p>
        </w:tc>
        <w:tc>
          <w:tcPr>
            <w:tcW w:w="597" w:type="pct"/>
            <w:tcBorders>
              <w:top w:val="single" w:sz="8" w:space="0" w:color="AEAEAE"/>
              <w:left w:val="single" w:sz="8" w:space="0" w:color="E0E0E0"/>
              <w:bottom w:val="single" w:sz="8" w:space="0" w:color="AEAEAE"/>
              <w:right w:val="single" w:sz="8" w:space="0" w:color="E0E0E0"/>
            </w:tcBorders>
            <w:shd w:val="clear" w:color="auto" w:fill="F9F9FB"/>
          </w:tcPr>
          <w:p w14:paraId="6919AFBE"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-.044</w:t>
            </w:r>
          </w:p>
        </w:tc>
        <w:tc>
          <w:tcPr>
            <w:tcW w:w="431" w:type="pct"/>
            <w:tcBorders>
              <w:top w:val="single" w:sz="8" w:space="0" w:color="AEAEAE"/>
              <w:left w:val="single" w:sz="8" w:space="0" w:color="E0E0E0"/>
              <w:bottom w:val="single" w:sz="8" w:space="0" w:color="AEAEAE"/>
              <w:right w:val="single" w:sz="8" w:space="0" w:color="E0E0E0"/>
            </w:tcBorders>
            <w:shd w:val="clear" w:color="auto" w:fill="F9F9FB"/>
          </w:tcPr>
          <w:p w14:paraId="1977EDBC"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c>
          <w:tcPr>
            <w:tcW w:w="430" w:type="pct"/>
            <w:tcBorders>
              <w:top w:val="single" w:sz="8" w:space="0" w:color="AEAEAE"/>
              <w:left w:val="single" w:sz="8" w:space="0" w:color="E0E0E0"/>
              <w:bottom w:val="single" w:sz="8" w:space="0" w:color="AEAEAE"/>
              <w:right w:val="nil"/>
            </w:tcBorders>
            <w:shd w:val="clear" w:color="auto" w:fill="F9F9FB"/>
          </w:tcPr>
          <w:p w14:paraId="28E7F361"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.394</w:t>
            </w:r>
          </w:p>
        </w:tc>
      </w:tr>
      <w:tr w:rsidR="001B0730" w:rsidRPr="00673CAC" w14:paraId="0440E3C1" w14:textId="77777777" w:rsidTr="001B0730">
        <w:trPr>
          <w:cantSplit/>
          <w:trHeight w:val="430"/>
        </w:trPr>
        <w:tc>
          <w:tcPr>
            <w:tcW w:w="512" w:type="pct"/>
            <w:vMerge/>
            <w:tcBorders>
              <w:top w:val="single" w:sz="8" w:space="0" w:color="152935"/>
              <w:left w:val="nil"/>
              <w:bottom w:val="nil"/>
              <w:right w:val="nil"/>
            </w:tcBorders>
            <w:shd w:val="clear" w:color="auto" w:fill="E0E0E0"/>
          </w:tcPr>
          <w:p w14:paraId="2C8D4635" w14:textId="77777777" w:rsidR="001660C4" w:rsidRPr="00673CAC" w:rsidRDefault="001660C4" w:rsidP="009A40E7">
            <w:pPr>
              <w:autoSpaceDE w:val="0"/>
              <w:autoSpaceDN w:val="0"/>
              <w:adjustRightInd w:val="0"/>
              <w:spacing w:after="0" w:line="240" w:lineRule="auto"/>
              <w:rPr>
                <w:rFonts w:ascii="Arial" w:hAnsi="Arial" w:cs="Arial"/>
                <w:color w:val="010205"/>
                <w:kern w:val="0"/>
                <w:sz w:val="24"/>
                <w:szCs w:val="24"/>
              </w:rPr>
            </w:pPr>
          </w:p>
        </w:tc>
        <w:tc>
          <w:tcPr>
            <w:tcW w:w="873" w:type="pct"/>
            <w:tcBorders>
              <w:top w:val="single" w:sz="8" w:space="0" w:color="AEAEAE"/>
              <w:left w:val="nil"/>
              <w:bottom w:val="nil"/>
              <w:right w:val="nil"/>
            </w:tcBorders>
            <w:shd w:val="clear" w:color="auto" w:fill="E0E0E0"/>
          </w:tcPr>
          <w:p w14:paraId="42CB38DE" w14:textId="77777777" w:rsidR="001660C4" w:rsidRPr="00673CAC" w:rsidRDefault="001660C4" w:rsidP="009A40E7">
            <w:pPr>
              <w:autoSpaceDE w:val="0"/>
              <w:autoSpaceDN w:val="0"/>
              <w:adjustRightInd w:val="0"/>
              <w:spacing w:after="0" w:line="320" w:lineRule="atLeast"/>
              <w:ind w:left="60" w:right="60"/>
              <w:rPr>
                <w:rFonts w:ascii="Arial" w:hAnsi="Arial" w:cs="Arial"/>
                <w:color w:val="264A60"/>
                <w:kern w:val="0"/>
                <w:sz w:val="24"/>
                <w:szCs w:val="24"/>
              </w:rPr>
            </w:pPr>
            <w:r w:rsidRPr="00673CAC">
              <w:rPr>
                <w:rFonts w:ascii="Arial" w:hAnsi="Arial" w:cs="Arial"/>
                <w:color w:val="264A60"/>
                <w:kern w:val="0"/>
                <w:sz w:val="24"/>
                <w:szCs w:val="24"/>
              </w:rPr>
              <w:t>Visited X</w:t>
            </w:r>
          </w:p>
        </w:tc>
        <w:tc>
          <w:tcPr>
            <w:tcW w:w="622" w:type="pct"/>
            <w:tcBorders>
              <w:top w:val="single" w:sz="8" w:space="0" w:color="AEAEAE"/>
              <w:left w:val="nil"/>
              <w:bottom w:val="nil"/>
              <w:right w:val="single" w:sz="8" w:space="0" w:color="E0E0E0"/>
            </w:tcBorders>
            <w:shd w:val="clear" w:color="auto" w:fill="F9F9FB"/>
          </w:tcPr>
          <w:p w14:paraId="09517FC8"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.168</w:t>
            </w:r>
          </w:p>
        </w:tc>
        <w:tc>
          <w:tcPr>
            <w:tcW w:w="449" w:type="pct"/>
            <w:tcBorders>
              <w:top w:val="single" w:sz="8" w:space="0" w:color="AEAEAE"/>
              <w:left w:val="single" w:sz="8" w:space="0" w:color="E0E0E0"/>
              <w:bottom w:val="nil"/>
              <w:right w:val="single" w:sz="8" w:space="0" w:color="E0E0E0"/>
            </w:tcBorders>
            <w:shd w:val="clear" w:color="auto" w:fill="F9F9FB"/>
          </w:tcPr>
          <w:p w14:paraId="169FDB0C"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.013</w:t>
            </w:r>
          </w:p>
        </w:tc>
        <w:tc>
          <w:tcPr>
            <w:tcW w:w="336" w:type="pct"/>
            <w:tcBorders>
              <w:top w:val="single" w:sz="8" w:space="0" w:color="AEAEAE"/>
              <w:left w:val="single" w:sz="8" w:space="0" w:color="E0E0E0"/>
              <w:bottom w:val="nil"/>
              <w:right w:val="single" w:sz="8" w:space="0" w:color="E0E0E0"/>
            </w:tcBorders>
            <w:shd w:val="clear" w:color="auto" w:fill="F9F9FB"/>
          </w:tcPr>
          <w:p w14:paraId="0DA32877"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-.075</w:t>
            </w:r>
          </w:p>
        </w:tc>
        <w:tc>
          <w:tcPr>
            <w:tcW w:w="401" w:type="pct"/>
            <w:tcBorders>
              <w:top w:val="single" w:sz="8" w:space="0" w:color="AEAEAE"/>
              <w:left w:val="single" w:sz="8" w:space="0" w:color="E0E0E0"/>
              <w:bottom w:val="nil"/>
              <w:right w:val="single" w:sz="8" w:space="0" w:color="E0E0E0"/>
            </w:tcBorders>
            <w:shd w:val="clear" w:color="auto" w:fill="F9F9FB"/>
          </w:tcPr>
          <w:p w14:paraId="47540D2F"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-.042</w:t>
            </w:r>
          </w:p>
        </w:tc>
        <w:tc>
          <w:tcPr>
            <w:tcW w:w="349" w:type="pct"/>
            <w:tcBorders>
              <w:top w:val="single" w:sz="8" w:space="0" w:color="AEAEAE"/>
              <w:left w:val="single" w:sz="8" w:space="0" w:color="E0E0E0"/>
              <w:bottom w:val="nil"/>
              <w:right w:val="single" w:sz="8" w:space="0" w:color="E0E0E0"/>
            </w:tcBorders>
            <w:shd w:val="clear" w:color="auto" w:fill="F9F9FB"/>
          </w:tcPr>
          <w:p w14:paraId="7E8AA780" w14:textId="77777777" w:rsidR="001660C4" w:rsidRPr="006E1CAD"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E1CAD">
              <w:rPr>
                <w:rFonts w:ascii="Arial" w:hAnsi="Arial" w:cs="Arial"/>
                <w:color w:val="010205"/>
                <w:kern w:val="0"/>
                <w:sz w:val="24"/>
                <w:szCs w:val="24"/>
              </w:rPr>
              <w:t>-.095</w:t>
            </w:r>
          </w:p>
        </w:tc>
        <w:tc>
          <w:tcPr>
            <w:tcW w:w="597" w:type="pct"/>
            <w:tcBorders>
              <w:top w:val="single" w:sz="8" w:space="0" w:color="AEAEAE"/>
              <w:left w:val="single" w:sz="8" w:space="0" w:color="E0E0E0"/>
              <w:bottom w:val="nil"/>
              <w:right w:val="single" w:sz="8" w:space="0" w:color="E0E0E0"/>
            </w:tcBorders>
            <w:shd w:val="clear" w:color="auto" w:fill="F9F9FB"/>
          </w:tcPr>
          <w:p w14:paraId="2848DB21"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-.220</w:t>
            </w:r>
          </w:p>
        </w:tc>
        <w:tc>
          <w:tcPr>
            <w:tcW w:w="431" w:type="pct"/>
            <w:tcBorders>
              <w:top w:val="single" w:sz="8" w:space="0" w:color="AEAEAE"/>
              <w:left w:val="single" w:sz="8" w:space="0" w:color="E0E0E0"/>
              <w:bottom w:val="nil"/>
              <w:right w:val="single" w:sz="8" w:space="0" w:color="E0E0E0"/>
            </w:tcBorders>
            <w:shd w:val="clear" w:color="auto" w:fill="F9F9FB"/>
          </w:tcPr>
          <w:p w14:paraId="0E0B3DC2"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.394</w:t>
            </w:r>
          </w:p>
        </w:tc>
        <w:tc>
          <w:tcPr>
            <w:tcW w:w="430" w:type="pct"/>
            <w:tcBorders>
              <w:top w:val="single" w:sz="8" w:space="0" w:color="AEAEAE"/>
              <w:left w:val="single" w:sz="8" w:space="0" w:color="E0E0E0"/>
              <w:bottom w:val="nil"/>
              <w:right w:val="nil"/>
            </w:tcBorders>
            <w:shd w:val="clear" w:color="auto" w:fill="F9F9FB"/>
          </w:tcPr>
          <w:p w14:paraId="604CFADD" w14:textId="77777777" w:rsidR="001660C4" w:rsidRPr="00673CAC" w:rsidRDefault="001660C4" w:rsidP="009A40E7">
            <w:pPr>
              <w:autoSpaceDE w:val="0"/>
              <w:autoSpaceDN w:val="0"/>
              <w:adjustRightInd w:val="0"/>
              <w:spacing w:after="0" w:line="320" w:lineRule="atLeast"/>
              <w:ind w:left="60" w:right="60"/>
              <w:jc w:val="right"/>
              <w:rPr>
                <w:rFonts w:ascii="Arial" w:hAnsi="Arial" w:cs="Arial"/>
                <w:color w:val="010205"/>
                <w:kern w:val="0"/>
                <w:sz w:val="24"/>
                <w:szCs w:val="24"/>
              </w:rPr>
            </w:pPr>
            <w:r w:rsidRPr="00673CAC">
              <w:rPr>
                <w:rFonts w:ascii="Arial" w:hAnsi="Arial" w:cs="Arial"/>
                <w:color w:val="010205"/>
                <w:kern w:val="0"/>
                <w:sz w:val="24"/>
                <w:szCs w:val="24"/>
              </w:rPr>
              <w:t>1.000</w:t>
            </w:r>
          </w:p>
        </w:tc>
      </w:tr>
    </w:tbl>
    <w:p w14:paraId="7990EA3F" w14:textId="77777777" w:rsidR="001660C4" w:rsidRDefault="001660C4" w:rsidP="006D5F18">
      <w:pPr>
        <w:spacing w:line="480" w:lineRule="auto"/>
        <w:jc w:val="both"/>
        <w:rPr>
          <w:rFonts w:ascii="Bell MT" w:hAnsi="Bell MT"/>
          <w:b/>
          <w:bCs/>
          <w:sz w:val="24"/>
          <w:szCs w:val="24"/>
        </w:rPr>
        <w:sectPr w:rsidR="001660C4" w:rsidSect="001660C4">
          <w:pgSz w:w="15840" w:h="12240" w:orient="landscape" w:code="1"/>
          <w:pgMar w:top="1440" w:right="1440" w:bottom="1440" w:left="1440" w:header="720" w:footer="720" w:gutter="0"/>
          <w:cols w:space="720"/>
          <w:docGrid w:linePitch="360"/>
        </w:sectPr>
      </w:pPr>
    </w:p>
    <w:p w14:paraId="6FD484F6" w14:textId="6DBFFE6F" w:rsidR="001660C4" w:rsidRPr="006D5F18" w:rsidRDefault="001660C4" w:rsidP="006D5F18">
      <w:pPr>
        <w:spacing w:line="480" w:lineRule="auto"/>
        <w:jc w:val="both"/>
        <w:rPr>
          <w:rFonts w:ascii="Bell MT" w:hAnsi="Bell MT"/>
          <w:b/>
          <w:bCs/>
          <w:sz w:val="24"/>
          <w:szCs w:val="24"/>
        </w:rPr>
      </w:pPr>
    </w:p>
    <w:p w14:paraId="2FA70C8E" w14:textId="6B406A58" w:rsidR="004A580D" w:rsidRPr="00C1707F" w:rsidRDefault="002B5329" w:rsidP="00573F62">
      <w:pPr>
        <w:spacing w:line="480" w:lineRule="auto"/>
        <w:ind w:firstLine="360"/>
        <w:jc w:val="both"/>
        <w:rPr>
          <w:rFonts w:ascii="Bell MT" w:hAnsi="Bell MT" w:cs="Times New Roman"/>
          <w:color w:val="010205"/>
          <w:kern w:val="0"/>
          <w:sz w:val="24"/>
          <w:szCs w:val="24"/>
        </w:rPr>
      </w:pPr>
      <w:r w:rsidRPr="006D5F18">
        <w:rPr>
          <w:rFonts w:ascii="Bell MT" w:hAnsi="Bell MT" w:cs="Times New Roman"/>
          <w:sz w:val="24"/>
          <w:szCs w:val="24"/>
        </w:rPr>
        <w:t>The analysis results from the table</w:t>
      </w:r>
      <w:r w:rsidR="00A62FD8">
        <w:rPr>
          <w:rFonts w:ascii="Bell MT" w:hAnsi="Bell MT" w:cs="Times New Roman"/>
          <w:sz w:val="24"/>
          <w:szCs w:val="24"/>
        </w:rPr>
        <w:t xml:space="preserve"> 9</w:t>
      </w:r>
      <w:r w:rsidRPr="006D5F18">
        <w:rPr>
          <w:rFonts w:ascii="Bell MT" w:hAnsi="Bell MT" w:cs="Times New Roman"/>
          <w:sz w:val="24"/>
          <w:szCs w:val="24"/>
        </w:rPr>
        <w:t xml:space="preserve"> above, shows that the </w:t>
      </w:r>
      <w:r w:rsidR="00A33A62" w:rsidRPr="006D5F18">
        <w:rPr>
          <w:rFonts w:ascii="Bell MT" w:hAnsi="Bell MT" w:cs="Times New Roman"/>
          <w:sz w:val="24"/>
          <w:szCs w:val="24"/>
        </w:rPr>
        <w:t>Pearson</w:t>
      </w:r>
      <w:r w:rsidRPr="006D5F18">
        <w:rPr>
          <w:rFonts w:ascii="Bell MT" w:hAnsi="Bell MT" w:cs="Times New Roman"/>
          <w:sz w:val="24"/>
          <w:szCs w:val="24"/>
        </w:rPr>
        <w:t xml:space="preserve"> correlation values </w:t>
      </w:r>
      <w:r w:rsidR="001660C4">
        <w:rPr>
          <w:rFonts w:ascii="Bell MT" w:hAnsi="Bell MT" w:cs="Times New Roman"/>
          <w:sz w:val="24"/>
          <w:szCs w:val="24"/>
        </w:rPr>
        <w:t xml:space="preserve">in correlation to familiarity and the following independent variables: </w:t>
      </w:r>
      <w:r w:rsidR="00B8560A" w:rsidRPr="006D5F18">
        <w:rPr>
          <w:rFonts w:ascii="Bell MT" w:hAnsi="Bell MT" w:cs="Times New Roman"/>
          <w:kern w:val="0"/>
          <w:sz w:val="24"/>
          <w:szCs w:val="24"/>
        </w:rPr>
        <w:t>Visited X Theme Parks in the Gul</w:t>
      </w:r>
      <w:r w:rsidR="00B8560A" w:rsidRPr="006D5F18">
        <w:rPr>
          <w:rFonts w:ascii="Bell MT" w:hAnsi="Bell MT" w:cs="Times New Roman"/>
          <w:color w:val="010205"/>
          <w:kern w:val="0"/>
          <w:sz w:val="24"/>
          <w:szCs w:val="24"/>
        </w:rPr>
        <w:t>f in the past 5 years</w:t>
      </w:r>
      <w:r w:rsidR="001660C4">
        <w:rPr>
          <w:rFonts w:ascii="Bell MT" w:hAnsi="Bell MT" w:cs="Times New Roman"/>
          <w:color w:val="010205"/>
          <w:kern w:val="0"/>
          <w:sz w:val="24"/>
          <w:szCs w:val="24"/>
        </w:rPr>
        <w:t xml:space="preserve"> (+0.014) and </w:t>
      </w:r>
      <w:r w:rsidR="00B8560A" w:rsidRPr="006D5F18">
        <w:rPr>
          <w:rFonts w:ascii="Bell MT" w:hAnsi="Bell MT" w:cs="Times New Roman"/>
          <w:color w:val="010205"/>
          <w:kern w:val="0"/>
          <w:sz w:val="24"/>
          <w:szCs w:val="24"/>
        </w:rPr>
        <w:t xml:space="preserve">Price </w:t>
      </w:r>
      <w:r w:rsidR="00C1707F">
        <w:rPr>
          <w:rFonts w:ascii="Bell MT" w:hAnsi="Bell MT" w:cs="Times New Roman"/>
          <w:color w:val="010205"/>
          <w:kern w:val="0"/>
          <w:sz w:val="24"/>
          <w:szCs w:val="24"/>
        </w:rPr>
        <w:t xml:space="preserve">Sensitivity </w:t>
      </w:r>
      <w:r w:rsidR="00C1707F" w:rsidRPr="006D5F18">
        <w:rPr>
          <w:rFonts w:ascii="Bell MT" w:hAnsi="Bell MT" w:cs="Times New Roman"/>
          <w:color w:val="010205"/>
          <w:kern w:val="0"/>
          <w:sz w:val="24"/>
          <w:szCs w:val="24"/>
        </w:rPr>
        <w:t>to</w:t>
      </w:r>
      <w:r w:rsidR="00B8560A" w:rsidRPr="006D5F18">
        <w:rPr>
          <w:rFonts w:ascii="Bell MT" w:hAnsi="Bell MT" w:cs="Times New Roman"/>
          <w:color w:val="010205"/>
          <w:kern w:val="0"/>
          <w:sz w:val="24"/>
          <w:szCs w:val="24"/>
        </w:rPr>
        <w:t xml:space="preserve"> Uber's Surge Pricing IV</w:t>
      </w:r>
      <w:r w:rsidR="00C1707F">
        <w:rPr>
          <w:rFonts w:ascii="Bell MT" w:hAnsi="Bell MT" w:cs="Times New Roman"/>
          <w:color w:val="010205"/>
          <w:kern w:val="0"/>
          <w:sz w:val="24"/>
          <w:szCs w:val="24"/>
        </w:rPr>
        <w:t xml:space="preserve"> (+0.227)</w:t>
      </w:r>
      <w:r w:rsidR="001660C4">
        <w:rPr>
          <w:rFonts w:ascii="Bell MT" w:hAnsi="Bell MT" w:cs="Times New Roman"/>
          <w:color w:val="010205"/>
          <w:kern w:val="0"/>
          <w:sz w:val="24"/>
          <w:szCs w:val="24"/>
        </w:rPr>
        <w:t>.</w:t>
      </w:r>
      <w:r w:rsidR="00B8560A" w:rsidRPr="006D5F18">
        <w:rPr>
          <w:rFonts w:ascii="Bell MT" w:hAnsi="Bell MT" w:cs="Times New Roman"/>
          <w:color w:val="010205"/>
          <w:kern w:val="0"/>
          <w:sz w:val="24"/>
          <w:szCs w:val="24"/>
        </w:rPr>
        <w:t xml:space="preserve"> Visited Y Theme Parks Abroad in the last 5 years</w:t>
      </w:r>
      <w:r w:rsidR="001660C4">
        <w:rPr>
          <w:rFonts w:ascii="Bell MT" w:hAnsi="Bell MT" w:cs="Times New Roman"/>
          <w:color w:val="010205"/>
          <w:kern w:val="0"/>
          <w:sz w:val="24"/>
          <w:szCs w:val="24"/>
        </w:rPr>
        <w:t xml:space="preserve"> was </w:t>
      </w:r>
      <w:r w:rsidR="00C1707F">
        <w:rPr>
          <w:rFonts w:ascii="Bell MT" w:hAnsi="Bell MT" w:cs="Times New Roman"/>
          <w:color w:val="010205"/>
          <w:kern w:val="0"/>
          <w:sz w:val="24"/>
          <w:szCs w:val="24"/>
        </w:rPr>
        <w:t>+0.053)</w:t>
      </w:r>
      <w:r w:rsidR="00B8560A" w:rsidRPr="006D5F18">
        <w:rPr>
          <w:rFonts w:ascii="Bell MT" w:hAnsi="Bell MT" w:cs="Times New Roman"/>
          <w:color w:val="010205"/>
          <w:kern w:val="0"/>
          <w:sz w:val="24"/>
          <w:szCs w:val="24"/>
        </w:rPr>
        <w:t xml:space="preserve"> </w:t>
      </w:r>
      <w:r w:rsidR="00A62FD8">
        <w:rPr>
          <w:rFonts w:ascii="Bell MT" w:hAnsi="Bell MT" w:cs="Times New Roman"/>
          <w:color w:val="010205"/>
          <w:kern w:val="0"/>
          <w:sz w:val="24"/>
          <w:szCs w:val="24"/>
        </w:rPr>
        <w:t xml:space="preserve">and </w:t>
      </w:r>
      <w:r w:rsidR="00C1707F" w:rsidRPr="006D5F18">
        <w:rPr>
          <w:rFonts w:ascii="Bell MT" w:hAnsi="Bell MT" w:cs="Times New Roman"/>
          <w:color w:val="010205"/>
          <w:kern w:val="0"/>
          <w:sz w:val="24"/>
          <w:szCs w:val="24"/>
        </w:rPr>
        <w:t>WTP1 DV Willingness to Pay to Attend a Water Park at Low Peak or High Peak times considering a lower fare in the off-season</w:t>
      </w:r>
      <w:r w:rsidR="001660C4">
        <w:rPr>
          <w:rFonts w:ascii="Bell MT" w:hAnsi="Bell MT" w:cs="Times New Roman"/>
          <w:color w:val="010205"/>
          <w:kern w:val="0"/>
          <w:sz w:val="24"/>
          <w:szCs w:val="24"/>
        </w:rPr>
        <w:t xml:space="preserve"> was +0.148 and all of them </w:t>
      </w:r>
      <w:r w:rsidR="001660C4">
        <w:rPr>
          <w:rFonts w:ascii="Bell MT" w:hAnsi="Bell MT" w:cs="Times New Roman"/>
          <w:sz w:val="24"/>
          <w:szCs w:val="24"/>
        </w:rPr>
        <w:t>showed perfect positive linear correlation</w:t>
      </w:r>
      <w:r w:rsidR="00C1707F">
        <w:rPr>
          <w:rFonts w:ascii="Bell MT" w:hAnsi="Bell MT" w:cs="Times New Roman"/>
          <w:sz w:val="24"/>
          <w:szCs w:val="24"/>
        </w:rPr>
        <w:t xml:space="preserve">. </w:t>
      </w:r>
      <w:r w:rsidR="00C1707F">
        <w:rPr>
          <w:rFonts w:ascii="Bell MT" w:hAnsi="Bell MT" w:cs="Times New Roman"/>
          <w:color w:val="010205"/>
          <w:kern w:val="0"/>
          <w:sz w:val="24"/>
          <w:szCs w:val="24"/>
        </w:rPr>
        <w:t xml:space="preserve">On the other hand, </w:t>
      </w:r>
      <w:r w:rsidR="00B8560A" w:rsidRPr="006D5F18">
        <w:rPr>
          <w:rFonts w:ascii="Bell MT" w:hAnsi="Bell MT" w:cs="Times New Roman"/>
          <w:color w:val="010205"/>
          <w:kern w:val="0"/>
          <w:sz w:val="24"/>
          <w:szCs w:val="24"/>
        </w:rPr>
        <w:t>PS1 Abroad Theme Park Ticket Purchase IV</w:t>
      </w:r>
      <w:r w:rsidR="00C1707F">
        <w:rPr>
          <w:rFonts w:ascii="Bell MT" w:hAnsi="Bell MT" w:cs="Times New Roman"/>
          <w:b/>
          <w:bCs/>
          <w:sz w:val="24"/>
          <w:szCs w:val="24"/>
        </w:rPr>
        <w:t xml:space="preserve"> </w:t>
      </w:r>
      <w:r w:rsidR="00C1707F" w:rsidRPr="00C1707F">
        <w:rPr>
          <w:rFonts w:ascii="Bell MT" w:hAnsi="Bell MT" w:cs="Times New Roman"/>
          <w:bCs/>
          <w:sz w:val="24"/>
          <w:szCs w:val="24"/>
        </w:rPr>
        <w:t>(-0.074)</w:t>
      </w:r>
      <w:r w:rsidR="00C1707F">
        <w:rPr>
          <w:rFonts w:ascii="Bell MT" w:hAnsi="Bell MT" w:cs="Times New Roman"/>
          <w:b/>
          <w:bCs/>
          <w:sz w:val="24"/>
          <w:szCs w:val="24"/>
        </w:rPr>
        <w:t xml:space="preserve"> </w:t>
      </w:r>
      <w:r w:rsidR="00C1707F">
        <w:rPr>
          <w:rFonts w:ascii="Bell MT" w:hAnsi="Bell MT" w:cs="Times New Roman"/>
          <w:sz w:val="24"/>
          <w:szCs w:val="24"/>
        </w:rPr>
        <w:t xml:space="preserve">and </w:t>
      </w:r>
      <w:r w:rsidR="00832294" w:rsidRPr="006D5F18">
        <w:rPr>
          <w:rFonts w:ascii="Bell MT" w:hAnsi="Bell MT" w:cs="Times New Roman"/>
          <w:color w:val="010205"/>
          <w:kern w:val="0"/>
          <w:sz w:val="24"/>
          <w:szCs w:val="24"/>
        </w:rPr>
        <w:t>PS2 Regional Theme Park Ticket Purchase IV</w:t>
      </w:r>
      <w:r w:rsidR="00C1707F">
        <w:rPr>
          <w:rFonts w:ascii="Bell MT" w:hAnsi="Bell MT" w:cs="Times New Roman"/>
          <w:color w:val="010205"/>
          <w:kern w:val="0"/>
          <w:sz w:val="24"/>
          <w:szCs w:val="24"/>
        </w:rPr>
        <w:t xml:space="preserve"> (-0.040)</w:t>
      </w:r>
      <w:r w:rsidR="001660C4">
        <w:rPr>
          <w:rFonts w:ascii="Bell MT" w:hAnsi="Bell MT" w:cs="Times New Roman"/>
          <w:color w:val="010205"/>
          <w:kern w:val="0"/>
          <w:sz w:val="24"/>
          <w:szCs w:val="24"/>
        </w:rPr>
        <w:t xml:space="preserve"> were negative, </w:t>
      </w:r>
      <w:r w:rsidR="001660C4">
        <w:rPr>
          <w:rFonts w:ascii="Bell MT" w:hAnsi="Bell MT" w:cs="Times New Roman"/>
          <w:sz w:val="24"/>
          <w:szCs w:val="24"/>
        </w:rPr>
        <w:t>indicating</w:t>
      </w:r>
      <w:r w:rsidRPr="006D5F18">
        <w:rPr>
          <w:rFonts w:ascii="Bell MT" w:hAnsi="Bell MT" w:cs="Times New Roman"/>
          <w:sz w:val="24"/>
          <w:szCs w:val="24"/>
        </w:rPr>
        <w:t xml:space="preserve"> that </w:t>
      </w:r>
      <w:r w:rsidR="00F025A4">
        <w:rPr>
          <w:rFonts w:ascii="Bell MT" w:hAnsi="Bell MT" w:cs="Times New Roman"/>
          <w:sz w:val="24"/>
          <w:szCs w:val="24"/>
        </w:rPr>
        <w:t>dynamic pricing had no effect on their willingness to pay.</w:t>
      </w:r>
      <w:r w:rsidR="001660C4">
        <w:rPr>
          <w:rFonts w:ascii="Bell MT" w:hAnsi="Bell MT" w:cs="Times New Roman"/>
          <w:sz w:val="24"/>
          <w:szCs w:val="24"/>
        </w:rPr>
        <w:t xml:space="preserve"> </w:t>
      </w:r>
    </w:p>
    <w:p w14:paraId="369980DF" w14:textId="77777777" w:rsidR="00903487" w:rsidRPr="009612DA" w:rsidRDefault="00903487" w:rsidP="00903487">
      <w:pPr>
        <w:autoSpaceDE w:val="0"/>
        <w:autoSpaceDN w:val="0"/>
        <w:adjustRightInd w:val="0"/>
        <w:spacing w:after="0" w:line="480" w:lineRule="auto"/>
        <w:jc w:val="both"/>
        <w:rPr>
          <w:rFonts w:ascii="Times New Roman" w:hAnsi="Times New Roman" w:cs="Times New Roman"/>
          <w:b/>
          <w:bCs/>
          <w:kern w:val="0"/>
          <w:sz w:val="24"/>
          <w:szCs w:val="24"/>
        </w:rPr>
      </w:pPr>
      <w:r w:rsidRPr="009612DA">
        <w:rPr>
          <w:rFonts w:ascii="Times New Roman" w:hAnsi="Times New Roman" w:cs="Times New Roman"/>
          <w:b/>
          <w:bCs/>
          <w:kern w:val="0"/>
          <w:sz w:val="24"/>
          <w:szCs w:val="24"/>
        </w:rPr>
        <w:t>Interpretation for the Quantitative Findings-Part A</w:t>
      </w:r>
    </w:p>
    <w:p w14:paraId="39F1CA52" w14:textId="2AC522BA" w:rsidR="00903487" w:rsidRDefault="00A62FD8" w:rsidP="00903487">
      <w:pPr>
        <w:autoSpaceDE w:val="0"/>
        <w:autoSpaceDN w:val="0"/>
        <w:adjustRightInd w:val="0"/>
        <w:spacing w:after="0" w:line="480" w:lineRule="auto"/>
        <w:ind w:firstLine="720"/>
        <w:jc w:val="both"/>
        <w:rPr>
          <w:rFonts w:ascii="Bell MT" w:hAnsi="Bell MT" w:cs="Times New Roman"/>
          <w:kern w:val="0"/>
          <w:sz w:val="24"/>
          <w:szCs w:val="24"/>
        </w:rPr>
      </w:pPr>
      <w:r>
        <w:rPr>
          <w:rFonts w:ascii="Bell MT" w:hAnsi="Bell MT" w:cs="Times New Roman"/>
          <w:kern w:val="0"/>
          <w:sz w:val="24"/>
          <w:szCs w:val="24"/>
        </w:rPr>
        <w:t xml:space="preserve">In detail, the quantitative findings </w:t>
      </w:r>
      <w:r w:rsidRPr="009612DA">
        <w:rPr>
          <w:rFonts w:ascii="Bell MT" w:hAnsi="Bell MT" w:cs="Times New Roman"/>
          <w:kern w:val="0"/>
          <w:sz w:val="24"/>
          <w:szCs w:val="24"/>
        </w:rPr>
        <w:t>demonstrate</w:t>
      </w:r>
      <w:r>
        <w:rPr>
          <w:rFonts w:ascii="Bell MT" w:hAnsi="Bell MT" w:cs="Times New Roman"/>
          <w:kern w:val="0"/>
          <w:sz w:val="24"/>
          <w:szCs w:val="24"/>
        </w:rPr>
        <w:t xml:space="preserve"> that the</w:t>
      </w:r>
      <w:r w:rsidR="00903487" w:rsidRPr="009612DA">
        <w:rPr>
          <w:rFonts w:ascii="Bell MT" w:hAnsi="Bell MT" w:cs="Times New Roman"/>
          <w:kern w:val="0"/>
          <w:sz w:val="24"/>
          <w:szCs w:val="24"/>
        </w:rPr>
        <w:t xml:space="preserve"> participants' attitudes, behaviors, and experiences </w:t>
      </w:r>
      <w:r>
        <w:rPr>
          <w:rFonts w:ascii="Bell MT" w:hAnsi="Bell MT" w:cs="Times New Roman"/>
          <w:kern w:val="0"/>
          <w:sz w:val="24"/>
          <w:szCs w:val="24"/>
        </w:rPr>
        <w:t xml:space="preserve">were closely </w:t>
      </w:r>
      <w:r w:rsidR="00903487" w:rsidRPr="009612DA">
        <w:rPr>
          <w:rFonts w:ascii="Bell MT" w:hAnsi="Bell MT" w:cs="Times New Roman"/>
          <w:kern w:val="0"/>
          <w:sz w:val="24"/>
          <w:szCs w:val="24"/>
        </w:rPr>
        <w:t>related to dynamic pricing in GCC-based theme parks. The regression equation highlighted that when all independent variables are held at zero, dynamic pricing in GCC-based theme parks would be at 0.036</w:t>
      </w:r>
      <w:r w:rsidR="00903487" w:rsidRPr="00C35345">
        <w:rPr>
          <w:rFonts w:ascii="Bell MT" w:hAnsi="Bell MT" w:cs="Times New Roman"/>
          <w:kern w:val="0"/>
          <w:sz w:val="24"/>
          <w:szCs w:val="24"/>
          <w:highlight w:val="yellow"/>
        </w:rPr>
        <w:t>.</w:t>
      </w:r>
      <w:r w:rsidR="00C35345" w:rsidRPr="00C35345">
        <w:rPr>
          <w:rFonts w:ascii="Bell MT" w:hAnsi="Bell MT" w:cs="Times New Roman"/>
          <w:kern w:val="0"/>
          <w:sz w:val="24"/>
          <w:szCs w:val="24"/>
          <w:highlight w:val="yellow"/>
        </w:rPr>
        <w:t xml:space="preserve">  T</w:t>
      </w:r>
      <w:r w:rsidR="00903487" w:rsidRPr="00C35345">
        <w:rPr>
          <w:rFonts w:ascii="Bell MT" w:hAnsi="Bell MT" w:cs="Times New Roman"/>
          <w:kern w:val="0"/>
          <w:sz w:val="24"/>
          <w:szCs w:val="24"/>
          <w:highlight w:val="yellow"/>
        </w:rPr>
        <w:t xml:space="preserve">his P-value is </w:t>
      </w:r>
      <w:r w:rsidR="00135871">
        <w:rPr>
          <w:rFonts w:ascii="Bell MT" w:hAnsi="Bell MT" w:cs="Times New Roman"/>
          <w:kern w:val="0"/>
          <w:sz w:val="24"/>
          <w:szCs w:val="24"/>
          <w:highlight w:val="yellow"/>
        </w:rPr>
        <w:t>less than the alph</w:t>
      </w:r>
      <w:r w:rsidR="00C35345" w:rsidRPr="00C35345">
        <w:rPr>
          <w:rFonts w:ascii="Bell MT" w:hAnsi="Bell MT" w:cs="Times New Roman"/>
          <w:kern w:val="0"/>
          <w:sz w:val="24"/>
          <w:szCs w:val="24"/>
          <w:highlight w:val="yellow"/>
        </w:rPr>
        <w:t xml:space="preserve">a value of 0.05 </w:t>
      </w:r>
      <w:r w:rsidR="00903487" w:rsidRPr="00C35345">
        <w:rPr>
          <w:rFonts w:ascii="Bell MT" w:hAnsi="Bell MT" w:cs="Times New Roman"/>
          <w:kern w:val="0"/>
          <w:sz w:val="24"/>
          <w:szCs w:val="24"/>
          <w:highlight w:val="yellow"/>
        </w:rPr>
        <w:t>indicating that most consumers in the GCC region had positive attitude towards dynamic pricing in theme parks, particularly when demand can vary</w:t>
      </w:r>
      <w:r w:rsidR="00903487" w:rsidRPr="009D5EAC">
        <w:rPr>
          <w:rFonts w:ascii="Bell MT" w:hAnsi="Bell MT" w:cs="Times New Roman"/>
          <w:kern w:val="0"/>
          <w:sz w:val="24"/>
          <w:szCs w:val="24"/>
        </w:rPr>
        <w:t xml:space="preserve"> seasonally or even weekly due to several factors.</w:t>
      </w:r>
      <w:r w:rsidR="00724327">
        <w:rPr>
          <w:rFonts w:ascii="Bell MT" w:hAnsi="Bell MT" w:cs="Times New Roman"/>
          <w:kern w:val="0"/>
          <w:sz w:val="24"/>
          <w:szCs w:val="24"/>
        </w:rPr>
        <w:t xml:space="preserve"> The researcher</w:t>
      </w:r>
      <w:r w:rsidR="00903487">
        <w:rPr>
          <w:rFonts w:ascii="Bell MT" w:hAnsi="Bell MT" w:cs="Times New Roman"/>
          <w:kern w:val="0"/>
          <w:sz w:val="24"/>
          <w:szCs w:val="24"/>
        </w:rPr>
        <w:t xml:space="preserve"> there</w:t>
      </w:r>
      <w:r w:rsidR="00903487" w:rsidRPr="009D5EAC">
        <w:rPr>
          <w:rFonts w:ascii="Bell MT" w:hAnsi="Bell MT" w:cs="Times New Roman"/>
          <w:kern w:val="0"/>
          <w:sz w:val="24"/>
          <w:szCs w:val="24"/>
        </w:rPr>
        <w:t>f</w:t>
      </w:r>
      <w:r w:rsidR="00903487">
        <w:rPr>
          <w:rFonts w:ascii="Bell MT" w:hAnsi="Bell MT" w:cs="Times New Roman"/>
          <w:kern w:val="0"/>
          <w:sz w:val="24"/>
          <w:szCs w:val="24"/>
        </w:rPr>
        <w:t>ore strongly reject</w:t>
      </w:r>
      <w:r w:rsidR="00724327">
        <w:rPr>
          <w:rFonts w:ascii="Bell MT" w:hAnsi="Bell MT" w:cs="Times New Roman"/>
          <w:kern w:val="0"/>
          <w:sz w:val="24"/>
          <w:szCs w:val="24"/>
        </w:rPr>
        <w:t>ed</w:t>
      </w:r>
      <w:r w:rsidR="00903487">
        <w:rPr>
          <w:rFonts w:ascii="Bell MT" w:hAnsi="Bell MT" w:cs="Times New Roman"/>
          <w:kern w:val="0"/>
          <w:sz w:val="24"/>
          <w:szCs w:val="24"/>
        </w:rPr>
        <w:t xml:space="preserve"> the null hypothesis (H0): that c</w:t>
      </w:r>
      <w:r w:rsidR="00903487" w:rsidRPr="00E64FC3">
        <w:rPr>
          <w:rFonts w:ascii="Bell MT" w:hAnsi="Bell MT" w:cs="Times New Roman"/>
          <w:kern w:val="0"/>
          <w:sz w:val="24"/>
          <w:szCs w:val="24"/>
        </w:rPr>
        <w:t>onsumers in the GCC region show no distinct attitude (neither favorable nor unfavorable) towards dynamic pricing in theme parks</w:t>
      </w:r>
      <w:r w:rsidR="00903487">
        <w:rPr>
          <w:rFonts w:ascii="Bell MT" w:hAnsi="Bell MT" w:cs="Times New Roman"/>
          <w:kern w:val="0"/>
          <w:sz w:val="24"/>
          <w:szCs w:val="24"/>
        </w:rPr>
        <w:t xml:space="preserve"> and accepts the alternative </w:t>
      </w:r>
      <w:r w:rsidR="00903487" w:rsidRPr="00E64FC3">
        <w:rPr>
          <w:rFonts w:ascii="Bell MT" w:hAnsi="Bell MT" w:cs="Times New Roman"/>
          <w:kern w:val="0"/>
          <w:sz w:val="24"/>
          <w:szCs w:val="24"/>
        </w:rPr>
        <w:t xml:space="preserve">(H1): </w:t>
      </w:r>
      <w:r w:rsidR="00903487">
        <w:rPr>
          <w:rFonts w:ascii="Bell MT" w:hAnsi="Bell MT" w:cs="Times New Roman"/>
          <w:kern w:val="0"/>
          <w:sz w:val="24"/>
          <w:szCs w:val="24"/>
        </w:rPr>
        <w:t>that c</w:t>
      </w:r>
      <w:r w:rsidR="00903487" w:rsidRPr="00E64FC3">
        <w:rPr>
          <w:rFonts w:ascii="Bell MT" w:hAnsi="Bell MT" w:cs="Times New Roman"/>
          <w:kern w:val="0"/>
          <w:sz w:val="24"/>
          <w:szCs w:val="24"/>
        </w:rPr>
        <w:t>onsumers in the GCC region show a distinct attitude (either favorable or unfavorable) towards dynamic pricing in theme parks</w:t>
      </w:r>
      <w:r w:rsidR="00903487">
        <w:rPr>
          <w:rFonts w:ascii="Bell MT" w:hAnsi="Bell MT" w:cs="Times New Roman"/>
          <w:kern w:val="0"/>
          <w:sz w:val="24"/>
          <w:szCs w:val="24"/>
        </w:rPr>
        <w:t xml:space="preserve"> (RQ2).</w:t>
      </w:r>
    </w:p>
    <w:p w14:paraId="0BEB876E" w14:textId="31EC12D9" w:rsidR="00903487" w:rsidRDefault="00903487" w:rsidP="00903487">
      <w:pPr>
        <w:autoSpaceDE w:val="0"/>
        <w:autoSpaceDN w:val="0"/>
        <w:adjustRightInd w:val="0"/>
        <w:spacing w:after="0" w:line="480" w:lineRule="auto"/>
        <w:ind w:firstLine="720"/>
        <w:jc w:val="both"/>
        <w:rPr>
          <w:rFonts w:ascii="Bell MT" w:hAnsi="Bell MT" w:cs="Times New Roman"/>
          <w:kern w:val="0"/>
          <w:sz w:val="24"/>
          <w:szCs w:val="24"/>
        </w:rPr>
      </w:pPr>
      <w:r>
        <w:rPr>
          <w:rFonts w:ascii="Bell MT" w:hAnsi="Bell MT" w:cs="Times New Roman"/>
          <w:kern w:val="0"/>
          <w:sz w:val="24"/>
          <w:szCs w:val="24"/>
        </w:rPr>
        <w:t xml:space="preserve">On the other hand, the research has also </w:t>
      </w:r>
      <w:r w:rsidRPr="00C35345">
        <w:rPr>
          <w:rFonts w:ascii="Bell MT" w:hAnsi="Bell MT" w:cs="Times New Roman"/>
          <w:kern w:val="0"/>
          <w:sz w:val="24"/>
          <w:szCs w:val="24"/>
          <w:highlight w:val="yellow"/>
        </w:rPr>
        <w:t xml:space="preserve">confirmed </w:t>
      </w:r>
      <w:r w:rsidR="00C35345" w:rsidRPr="00C35345">
        <w:rPr>
          <w:rFonts w:ascii="Bell MT" w:hAnsi="Bell MT" w:cs="Times New Roman"/>
          <w:kern w:val="0"/>
          <w:sz w:val="24"/>
          <w:szCs w:val="24"/>
          <w:highlight w:val="yellow"/>
        </w:rPr>
        <w:t xml:space="preserve">(with positive </w:t>
      </w:r>
      <w:r w:rsidR="00C35345" w:rsidRPr="006D5F18">
        <w:rPr>
          <w:rFonts w:ascii="Bell MT" w:hAnsi="Bell MT" w:cs="Times New Roman"/>
          <w:sz w:val="24"/>
          <w:szCs w:val="24"/>
        </w:rPr>
        <w:t>Pearson correlation coefficient</w:t>
      </w:r>
      <w:r w:rsidR="00C35345">
        <w:rPr>
          <w:rFonts w:ascii="Bell MT" w:hAnsi="Bell MT" w:cs="Times New Roman"/>
          <w:sz w:val="24"/>
          <w:szCs w:val="24"/>
        </w:rPr>
        <w:t xml:space="preserve"> and p</w:t>
      </w:r>
      <w:r w:rsidR="00C35345" w:rsidRPr="00C35345">
        <w:rPr>
          <w:rFonts w:ascii="Bell MT" w:hAnsi="Bell MT" w:cs="Times New Roman"/>
          <w:kern w:val="0"/>
          <w:sz w:val="24"/>
          <w:szCs w:val="24"/>
          <w:highlight w:val="yellow"/>
        </w:rPr>
        <w:t xml:space="preserve"> </w:t>
      </w:r>
      <w:r w:rsidR="00C35345">
        <w:rPr>
          <w:rFonts w:ascii="Bell MT" w:hAnsi="Bell MT" w:cs="Times New Roman"/>
          <w:kern w:val="0"/>
          <w:sz w:val="24"/>
          <w:szCs w:val="24"/>
          <w:highlight w:val="yellow"/>
        </w:rPr>
        <w:t xml:space="preserve">values) </w:t>
      </w:r>
      <w:r w:rsidRPr="00C35345">
        <w:rPr>
          <w:rFonts w:ascii="Bell MT" w:hAnsi="Bell MT" w:cs="Times New Roman"/>
          <w:kern w:val="0"/>
          <w:sz w:val="24"/>
          <w:szCs w:val="24"/>
          <w:highlight w:val="yellow"/>
        </w:rPr>
        <w:t>that consumers who</w:t>
      </w:r>
      <w:r w:rsidRPr="00AB2E9E">
        <w:rPr>
          <w:rFonts w:ascii="Bell MT" w:hAnsi="Bell MT" w:cs="Times New Roman"/>
          <w:kern w:val="0"/>
          <w:sz w:val="24"/>
          <w:szCs w:val="24"/>
        </w:rPr>
        <w:t xml:space="preserve"> reside in the Gulf </w:t>
      </w:r>
      <w:r>
        <w:rPr>
          <w:rFonts w:ascii="Bell MT" w:hAnsi="Bell MT" w:cs="Times New Roman"/>
          <w:kern w:val="0"/>
          <w:sz w:val="24"/>
          <w:szCs w:val="24"/>
        </w:rPr>
        <w:t xml:space="preserve">are </w:t>
      </w:r>
      <w:r w:rsidRPr="00AB2E9E">
        <w:rPr>
          <w:rFonts w:ascii="Bell MT" w:hAnsi="Bell MT" w:cs="Times New Roman"/>
          <w:kern w:val="0"/>
          <w:sz w:val="24"/>
          <w:szCs w:val="24"/>
        </w:rPr>
        <w:t xml:space="preserve">willing to accommodate </w:t>
      </w:r>
      <w:r w:rsidRPr="00AB2E9E">
        <w:rPr>
          <w:rFonts w:ascii="Bell MT" w:hAnsi="Bell MT" w:cs="Times New Roman"/>
          <w:kern w:val="0"/>
          <w:sz w:val="24"/>
          <w:szCs w:val="24"/>
        </w:rPr>
        <w:lastRenderedPageBreak/>
        <w:t>fluctuating prices for tickets based on demand peaks and troughs in theme parks</w:t>
      </w:r>
      <w:r w:rsidR="00724327">
        <w:rPr>
          <w:rFonts w:ascii="Bell MT" w:hAnsi="Bell MT" w:cs="Times New Roman"/>
          <w:kern w:val="0"/>
          <w:sz w:val="24"/>
          <w:szCs w:val="24"/>
        </w:rPr>
        <w:t>. The findings</w:t>
      </w:r>
      <w:r>
        <w:rPr>
          <w:rFonts w:ascii="Bell MT" w:hAnsi="Bell MT" w:cs="Times New Roman"/>
          <w:kern w:val="0"/>
          <w:sz w:val="24"/>
          <w:szCs w:val="24"/>
        </w:rPr>
        <w:t xml:space="preserve"> there</w:t>
      </w:r>
      <w:r w:rsidRPr="00AB2E9E">
        <w:rPr>
          <w:rFonts w:ascii="Bell MT" w:hAnsi="Bell MT" w:cs="Times New Roman"/>
          <w:kern w:val="0"/>
          <w:sz w:val="24"/>
          <w:szCs w:val="24"/>
        </w:rPr>
        <w:t>f</w:t>
      </w:r>
      <w:r>
        <w:rPr>
          <w:rFonts w:ascii="Bell MT" w:hAnsi="Bell MT" w:cs="Times New Roman"/>
          <w:kern w:val="0"/>
          <w:sz w:val="24"/>
          <w:szCs w:val="24"/>
        </w:rPr>
        <w:t xml:space="preserve">ore strongly reject the null hypothesis </w:t>
      </w:r>
      <w:r w:rsidRPr="00E64FC3">
        <w:rPr>
          <w:rFonts w:ascii="Bell MT" w:hAnsi="Bell MT" w:cs="Times New Roman"/>
          <w:kern w:val="0"/>
          <w:sz w:val="24"/>
          <w:szCs w:val="24"/>
        </w:rPr>
        <w:t>(H</w:t>
      </w:r>
      <w:r>
        <w:rPr>
          <w:rFonts w:ascii="Bell MT" w:hAnsi="Bell MT" w:cs="Times New Roman"/>
          <w:kern w:val="0"/>
          <w:sz w:val="24"/>
          <w:szCs w:val="24"/>
        </w:rPr>
        <w:t>0</w:t>
      </w:r>
      <w:r w:rsidRPr="00E64FC3">
        <w:rPr>
          <w:rFonts w:ascii="Bell MT" w:hAnsi="Bell MT" w:cs="Times New Roman"/>
          <w:kern w:val="0"/>
          <w:sz w:val="24"/>
          <w:szCs w:val="24"/>
        </w:rPr>
        <w:t xml:space="preserve">): </w:t>
      </w:r>
      <w:r>
        <w:rPr>
          <w:rFonts w:ascii="Bell MT" w:hAnsi="Bell MT" w:cs="Times New Roman"/>
          <w:kern w:val="0"/>
          <w:sz w:val="24"/>
          <w:szCs w:val="24"/>
        </w:rPr>
        <w:t xml:space="preserve"> that c</w:t>
      </w:r>
      <w:r w:rsidRPr="00AB2E9E">
        <w:rPr>
          <w:rFonts w:ascii="Bell MT" w:hAnsi="Bell MT" w:cs="Times New Roman"/>
          <w:kern w:val="0"/>
          <w:sz w:val="24"/>
          <w:szCs w:val="24"/>
        </w:rPr>
        <w:t>onsumers in the GCC region are not willing to accommodate fluctuating prices for tickets based on demand peaks and troughs in theme parks</w:t>
      </w:r>
      <w:r>
        <w:rPr>
          <w:rFonts w:ascii="Bell MT" w:hAnsi="Bell MT" w:cs="Times New Roman"/>
          <w:kern w:val="0"/>
          <w:sz w:val="24"/>
          <w:szCs w:val="24"/>
        </w:rPr>
        <w:t xml:space="preserve"> and accept the alternative that </w:t>
      </w:r>
      <w:r w:rsidRPr="00AB2E9E">
        <w:rPr>
          <w:rFonts w:ascii="Bell MT" w:hAnsi="Bell MT" w:cs="Times New Roman"/>
          <w:kern w:val="0"/>
          <w:sz w:val="24"/>
          <w:szCs w:val="24"/>
        </w:rPr>
        <w:t xml:space="preserve">(H1): </w:t>
      </w:r>
      <w:r>
        <w:rPr>
          <w:rFonts w:ascii="Bell MT" w:hAnsi="Bell MT" w:cs="Times New Roman"/>
          <w:kern w:val="0"/>
          <w:sz w:val="24"/>
          <w:szCs w:val="24"/>
        </w:rPr>
        <w:t>c</w:t>
      </w:r>
      <w:r w:rsidRPr="00AB2E9E">
        <w:rPr>
          <w:rFonts w:ascii="Bell MT" w:hAnsi="Bell MT" w:cs="Times New Roman"/>
          <w:kern w:val="0"/>
          <w:sz w:val="24"/>
          <w:szCs w:val="24"/>
        </w:rPr>
        <w:t>onsumers in the GCC region are willing to accommodate fluctuating prices for tickets based on demand peaks and troughs in theme parks</w:t>
      </w:r>
      <w:r>
        <w:rPr>
          <w:rFonts w:ascii="Bell MT" w:hAnsi="Bell MT" w:cs="Times New Roman"/>
          <w:kern w:val="0"/>
          <w:sz w:val="24"/>
          <w:szCs w:val="24"/>
        </w:rPr>
        <w:t xml:space="preserve"> (RQ3).</w:t>
      </w:r>
    </w:p>
    <w:p w14:paraId="31648226" w14:textId="12357AF3" w:rsidR="00DE0C27" w:rsidRDefault="00C35345" w:rsidP="001370B1">
      <w:pPr>
        <w:autoSpaceDE w:val="0"/>
        <w:autoSpaceDN w:val="0"/>
        <w:adjustRightInd w:val="0"/>
        <w:spacing w:after="0" w:line="480" w:lineRule="auto"/>
        <w:ind w:firstLine="720"/>
        <w:jc w:val="both"/>
        <w:rPr>
          <w:rFonts w:ascii="Bell MT" w:hAnsi="Bell MT" w:cs="Times New Roman"/>
          <w:kern w:val="0"/>
          <w:sz w:val="24"/>
          <w:szCs w:val="24"/>
        </w:rPr>
      </w:pPr>
      <w:r>
        <w:rPr>
          <w:rFonts w:ascii="Bell MT" w:hAnsi="Bell MT" w:cs="Times New Roman"/>
          <w:kern w:val="0"/>
          <w:sz w:val="24"/>
          <w:szCs w:val="24"/>
        </w:rPr>
        <w:t xml:space="preserve">Collectively, the </w:t>
      </w:r>
      <w:r w:rsidR="00903487" w:rsidRPr="00AB2E9E">
        <w:rPr>
          <w:rFonts w:ascii="Bell MT" w:hAnsi="Bell MT" w:cs="Times New Roman"/>
          <w:kern w:val="0"/>
          <w:sz w:val="24"/>
          <w:szCs w:val="24"/>
        </w:rPr>
        <w:t>quantitative results indicate that consumers in the GCC are generally accepting of dynamic pricing, especially during the off-season</w:t>
      </w:r>
      <w:r w:rsidR="00724327">
        <w:rPr>
          <w:rFonts w:ascii="Bell MT" w:hAnsi="Bell MT" w:cs="Times New Roman"/>
          <w:kern w:val="0"/>
          <w:sz w:val="24"/>
          <w:szCs w:val="24"/>
        </w:rPr>
        <w:t xml:space="preserve"> when the prices are a</w:t>
      </w:r>
      <w:r>
        <w:rPr>
          <w:rFonts w:ascii="Bell MT" w:hAnsi="Bell MT" w:cs="Times New Roman"/>
          <w:kern w:val="0"/>
          <w:sz w:val="24"/>
          <w:szCs w:val="24"/>
        </w:rPr>
        <w:t xml:space="preserve"> </w:t>
      </w:r>
      <w:r w:rsidR="00724327">
        <w:rPr>
          <w:rFonts w:ascii="Bell MT" w:hAnsi="Bell MT" w:cs="Times New Roman"/>
          <w:kern w:val="0"/>
          <w:sz w:val="24"/>
          <w:szCs w:val="24"/>
        </w:rPr>
        <w:t>bit lower and cheap</w:t>
      </w:r>
      <w:r w:rsidR="00903487" w:rsidRPr="00AB2E9E">
        <w:rPr>
          <w:rFonts w:ascii="Bell MT" w:hAnsi="Bell MT" w:cs="Times New Roman"/>
          <w:kern w:val="0"/>
          <w:sz w:val="24"/>
          <w:szCs w:val="24"/>
        </w:rPr>
        <w:t xml:space="preserve">. This aligns with qualitative results where </w:t>
      </w:r>
      <w:r w:rsidR="00724327">
        <w:rPr>
          <w:rFonts w:ascii="Bell MT" w:hAnsi="Bell MT" w:cs="Times New Roman"/>
          <w:kern w:val="0"/>
          <w:sz w:val="24"/>
          <w:szCs w:val="24"/>
        </w:rPr>
        <w:t>researchers and theme park managements find</w:t>
      </w:r>
      <w:r w:rsidR="00903487" w:rsidRPr="00AB2E9E">
        <w:rPr>
          <w:rFonts w:ascii="Bell MT" w:hAnsi="Bell MT" w:cs="Times New Roman"/>
          <w:kern w:val="0"/>
          <w:sz w:val="24"/>
          <w:szCs w:val="24"/>
        </w:rPr>
        <w:t xml:space="preserve"> dyn</w:t>
      </w:r>
      <w:r w:rsidR="00724327">
        <w:rPr>
          <w:rFonts w:ascii="Bell MT" w:hAnsi="Bell MT" w:cs="Times New Roman"/>
          <w:kern w:val="0"/>
          <w:sz w:val="24"/>
          <w:szCs w:val="24"/>
        </w:rPr>
        <w:t>amic pricing beneficial for either off or on-</w:t>
      </w:r>
      <w:r w:rsidR="00903487" w:rsidRPr="00AB2E9E">
        <w:rPr>
          <w:rFonts w:ascii="Bell MT" w:hAnsi="Bell MT" w:cs="Times New Roman"/>
          <w:kern w:val="0"/>
          <w:sz w:val="24"/>
          <w:szCs w:val="24"/>
        </w:rPr>
        <w:t xml:space="preserve">season periods but </w:t>
      </w:r>
      <w:r w:rsidR="00724327">
        <w:rPr>
          <w:rFonts w:ascii="Bell MT" w:hAnsi="Bell MT" w:cs="Times New Roman"/>
          <w:kern w:val="0"/>
          <w:sz w:val="24"/>
          <w:szCs w:val="24"/>
        </w:rPr>
        <w:t xml:space="preserve">with </w:t>
      </w:r>
      <w:r w:rsidR="00903487" w:rsidRPr="00AB2E9E">
        <w:rPr>
          <w:rFonts w:ascii="Bell MT" w:hAnsi="Bell MT" w:cs="Times New Roman"/>
          <w:kern w:val="0"/>
          <w:sz w:val="24"/>
          <w:szCs w:val="24"/>
        </w:rPr>
        <w:t xml:space="preserve">challenging </w:t>
      </w:r>
      <w:r w:rsidR="00724327">
        <w:rPr>
          <w:rFonts w:ascii="Bell MT" w:hAnsi="Bell MT" w:cs="Times New Roman"/>
          <w:kern w:val="0"/>
          <w:sz w:val="24"/>
          <w:szCs w:val="24"/>
        </w:rPr>
        <w:t xml:space="preserve">factors like </w:t>
      </w:r>
      <w:r w:rsidR="00903487" w:rsidRPr="00AB2E9E">
        <w:rPr>
          <w:rFonts w:ascii="Bell MT" w:hAnsi="Bell MT" w:cs="Times New Roman"/>
          <w:kern w:val="0"/>
          <w:sz w:val="24"/>
          <w:szCs w:val="24"/>
        </w:rPr>
        <w:t>overcrowding, staffing, and maintenance.</w:t>
      </w:r>
      <w:r w:rsidR="00724327">
        <w:rPr>
          <w:rFonts w:ascii="Bell MT" w:hAnsi="Bell MT" w:cs="Times New Roman"/>
          <w:kern w:val="0"/>
          <w:sz w:val="24"/>
          <w:szCs w:val="24"/>
        </w:rPr>
        <w:t xml:space="preserve"> During low season and cheap prices, </w:t>
      </w:r>
      <w:r w:rsidR="00724327" w:rsidRPr="00C35345">
        <w:rPr>
          <w:rFonts w:ascii="Bell MT" w:hAnsi="Bell MT" w:cs="Times New Roman"/>
          <w:kern w:val="0"/>
          <w:sz w:val="24"/>
          <w:szCs w:val="24"/>
          <w:highlight w:val="yellow"/>
        </w:rPr>
        <w:t xml:space="preserve">more people </w:t>
      </w:r>
      <w:r>
        <w:rPr>
          <w:rFonts w:ascii="Bell MT" w:hAnsi="Bell MT" w:cs="Times New Roman"/>
          <w:kern w:val="0"/>
          <w:sz w:val="24"/>
          <w:szCs w:val="24"/>
          <w:highlight w:val="yellow"/>
        </w:rPr>
        <w:t xml:space="preserve">buy tickets and </w:t>
      </w:r>
      <w:r w:rsidR="00724327" w:rsidRPr="00C35345">
        <w:rPr>
          <w:rFonts w:ascii="Bell MT" w:hAnsi="Bell MT" w:cs="Times New Roman"/>
          <w:kern w:val="0"/>
          <w:sz w:val="24"/>
          <w:szCs w:val="24"/>
          <w:highlight w:val="yellow"/>
        </w:rPr>
        <w:t xml:space="preserve">visit the </w:t>
      </w:r>
      <w:r>
        <w:rPr>
          <w:rFonts w:ascii="Bell MT" w:hAnsi="Bell MT" w:cs="Times New Roman"/>
          <w:kern w:val="0"/>
          <w:sz w:val="24"/>
          <w:szCs w:val="24"/>
          <w:highlight w:val="yellow"/>
        </w:rPr>
        <w:t xml:space="preserve">theme </w:t>
      </w:r>
      <w:r w:rsidR="00724327" w:rsidRPr="00C35345">
        <w:rPr>
          <w:rFonts w:ascii="Bell MT" w:hAnsi="Bell MT" w:cs="Times New Roman"/>
          <w:kern w:val="0"/>
          <w:sz w:val="24"/>
          <w:szCs w:val="24"/>
          <w:highlight w:val="yellow"/>
        </w:rPr>
        <w:t>parks which implies more staffing and high maintenance costs and overcrowding, which calls for higher operation costs for the parks</w:t>
      </w:r>
      <w:r w:rsidR="00724327">
        <w:rPr>
          <w:rFonts w:ascii="Bell MT" w:hAnsi="Bell MT" w:cs="Times New Roman"/>
          <w:kern w:val="0"/>
          <w:sz w:val="24"/>
          <w:szCs w:val="24"/>
        </w:rPr>
        <w:t xml:space="preserve">. </w:t>
      </w:r>
    </w:p>
    <w:p w14:paraId="28BA75F9" w14:textId="77777777" w:rsidR="00692623" w:rsidRDefault="00692623" w:rsidP="001370B1">
      <w:pPr>
        <w:autoSpaceDE w:val="0"/>
        <w:autoSpaceDN w:val="0"/>
        <w:adjustRightInd w:val="0"/>
        <w:spacing w:after="0" w:line="480" w:lineRule="auto"/>
        <w:ind w:firstLine="720"/>
        <w:jc w:val="both"/>
        <w:rPr>
          <w:rFonts w:ascii="Bell MT" w:hAnsi="Bell MT" w:cs="Times New Roman"/>
          <w:kern w:val="0"/>
          <w:sz w:val="24"/>
          <w:szCs w:val="24"/>
        </w:rPr>
      </w:pPr>
    </w:p>
    <w:p w14:paraId="7F980CDF" w14:textId="423F3B1E" w:rsidR="00D26BF7" w:rsidRDefault="00DF5279" w:rsidP="00271B79">
      <w:pPr>
        <w:spacing w:line="480" w:lineRule="auto"/>
        <w:jc w:val="center"/>
        <w:rPr>
          <w:rFonts w:ascii="Bell MT" w:hAnsi="Bell MT" w:cs="Times New Roman"/>
          <w:b/>
          <w:bCs/>
          <w:sz w:val="24"/>
          <w:szCs w:val="24"/>
        </w:rPr>
      </w:pPr>
      <w:r>
        <w:rPr>
          <w:rFonts w:ascii="Bell MT" w:hAnsi="Bell MT" w:cs="Times New Roman"/>
          <w:b/>
          <w:bCs/>
          <w:sz w:val="24"/>
          <w:szCs w:val="24"/>
        </w:rPr>
        <w:t>PART B: QUALITATIVE FINDINGS</w:t>
      </w:r>
    </w:p>
    <w:p w14:paraId="7B183C30" w14:textId="738F3655" w:rsidR="00D91072" w:rsidRDefault="00DF5279" w:rsidP="00271B7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qualita</w:t>
      </w:r>
      <w:r w:rsidR="00947A38">
        <w:rPr>
          <w:rFonts w:ascii="Times New Roman" w:hAnsi="Times New Roman" w:cs="Times New Roman"/>
          <w:bCs/>
          <w:sz w:val="24"/>
          <w:szCs w:val="24"/>
        </w:rPr>
        <w:t>tive data for this section was c</w:t>
      </w:r>
      <w:r>
        <w:rPr>
          <w:rFonts w:ascii="Times New Roman" w:hAnsi="Times New Roman" w:cs="Times New Roman"/>
          <w:bCs/>
          <w:sz w:val="24"/>
          <w:szCs w:val="24"/>
        </w:rPr>
        <w:t>ollected through 1:1 interview with five pr</w:t>
      </w:r>
      <w:r w:rsidR="0033243D">
        <w:rPr>
          <w:rFonts w:ascii="Times New Roman" w:hAnsi="Times New Roman" w:cs="Times New Roman"/>
          <w:bCs/>
          <w:sz w:val="24"/>
          <w:szCs w:val="24"/>
        </w:rPr>
        <w:t xml:space="preserve">ofessional respondents </w:t>
      </w:r>
      <w:r>
        <w:rPr>
          <w:rFonts w:ascii="Times New Roman" w:hAnsi="Times New Roman" w:cs="Times New Roman"/>
          <w:bCs/>
          <w:sz w:val="24"/>
          <w:szCs w:val="24"/>
        </w:rPr>
        <w:t xml:space="preserve">in the tourism industry in the Gulf. </w:t>
      </w:r>
      <w:r w:rsidR="0033243D">
        <w:rPr>
          <w:rFonts w:ascii="Times New Roman" w:hAnsi="Times New Roman" w:cs="Times New Roman"/>
          <w:bCs/>
          <w:sz w:val="24"/>
          <w:szCs w:val="24"/>
        </w:rPr>
        <w:t>They included Respondent 1-engineering director, Respondent 2-maintenance supervisor, Respondent 3-HR director, Respondent 4-security and safety manager, and Respondent 5-operations manager.  All the</w:t>
      </w:r>
      <w:r w:rsidR="00D91072">
        <w:rPr>
          <w:rFonts w:ascii="Times New Roman" w:hAnsi="Times New Roman" w:cs="Times New Roman"/>
          <w:bCs/>
          <w:sz w:val="24"/>
          <w:szCs w:val="24"/>
        </w:rPr>
        <w:t xml:space="preserve">se participants were had work experience in in the Gulf region with the respondents saying that they had worked in various Middle East &amp; North African (MENA) countries including KSA, Bahrain, and Egypt as presented in the </w:t>
      </w:r>
      <w:r w:rsidR="00537099">
        <w:rPr>
          <w:rFonts w:ascii="Times New Roman" w:hAnsi="Times New Roman" w:cs="Times New Roman"/>
          <w:bCs/>
          <w:sz w:val="24"/>
          <w:szCs w:val="24"/>
        </w:rPr>
        <w:t xml:space="preserve">horizontal </w:t>
      </w:r>
      <w:r w:rsidR="00D91072">
        <w:rPr>
          <w:rFonts w:ascii="Times New Roman" w:hAnsi="Times New Roman" w:cs="Times New Roman"/>
          <w:bCs/>
          <w:sz w:val="24"/>
          <w:szCs w:val="24"/>
        </w:rPr>
        <w:t xml:space="preserve">chart below: </w:t>
      </w:r>
    </w:p>
    <w:p w14:paraId="1962721E" w14:textId="40C6B36E" w:rsidR="00D91072" w:rsidRDefault="00D91072" w:rsidP="00271B79">
      <w:pPr>
        <w:spacing w:line="480" w:lineRule="auto"/>
        <w:ind w:firstLine="720"/>
        <w:jc w:val="both"/>
        <w:rPr>
          <w:rFonts w:ascii="Times New Roman" w:hAnsi="Times New Roman" w:cs="Times New Roman"/>
          <w:bCs/>
          <w:sz w:val="24"/>
          <w:szCs w:val="24"/>
        </w:rPr>
      </w:pPr>
    </w:p>
    <w:p w14:paraId="21DE6425" w14:textId="289ED479" w:rsidR="00D91072" w:rsidRDefault="00D91072" w:rsidP="00271B79">
      <w:pPr>
        <w:spacing w:line="480" w:lineRule="auto"/>
        <w:ind w:firstLine="720"/>
        <w:jc w:val="both"/>
        <w:rPr>
          <w:rFonts w:ascii="Times New Roman" w:hAnsi="Times New Roman" w:cs="Times New Roman"/>
          <w:bCs/>
          <w:sz w:val="24"/>
          <w:szCs w:val="24"/>
        </w:rPr>
      </w:pPr>
    </w:p>
    <w:p w14:paraId="7049FA06" w14:textId="77777777" w:rsidR="00D91072" w:rsidRDefault="00D91072" w:rsidP="00271B79">
      <w:pPr>
        <w:spacing w:line="480" w:lineRule="auto"/>
        <w:ind w:firstLine="720"/>
        <w:jc w:val="both"/>
        <w:rPr>
          <w:rFonts w:ascii="Times New Roman" w:hAnsi="Times New Roman" w:cs="Times New Roman"/>
          <w:bCs/>
          <w:sz w:val="24"/>
          <w:szCs w:val="24"/>
        </w:rPr>
      </w:pPr>
    </w:p>
    <w:p w14:paraId="60FF4BD7" w14:textId="6475D3B4" w:rsidR="00D91072" w:rsidRDefault="00D91072" w:rsidP="00537099">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1E8B8D4E" wp14:editId="5C39D254">
                <wp:simplePos x="0" y="0"/>
                <wp:positionH relativeFrom="margin">
                  <wp:posOffset>1968500</wp:posOffset>
                </wp:positionH>
                <wp:positionV relativeFrom="paragraph">
                  <wp:posOffset>1982470</wp:posOffset>
                </wp:positionV>
                <wp:extent cx="2806995" cy="287079"/>
                <wp:effectExtent l="0" t="0" r="0" b="0"/>
                <wp:wrapNone/>
                <wp:docPr id="4" name="Text Box 4"/>
                <wp:cNvGraphicFramePr/>
                <a:graphic xmlns:a="http://schemas.openxmlformats.org/drawingml/2006/main">
                  <a:graphicData uri="http://schemas.microsoft.com/office/word/2010/wordprocessingShape">
                    <wps:wsp>
                      <wps:cNvSpPr txBox="1"/>
                      <wps:spPr>
                        <a:xfrm>
                          <a:off x="0" y="0"/>
                          <a:ext cx="2806995" cy="287079"/>
                        </a:xfrm>
                        <a:prstGeom prst="rect">
                          <a:avLst/>
                        </a:prstGeom>
                        <a:solidFill>
                          <a:schemeClr val="lt1"/>
                        </a:solidFill>
                        <a:ln w="6350">
                          <a:noFill/>
                        </a:ln>
                      </wps:spPr>
                      <wps:txbx>
                        <w:txbxContent>
                          <w:p w14:paraId="35C8A76A" w14:textId="26E5B03C" w:rsidR="001B0730" w:rsidRPr="00403C60" w:rsidRDefault="001B0730" w:rsidP="00D91072">
                            <w:pPr>
                              <w:jc w:val="center"/>
                              <w:rPr>
                                <w:sz w:val="24"/>
                                <w:szCs w:val="24"/>
                              </w:rPr>
                            </w:pPr>
                            <w:r>
                              <w:rPr>
                                <w:sz w:val="24"/>
                                <w:szCs w:val="24"/>
                              </w:rPr>
                              <w:t xml:space="preserve">Frequency/Number of Participants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8B8D4E" id="_x0000_t202" coordsize="21600,21600" o:spt="202" path="m,l,21600r21600,l21600,xe">
                <v:stroke joinstyle="miter"/>
                <v:path gradientshapeok="t" o:connecttype="rect"/>
              </v:shapetype>
              <v:shape id="Text Box 4" o:spid="_x0000_s1026" type="#_x0000_t202" style="position:absolute;left:0;text-align:left;margin-left:155pt;margin-top:156.1pt;width:221pt;height:22.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" fillcolor="white [3201]" stroked="f" strokeweight=".5pt">
                <v:textbox>
                  <w:txbxContent>
                    <w:p w14:paraId="35C8A76A" w14:textId="26E5B03C" w:rsidR="001B0730" w:rsidRPr="00403C60" w:rsidRDefault="001B0730" w:rsidP="00D91072">
                      <w:pPr>
                        <w:jc w:val="center"/>
                        <w:rPr>
                          <w:sz w:val="24"/>
                          <w:szCs w:val="24"/>
                        </w:rPr>
                      </w:pPr>
                      <w:r>
                        <w:rPr>
                          <w:sz w:val="24"/>
                          <w:szCs w:val="24"/>
                        </w:rPr>
                        <w:t xml:space="preserve">Frequency/Number of Participants  </w:t>
                      </w:r>
                    </w:p>
                  </w:txbxContent>
                </v:textbox>
                <w10:wrap anchorx="margin"/>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0CA2E0E1" wp14:editId="1B01F1E9">
                <wp:simplePos x="0" y="0"/>
                <wp:positionH relativeFrom="leftMargin">
                  <wp:align>right</wp:align>
                </wp:positionH>
                <wp:positionV relativeFrom="paragraph">
                  <wp:posOffset>673418</wp:posOffset>
                </wp:positionV>
                <wp:extent cx="1727517" cy="409575"/>
                <wp:effectExtent l="0" t="7938" r="17463" b="17462"/>
                <wp:wrapNone/>
                <wp:docPr id="3" name="Text Box 3"/>
                <wp:cNvGraphicFramePr/>
                <a:graphic xmlns:a="http://schemas.openxmlformats.org/drawingml/2006/main">
                  <a:graphicData uri="http://schemas.microsoft.com/office/word/2010/wordprocessingShape">
                    <wps:wsp>
                      <wps:cNvSpPr txBox="1"/>
                      <wps:spPr>
                        <a:xfrm rot="16200000">
                          <a:off x="0" y="0"/>
                          <a:ext cx="1727517" cy="409575"/>
                        </a:xfrm>
                        <a:prstGeom prst="rect">
                          <a:avLst/>
                        </a:prstGeom>
                        <a:solidFill>
                          <a:schemeClr val="lt1"/>
                        </a:solidFill>
                        <a:ln w="6350">
                          <a:solidFill>
                            <a:schemeClr val="bg1"/>
                          </a:solidFill>
                        </a:ln>
                      </wps:spPr>
                      <wps:txbx>
                        <w:txbxContent>
                          <w:p w14:paraId="35ADF39F" w14:textId="1DC37670" w:rsidR="001B0730" w:rsidRPr="002F41A8" w:rsidRDefault="001B0730" w:rsidP="00D91072">
                            <w:pPr>
                              <w:rPr>
                                <w:sz w:val="21"/>
                                <w:szCs w:val="21"/>
                              </w:rPr>
                            </w:pPr>
                            <w:r w:rsidRPr="002F41A8">
                              <w:rPr>
                                <w:sz w:val="21"/>
                                <w:szCs w:val="21"/>
                              </w:rPr>
                              <w:t>Countries of 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2E0E1" id="Text Box 3" o:spid="_x0000_s1027" type="#_x0000_t202" style="position:absolute;left:0;text-align:left;margin-left:84.8pt;margin-top:53.05pt;width:136pt;height:32.2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" fillcolor="white [3201]" strokecolor="white [3212]" strokeweight=".5pt">
                <v:textbox>
                  <w:txbxContent>
                    <w:p w14:paraId="35ADF39F" w14:textId="1DC37670" w:rsidR="001B0730" w:rsidRPr="002F41A8" w:rsidRDefault="001B0730" w:rsidP="00D91072">
                      <w:pPr>
                        <w:rPr>
                          <w:sz w:val="21"/>
                          <w:szCs w:val="21"/>
                        </w:rPr>
                      </w:pPr>
                      <w:r w:rsidRPr="002F41A8">
                        <w:rPr>
                          <w:sz w:val="21"/>
                          <w:szCs w:val="21"/>
                        </w:rPr>
                        <w:t>Countries of previous work</w:t>
                      </w:r>
                    </w:p>
                  </w:txbxContent>
                </v:textbox>
                <w10:wrap anchorx="margin"/>
              </v:shape>
            </w:pict>
          </mc:Fallback>
        </mc:AlternateContent>
      </w:r>
      <w:r w:rsidRPr="00D91072">
        <w:rPr>
          <w:rFonts w:ascii="Times New Roman" w:hAnsi="Times New Roman" w:cs="Times New Roman"/>
          <w:bCs/>
          <w:noProof/>
          <w:sz w:val="24"/>
          <w:szCs w:val="24"/>
        </w:rPr>
        <w:drawing>
          <wp:inline distT="0" distB="0" distL="0" distR="0" wp14:anchorId="5B09E3AD" wp14:editId="688B1A5D">
            <wp:extent cx="5943600" cy="1925652"/>
            <wp:effectExtent l="0" t="0" r="0" b="0"/>
            <wp:docPr id="2" name="Picture 2" descr="C:\Users\HP PROBOOK 450 G3\Downloads\Screenshot 2023-09-02 at 00-14-43 Dynamic Pricing at GCC-based Theme Parks (PART B-Data). التسعير الفعال في مدن الملاهي بدول مجلس التعاون الخليج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BOOK 450 G3\Downloads\Screenshot 2023-09-02 at 00-14-43 Dynamic Pricing at GCC-based Theme Parks (PART B-Data). التسعير الفعال في مدن الملاهي بدول مجلس التعاون الخليجي.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5652"/>
                    </a:xfrm>
                    <a:prstGeom prst="rect">
                      <a:avLst/>
                    </a:prstGeom>
                    <a:noFill/>
                    <a:ln>
                      <a:noFill/>
                    </a:ln>
                  </pic:spPr>
                </pic:pic>
              </a:graphicData>
            </a:graphic>
          </wp:inline>
        </w:drawing>
      </w:r>
    </w:p>
    <w:p w14:paraId="174789D1" w14:textId="77777777" w:rsidR="00537099" w:rsidRDefault="00537099" w:rsidP="00537099">
      <w:pPr>
        <w:spacing w:line="480" w:lineRule="auto"/>
        <w:jc w:val="both"/>
        <w:rPr>
          <w:rFonts w:ascii="Times New Roman" w:hAnsi="Times New Roman" w:cs="Times New Roman"/>
          <w:bCs/>
          <w:sz w:val="24"/>
          <w:szCs w:val="24"/>
        </w:rPr>
      </w:pPr>
    </w:p>
    <w:p w14:paraId="0ECBD335" w14:textId="41AF27CB" w:rsidR="00DF5279" w:rsidRDefault="00D91072" w:rsidP="00271B7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Similarly, a</w:t>
      </w:r>
      <w:r w:rsidR="00947A38">
        <w:rPr>
          <w:rFonts w:ascii="Times New Roman" w:hAnsi="Times New Roman" w:cs="Times New Roman"/>
          <w:bCs/>
          <w:sz w:val="24"/>
          <w:szCs w:val="24"/>
        </w:rPr>
        <w:t xml:space="preserve">s </w:t>
      </w:r>
      <w:r w:rsidR="00271B79">
        <w:rPr>
          <w:rFonts w:ascii="Times New Roman" w:hAnsi="Times New Roman" w:cs="Times New Roman"/>
          <w:bCs/>
          <w:sz w:val="24"/>
          <w:szCs w:val="24"/>
        </w:rPr>
        <w:t>shown in</w:t>
      </w:r>
      <w:r w:rsidR="00947A38">
        <w:rPr>
          <w:rFonts w:ascii="Times New Roman" w:hAnsi="Times New Roman" w:cs="Times New Roman"/>
          <w:bCs/>
          <w:sz w:val="24"/>
          <w:szCs w:val="24"/>
        </w:rPr>
        <w:t xml:space="preserve"> the </w:t>
      </w:r>
      <w:r w:rsidR="002F41A8">
        <w:rPr>
          <w:rFonts w:ascii="Times New Roman" w:hAnsi="Times New Roman" w:cs="Times New Roman"/>
          <w:bCs/>
          <w:sz w:val="24"/>
          <w:szCs w:val="24"/>
        </w:rPr>
        <w:t xml:space="preserve">bar </w:t>
      </w:r>
      <w:r w:rsidR="00947A38">
        <w:rPr>
          <w:rFonts w:ascii="Times New Roman" w:hAnsi="Times New Roman" w:cs="Times New Roman"/>
          <w:bCs/>
          <w:sz w:val="24"/>
          <w:szCs w:val="24"/>
        </w:rPr>
        <w:t xml:space="preserve">chart below, all the respondents had over 10years of </w:t>
      </w:r>
      <w:r>
        <w:rPr>
          <w:rFonts w:ascii="Times New Roman" w:hAnsi="Times New Roman" w:cs="Times New Roman"/>
          <w:bCs/>
          <w:sz w:val="24"/>
          <w:szCs w:val="24"/>
        </w:rPr>
        <w:t xml:space="preserve">work </w:t>
      </w:r>
      <w:r w:rsidR="00947A38">
        <w:rPr>
          <w:rFonts w:ascii="Times New Roman" w:hAnsi="Times New Roman" w:cs="Times New Roman"/>
          <w:bCs/>
          <w:sz w:val="24"/>
          <w:szCs w:val="24"/>
        </w:rPr>
        <w:t>experience in the field</w:t>
      </w:r>
      <w:r w:rsidR="00271B79">
        <w:rPr>
          <w:rFonts w:ascii="Times New Roman" w:hAnsi="Times New Roman" w:cs="Times New Roman"/>
          <w:bCs/>
          <w:sz w:val="24"/>
          <w:szCs w:val="24"/>
        </w:rPr>
        <w:t xml:space="preserve"> of study</w:t>
      </w:r>
      <w:r w:rsidR="00947A38">
        <w:rPr>
          <w:rFonts w:ascii="Times New Roman" w:hAnsi="Times New Roman" w:cs="Times New Roman"/>
          <w:bCs/>
          <w:sz w:val="24"/>
          <w:szCs w:val="24"/>
        </w:rPr>
        <w:t xml:space="preserve">-theme parks operations and management. </w:t>
      </w:r>
    </w:p>
    <w:p w14:paraId="4B4F61B2" w14:textId="56C3A23E" w:rsidR="00947A38" w:rsidRDefault="00947A38" w:rsidP="00DF5279">
      <w:pPr>
        <w:spacing w:line="480" w:lineRule="auto"/>
        <w:jc w:val="both"/>
        <w:rPr>
          <w:rFonts w:ascii="Times New Roman" w:hAnsi="Times New Roman" w:cs="Times New Roman"/>
          <w:bCs/>
          <w:sz w:val="24"/>
          <w:szCs w:val="24"/>
        </w:rPr>
      </w:pPr>
    </w:p>
    <w:p w14:paraId="337ECCEB" w14:textId="40F90DB7" w:rsidR="002F41A8" w:rsidRDefault="00947A38" w:rsidP="00537099">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0849D04D" wp14:editId="0B8B04AB">
                <wp:simplePos x="0" y="0"/>
                <wp:positionH relativeFrom="column">
                  <wp:posOffset>-619125</wp:posOffset>
                </wp:positionH>
                <wp:positionV relativeFrom="paragraph">
                  <wp:posOffset>625475</wp:posOffset>
                </wp:positionV>
                <wp:extent cx="1254642" cy="340241"/>
                <wp:effectExtent l="0" t="0" r="22225" b="22225"/>
                <wp:wrapNone/>
                <wp:docPr id="33" name="Text Box 33"/>
                <wp:cNvGraphicFramePr/>
                <a:graphic xmlns:a="http://schemas.openxmlformats.org/drawingml/2006/main">
                  <a:graphicData uri="http://schemas.microsoft.com/office/word/2010/wordprocessingShape">
                    <wps:wsp>
                      <wps:cNvSpPr txBox="1"/>
                      <wps:spPr>
                        <a:xfrm rot="16200000">
                          <a:off x="0" y="0"/>
                          <a:ext cx="1254642" cy="340241"/>
                        </a:xfrm>
                        <a:prstGeom prst="rect">
                          <a:avLst/>
                        </a:prstGeom>
                        <a:solidFill>
                          <a:schemeClr val="lt1"/>
                        </a:solidFill>
                        <a:ln w="6350">
                          <a:solidFill>
                            <a:schemeClr val="bg1"/>
                          </a:solidFill>
                        </a:ln>
                      </wps:spPr>
                      <wps:txbx>
                        <w:txbxContent>
                          <w:p w14:paraId="3043DA49" w14:textId="176A1A9D" w:rsidR="001B0730" w:rsidRPr="00D90F3B" w:rsidRDefault="001B0730" w:rsidP="00947A38">
                            <w:r w:rsidRPr="00D90F3B">
                              <w:t>No</w:t>
                            </w:r>
                            <w:r>
                              <w:t>.</w:t>
                            </w:r>
                            <w:r w:rsidRPr="00D90F3B">
                              <w:t xml:space="preserve"> of Participants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9D04D" id="Text Box 33" o:spid="_x0000_s1028" type="#_x0000_t202" style="position:absolute;left:0;text-align:left;margin-left:-48.75pt;margin-top:49.25pt;width:98.8pt;height:26.8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" fillcolor="white [3201]" strokecolor="white [3212]" strokeweight=".5pt">
                <v:textbox>
                  <w:txbxContent>
                    <w:p w14:paraId="3043DA49" w14:textId="176A1A9D" w:rsidR="001B0730" w:rsidRPr="00D90F3B" w:rsidRDefault="001B0730" w:rsidP="00947A38">
                      <w:r w:rsidRPr="00D90F3B">
                        <w:t>No</w:t>
                      </w:r>
                      <w:r>
                        <w:t>.</w:t>
                      </w:r>
                      <w:r w:rsidRPr="00D90F3B">
                        <w:t xml:space="preserve"> of Participants </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7AADCDE2" wp14:editId="2FA16AA5">
                <wp:simplePos x="0" y="0"/>
                <wp:positionH relativeFrom="margin">
                  <wp:align>center</wp:align>
                </wp:positionH>
                <wp:positionV relativeFrom="paragraph">
                  <wp:posOffset>1876425</wp:posOffset>
                </wp:positionV>
                <wp:extent cx="2806995" cy="28707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06995" cy="287079"/>
                        </a:xfrm>
                        <a:prstGeom prst="rect">
                          <a:avLst/>
                        </a:prstGeom>
                        <a:solidFill>
                          <a:schemeClr val="lt1"/>
                        </a:solidFill>
                        <a:ln w="6350">
                          <a:noFill/>
                        </a:ln>
                      </wps:spPr>
                      <wps:txbx>
                        <w:txbxContent>
                          <w:p w14:paraId="4003C371" w14:textId="2BCF397C" w:rsidR="001B0730" w:rsidRPr="00403C60" w:rsidRDefault="001B0730" w:rsidP="00947A38">
                            <w:pPr>
                              <w:jc w:val="center"/>
                              <w:rPr>
                                <w:sz w:val="24"/>
                                <w:szCs w:val="24"/>
                              </w:rPr>
                            </w:pPr>
                            <w:r>
                              <w:rPr>
                                <w:sz w:val="24"/>
                                <w:szCs w:val="24"/>
                              </w:rPr>
                              <w:t xml:space="preserve">Years of Experience </w:t>
                            </w:r>
                            <w:r w:rsidRPr="00403C60">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ADCDE2" id="Text Box 39" o:spid="_x0000_s1029" type="#_x0000_t202" style="position:absolute;left:0;text-align:left;margin-left:0;margin-top:147.75pt;width:221pt;height:22.6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" fillcolor="white [3201]" stroked="f" strokeweight=".5pt">
                <v:textbox>
                  <w:txbxContent>
                    <w:p w14:paraId="4003C371" w14:textId="2BCF397C" w:rsidR="001B0730" w:rsidRPr="00403C60" w:rsidRDefault="001B0730" w:rsidP="00947A38">
                      <w:pPr>
                        <w:jc w:val="center"/>
                        <w:rPr>
                          <w:sz w:val="24"/>
                          <w:szCs w:val="24"/>
                        </w:rPr>
                      </w:pPr>
                      <w:r>
                        <w:rPr>
                          <w:sz w:val="24"/>
                          <w:szCs w:val="24"/>
                        </w:rPr>
                        <w:t xml:space="preserve">Years of Experience </w:t>
                      </w:r>
                      <w:r w:rsidRPr="00403C60">
                        <w:rPr>
                          <w:sz w:val="24"/>
                          <w:szCs w:val="24"/>
                        </w:rPr>
                        <w:t xml:space="preserve"> </w:t>
                      </w:r>
                    </w:p>
                  </w:txbxContent>
                </v:textbox>
                <w10:wrap anchorx="margin"/>
              </v:shape>
            </w:pict>
          </mc:Fallback>
        </mc:AlternateContent>
      </w:r>
      <w:r>
        <w:rPr>
          <w:rFonts w:ascii="Times New Roman" w:hAnsi="Times New Roman" w:cs="Times New Roman"/>
          <w:bCs/>
          <w:sz w:val="24"/>
          <w:szCs w:val="24"/>
        </w:rPr>
        <w:t xml:space="preserve">   </w:t>
      </w:r>
      <w:r w:rsidRPr="00947A38">
        <w:rPr>
          <w:rFonts w:ascii="Times New Roman" w:hAnsi="Times New Roman" w:cs="Times New Roman"/>
          <w:bCs/>
          <w:noProof/>
          <w:sz w:val="24"/>
          <w:szCs w:val="24"/>
        </w:rPr>
        <w:drawing>
          <wp:inline distT="0" distB="0" distL="0" distR="0" wp14:anchorId="1C4A88D7" wp14:editId="6E7E7402">
            <wp:extent cx="5734050" cy="1905000"/>
            <wp:effectExtent l="0" t="0" r="0" b="0"/>
            <wp:docPr id="1" name="Picture 1" descr="C:\Users\HP PROBOOK 450 G3\Downloads\Screenshot 2023-09-01 at 20-41-34 Dynamic Pricing at GCC-based Theme Parks (PART B-Data). التسعير الفعال في مدن الملاهي بدول مجلس التعاون الخليج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ROBOOK 450 G3\Downloads\Screenshot 2023-09-01 at 20-41-34 Dynamic Pricing at GCC-based Theme Parks (PART B-Data). التسعير الفعال في مدن الملاهي بدول مجلس التعاون الخليجي.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05000"/>
                    </a:xfrm>
                    <a:prstGeom prst="rect">
                      <a:avLst/>
                    </a:prstGeom>
                    <a:noFill/>
                    <a:ln>
                      <a:noFill/>
                    </a:ln>
                  </pic:spPr>
                </pic:pic>
              </a:graphicData>
            </a:graphic>
          </wp:inline>
        </w:drawing>
      </w:r>
    </w:p>
    <w:p w14:paraId="35F636E8" w14:textId="02A1FB6E" w:rsidR="00CA7504" w:rsidRDefault="00537099" w:rsidP="00DC4027">
      <w:pPr>
        <w:ind w:firstLine="720"/>
        <w:rPr>
          <w:rFonts w:ascii="Bell MT" w:hAnsi="Bell MT"/>
          <w:sz w:val="24"/>
          <w:szCs w:val="24"/>
        </w:rPr>
        <w:sectPr w:rsidR="00CA7504" w:rsidSect="00C35345">
          <w:type w:val="continuous"/>
          <w:pgSz w:w="12240" w:h="15840"/>
          <w:pgMar w:top="1440" w:right="1440" w:bottom="1440" w:left="1440" w:header="720" w:footer="720" w:gutter="0"/>
          <w:cols w:space="720"/>
          <w:docGrid w:linePitch="360"/>
        </w:sectPr>
      </w:pPr>
      <w:r>
        <w:rPr>
          <w:rFonts w:ascii="Times New Roman" w:hAnsi="Times New Roman" w:cs="Times New Roman"/>
          <w:bCs/>
          <w:sz w:val="24"/>
          <w:szCs w:val="24"/>
        </w:rPr>
        <w:t>Correspondingly, a</w:t>
      </w:r>
      <w:r w:rsidR="00271B79">
        <w:rPr>
          <w:rFonts w:ascii="Times New Roman" w:hAnsi="Times New Roman" w:cs="Times New Roman"/>
          <w:bCs/>
          <w:sz w:val="24"/>
          <w:szCs w:val="24"/>
        </w:rPr>
        <w:t xml:space="preserve"> </w:t>
      </w:r>
      <w:r>
        <w:rPr>
          <w:rFonts w:ascii="Times New Roman" w:hAnsi="Times New Roman" w:cs="Times New Roman"/>
          <w:bCs/>
          <w:sz w:val="24"/>
          <w:szCs w:val="24"/>
        </w:rPr>
        <w:t xml:space="preserve">comprehensive </w:t>
      </w:r>
      <w:r w:rsidR="00271B79">
        <w:rPr>
          <w:rFonts w:ascii="Times New Roman" w:hAnsi="Times New Roman" w:cs="Times New Roman"/>
          <w:bCs/>
          <w:sz w:val="24"/>
          <w:szCs w:val="24"/>
        </w:rPr>
        <w:t xml:space="preserve">thematic analysis was then conducted </w:t>
      </w:r>
      <w:r w:rsidR="002F41A8">
        <w:rPr>
          <w:rFonts w:ascii="Times New Roman" w:hAnsi="Times New Roman" w:cs="Times New Roman"/>
          <w:bCs/>
          <w:sz w:val="24"/>
          <w:szCs w:val="24"/>
        </w:rPr>
        <w:t>(</w:t>
      </w:r>
      <w:r w:rsidR="00271B79">
        <w:rPr>
          <w:rFonts w:ascii="Times New Roman" w:hAnsi="Times New Roman" w:cs="Times New Roman"/>
          <w:bCs/>
          <w:sz w:val="24"/>
          <w:szCs w:val="24"/>
        </w:rPr>
        <w:t>on the qualitative insights provided by the five respondents</w:t>
      </w:r>
      <w:r w:rsidR="002F41A8">
        <w:rPr>
          <w:rFonts w:ascii="Times New Roman" w:hAnsi="Times New Roman" w:cs="Times New Roman"/>
          <w:bCs/>
          <w:sz w:val="24"/>
          <w:szCs w:val="24"/>
        </w:rPr>
        <w:t>)</w:t>
      </w:r>
      <w:r w:rsidR="00271B79">
        <w:rPr>
          <w:rFonts w:ascii="Times New Roman" w:hAnsi="Times New Roman" w:cs="Times New Roman"/>
          <w:bCs/>
          <w:sz w:val="24"/>
          <w:szCs w:val="24"/>
        </w:rPr>
        <w:t xml:space="preserve"> </w:t>
      </w:r>
      <w:r w:rsidR="002F41A8">
        <w:rPr>
          <w:rFonts w:ascii="Times New Roman" w:hAnsi="Times New Roman" w:cs="Times New Roman"/>
          <w:bCs/>
          <w:sz w:val="24"/>
          <w:szCs w:val="24"/>
        </w:rPr>
        <w:t xml:space="preserve">followed by a concise </w:t>
      </w:r>
      <w:r w:rsidR="00D91072">
        <w:rPr>
          <w:rFonts w:ascii="Times New Roman" w:hAnsi="Times New Roman" w:cs="Times New Roman"/>
          <w:bCs/>
          <w:sz w:val="24"/>
          <w:szCs w:val="24"/>
        </w:rPr>
        <w:t xml:space="preserve">thematic coding </w:t>
      </w:r>
      <w:r w:rsidR="002F41A8">
        <w:rPr>
          <w:rFonts w:ascii="Times New Roman" w:hAnsi="Times New Roman" w:cs="Times New Roman"/>
          <w:bCs/>
          <w:sz w:val="24"/>
          <w:szCs w:val="24"/>
        </w:rPr>
        <w:t xml:space="preserve">which </w:t>
      </w:r>
      <w:r w:rsidR="007329A4">
        <w:rPr>
          <w:rFonts w:ascii="Times New Roman" w:hAnsi="Times New Roman" w:cs="Times New Roman"/>
          <w:bCs/>
          <w:sz w:val="24"/>
          <w:szCs w:val="24"/>
        </w:rPr>
        <w:t xml:space="preserve">tabulated as shown </w:t>
      </w:r>
      <w:r w:rsidR="00DC4027">
        <w:rPr>
          <w:rFonts w:ascii="Times New Roman" w:hAnsi="Times New Roman" w:cs="Times New Roman"/>
          <w:bCs/>
          <w:sz w:val="24"/>
          <w:szCs w:val="24"/>
        </w:rPr>
        <w:t xml:space="preserve"> below: </w:t>
      </w:r>
    </w:p>
    <w:tbl>
      <w:tblPr>
        <w:tblStyle w:val="TableGrid"/>
        <w:tblW w:w="15210" w:type="dxa"/>
        <w:tblInd w:w="-1085" w:type="dxa"/>
        <w:tblLayout w:type="fixed"/>
        <w:tblLook w:val="04A0" w:firstRow="1" w:lastRow="0" w:firstColumn="1" w:lastColumn="0" w:noHBand="0" w:noVBand="1"/>
      </w:tblPr>
      <w:tblGrid>
        <w:gridCol w:w="2535"/>
        <w:gridCol w:w="2535"/>
        <w:gridCol w:w="2535"/>
        <w:gridCol w:w="2535"/>
        <w:gridCol w:w="2535"/>
        <w:gridCol w:w="2535"/>
      </w:tblGrid>
      <w:tr w:rsidR="00CA7504" w:rsidRPr="00757125" w14:paraId="07DA6D0F" w14:textId="77777777" w:rsidTr="002F41A8">
        <w:trPr>
          <w:trHeight w:val="980"/>
        </w:trPr>
        <w:tc>
          <w:tcPr>
            <w:tcW w:w="2535" w:type="dxa"/>
            <w:tcBorders>
              <w:tl2br w:val="single" w:sz="4" w:space="0" w:color="auto"/>
            </w:tcBorders>
          </w:tcPr>
          <w:p w14:paraId="157A01C8" w14:textId="7909E599" w:rsidR="00CA7504" w:rsidRPr="002F41A8" w:rsidRDefault="00CA7504" w:rsidP="009A40E7">
            <w:pPr>
              <w:spacing w:line="276" w:lineRule="auto"/>
              <w:jc w:val="both"/>
              <w:rPr>
                <w:rFonts w:ascii="Times New Roman" w:hAnsi="Times New Roman" w:cs="Times New Roman"/>
                <w:b/>
              </w:rPr>
            </w:pPr>
            <w:r w:rsidRPr="002F41A8">
              <w:rPr>
                <w:rFonts w:ascii="Times New Roman" w:hAnsi="Times New Roman" w:cs="Times New Roman"/>
                <w:b/>
              </w:rPr>
              <w:lastRenderedPageBreak/>
              <w:t xml:space="preserve">          </w:t>
            </w:r>
            <w:r w:rsidR="002F41A8" w:rsidRPr="002F41A8">
              <w:rPr>
                <w:rFonts w:ascii="Times New Roman" w:hAnsi="Times New Roman" w:cs="Times New Roman"/>
                <w:b/>
              </w:rPr>
              <w:t xml:space="preserve"> </w:t>
            </w:r>
            <w:r w:rsidR="002F41A8">
              <w:rPr>
                <w:rFonts w:ascii="Times New Roman" w:hAnsi="Times New Roman" w:cs="Times New Roman"/>
                <w:b/>
              </w:rPr>
              <w:t xml:space="preserve">    </w:t>
            </w:r>
            <w:r w:rsidRPr="002F41A8">
              <w:rPr>
                <w:rFonts w:ascii="Times New Roman" w:hAnsi="Times New Roman" w:cs="Times New Roman"/>
                <w:b/>
              </w:rPr>
              <w:t>RESPONDENTS</w:t>
            </w:r>
          </w:p>
          <w:p w14:paraId="2FA478C4" w14:textId="77777777" w:rsidR="002F41A8" w:rsidRDefault="002F41A8" w:rsidP="009A40E7">
            <w:pPr>
              <w:spacing w:line="276" w:lineRule="auto"/>
              <w:jc w:val="both"/>
              <w:rPr>
                <w:rFonts w:asciiTheme="majorHAnsi" w:hAnsiTheme="majorHAnsi" w:cstheme="majorHAnsi"/>
                <w:b/>
              </w:rPr>
            </w:pPr>
          </w:p>
          <w:p w14:paraId="11A79EEF" w14:textId="6BB6C1BA" w:rsidR="00CA7504" w:rsidRPr="002F41A8" w:rsidRDefault="00CA7504" w:rsidP="009A40E7">
            <w:pPr>
              <w:spacing w:line="276" w:lineRule="auto"/>
              <w:jc w:val="both"/>
              <w:rPr>
                <w:rFonts w:ascii="Times New Roman" w:hAnsi="Times New Roman" w:cs="Times New Roman"/>
                <w:b/>
              </w:rPr>
            </w:pPr>
            <w:r w:rsidRPr="002F41A8">
              <w:rPr>
                <w:rFonts w:ascii="Times New Roman" w:hAnsi="Times New Roman" w:cs="Times New Roman"/>
                <w:b/>
              </w:rPr>
              <w:t xml:space="preserve">QUESTIONS </w:t>
            </w:r>
          </w:p>
        </w:tc>
        <w:tc>
          <w:tcPr>
            <w:tcW w:w="2535" w:type="dxa"/>
          </w:tcPr>
          <w:p w14:paraId="6253D680" w14:textId="56E55EEC" w:rsidR="00DF5279" w:rsidRDefault="00CA7504" w:rsidP="00DF52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t>Respondent 1</w:t>
            </w:r>
          </w:p>
          <w:p w14:paraId="6688F29D" w14:textId="5D37FC97" w:rsidR="00CA7504" w:rsidRPr="009A40E7" w:rsidRDefault="00DF5279" w:rsidP="00DF5279">
            <w:pPr>
              <w:spacing w:line="276" w:lineRule="auto"/>
              <w:jc w:val="center"/>
              <w:rPr>
                <w:rFonts w:asciiTheme="majorHAnsi" w:hAnsiTheme="majorHAnsi" w:cstheme="majorHAnsi"/>
                <w:b/>
                <w:color w:val="0070C0"/>
              </w:rPr>
            </w:pPr>
            <w:r>
              <w:rPr>
                <w:rFonts w:asciiTheme="majorHAnsi" w:hAnsiTheme="majorHAnsi" w:cstheme="majorHAnsi"/>
                <w:b/>
                <w:color w:val="0070C0"/>
              </w:rPr>
              <w:t>(</w:t>
            </w:r>
            <w:r w:rsidRPr="00DF5279">
              <w:rPr>
                <w:rFonts w:asciiTheme="majorHAnsi" w:hAnsiTheme="majorHAnsi" w:cstheme="majorHAnsi"/>
                <w:b/>
                <w:color w:val="0070C0"/>
              </w:rPr>
              <w:t>Engineering Director</w:t>
            </w:r>
            <w:r>
              <w:rPr>
                <w:rFonts w:asciiTheme="majorHAnsi" w:hAnsiTheme="majorHAnsi" w:cstheme="majorHAnsi"/>
                <w:b/>
                <w:color w:val="0070C0"/>
              </w:rPr>
              <w:t>)</w:t>
            </w:r>
          </w:p>
        </w:tc>
        <w:tc>
          <w:tcPr>
            <w:tcW w:w="2535" w:type="dxa"/>
          </w:tcPr>
          <w:p w14:paraId="69EE5C11" w14:textId="77777777" w:rsidR="00CA7504" w:rsidRDefault="00CA7504" w:rsidP="00DF52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t>Respondent 2</w:t>
            </w:r>
          </w:p>
          <w:p w14:paraId="2ED06F4A" w14:textId="1AA93FF7" w:rsidR="00DF5279" w:rsidRPr="009A40E7" w:rsidRDefault="00DF5279" w:rsidP="00DF5279">
            <w:pPr>
              <w:spacing w:line="276" w:lineRule="auto"/>
              <w:jc w:val="center"/>
              <w:rPr>
                <w:rFonts w:asciiTheme="majorHAnsi" w:hAnsiTheme="majorHAnsi" w:cstheme="majorHAnsi"/>
                <w:b/>
                <w:color w:val="0070C0"/>
              </w:rPr>
            </w:pPr>
            <w:r>
              <w:rPr>
                <w:rFonts w:asciiTheme="majorHAnsi" w:hAnsiTheme="majorHAnsi" w:cstheme="majorHAnsi"/>
                <w:b/>
                <w:color w:val="0070C0"/>
              </w:rPr>
              <w:t>(</w:t>
            </w:r>
            <w:r w:rsidRPr="00DF5279">
              <w:rPr>
                <w:rFonts w:asciiTheme="majorHAnsi" w:hAnsiTheme="majorHAnsi" w:cstheme="majorHAnsi"/>
                <w:b/>
                <w:color w:val="0070C0"/>
              </w:rPr>
              <w:t>Maintenance Supervisor</w:t>
            </w:r>
            <w:r>
              <w:rPr>
                <w:rFonts w:asciiTheme="majorHAnsi" w:hAnsiTheme="majorHAnsi" w:cstheme="majorHAnsi"/>
                <w:b/>
                <w:color w:val="0070C0"/>
              </w:rPr>
              <w:t>)</w:t>
            </w:r>
          </w:p>
        </w:tc>
        <w:tc>
          <w:tcPr>
            <w:tcW w:w="2535" w:type="dxa"/>
          </w:tcPr>
          <w:p w14:paraId="14B0B73D" w14:textId="77777777" w:rsidR="00CA7504" w:rsidRDefault="00CA7504" w:rsidP="00DF52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t>Respondent 3</w:t>
            </w:r>
          </w:p>
          <w:p w14:paraId="0D4A4633" w14:textId="03C6F18D" w:rsidR="00DF5279" w:rsidRPr="009A40E7" w:rsidRDefault="00DF5279" w:rsidP="00DF5279">
            <w:pPr>
              <w:spacing w:line="276" w:lineRule="auto"/>
              <w:jc w:val="center"/>
              <w:rPr>
                <w:rFonts w:asciiTheme="majorHAnsi" w:hAnsiTheme="majorHAnsi" w:cstheme="majorHAnsi"/>
                <w:b/>
                <w:color w:val="0070C0"/>
              </w:rPr>
            </w:pPr>
            <w:r>
              <w:rPr>
                <w:rFonts w:asciiTheme="majorHAnsi" w:hAnsiTheme="majorHAnsi" w:cstheme="majorHAnsi"/>
                <w:b/>
                <w:color w:val="0070C0"/>
              </w:rPr>
              <w:t>(</w:t>
            </w:r>
            <w:r w:rsidRPr="00DF5279">
              <w:rPr>
                <w:rFonts w:asciiTheme="majorHAnsi" w:hAnsiTheme="majorHAnsi" w:cstheme="majorHAnsi"/>
                <w:b/>
                <w:color w:val="0070C0"/>
              </w:rPr>
              <w:t>HR Director</w:t>
            </w:r>
            <w:r>
              <w:rPr>
                <w:rFonts w:asciiTheme="majorHAnsi" w:hAnsiTheme="majorHAnsi" w:cstheme="majorHAnsi"/>
                <w:b/>
                <w:color w:val="0070C0"/>
              </w:rPr>
              <w:t>)</w:t>
            </w:r>
          </w:p>
        </w:tc>
        <w:tc>
          <w:tcPr>
            <w:tcW w:w="2535" w:type="dxa"/>
          </w:tcPr>
          <w:p w14:paraId="52554C8D" w14:textId="77777777" w:rsidR="00CA7504" w:rsidRDefault="00CA7504" w:rsidP="00DF52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t>Respondent 4</w:t>
            </w:r>
          </w:p>
          <w:p w14:paraId="6676477C" w14:textId="71D08181" w:rsidR="00DF5279" w:rsidRPr="00DF5279" w:rsidRDefault="00DF5279" w:rsidP="00DF5279">
            <w:pPr>
              <w:spacing w:line="276" w:lineRule="auto"/>
              <w:jc w:val="center"/>
              <w:rPr>
                <w:rFonts w:asciiTheme="majorHAnsi" w:hAnsiTheme="majorHAnsi" w:cstheme="majorHAnsi"/>
                <w:b/>
                <w:color w:val="0070C0"/>
              </w:rPr>
            </w:pPr>
            <w:r>
              <w:rPr>
                <w:rFonts w:asciiTheme="majorHAnsi" w:hAnsiTheme="majorHAnsi" w:cstheme="majorHAnsi"/>
                <w:b/>
                <w:color w:val="0070C0"/>
              </w:rPr>
              <w:t>(</w:t>
            </w:r>
            <w:r w:rsidR="0033243D">
              <w:rPr>
                <w:rFonts w:asciiTheme="majorHAnsi" w:hAnsiTheme="majorHAnsi" w:cstheme="majorHAnsi"/>
                <w:b/>
                <w:color w:val="0070C0"/>
              </w:rPr>
              <w:t>Security &amp;</w:t>
            </w:r>
            <w:r w:rsidRPr="00DF5279">
              <w:rPr>
                <w:rFonts w:asciiTheme="majorHAnsi" w:hAnsiTheme="majorHAnsi" w:cstheme="majorHAnsi"/>
                <w:b/>
                <w:color w:val="0070C0"/>
              </w:rPr>
              <w:t>; Safety</w:t>
            </w:r>
          </w:p>
          <w:p w14:paraId="7573BD9C" w14:textId="30834F6F" w:rsidR="00DF5279" w:rsidRPr="009A40E7" w:rsidRDefault="00DF5279" w:rsidP="00DF5279">
            <w:pPr>
              <w:spacing w:line="276" w:lineRule="auto"/>
              <w:jc w:val="center"/>
              <w:rPr>
                <w:rFonts w:asciiTheme="majorHAnsi" w:hAnsiTheme="majorHAnsi" w:cstheme="majorHAnsi"/>
                <w:b/>
                <w:color w:val="0070C0"/>
              </w:rPr>
            </w:pPr>
            <w:r w:rsidRPr="00DF5279">
              <w:rPr>
                <w:rFonts w:asciiTheme="majorHAnsi" w:hAnsiTheme="majorHAnsi" w:cstheme="majorHAnsi"/>
                <w:b/>
                <w:color w:val="0070C0"/>
              </w:rPr>
              <w:t>Manager</w:t>
            </w:r>
            <w:r>
              <w:rPr>
                <w:rFonts w:asciiTheme="majorHAnsi" w:hAnsiTheme="majorHAnsi" w:cstheme="majorHAnsi"/>
                <w:b/>
                <w:color w:val="0070C0"/>
              </w:rPr>
              <w:t>)</w:t>
            </w:r>
          </w:p>
        </w:tc>
        <w:tc>
          <w:tcPr>
            <w:tcW w:w="2535" w:type="dxa"/>
          </w:tcPr>
          <w:p w14:paraId="528433CB" w14:textId="77777777" w:rsidR="00CA7504" w:rsidRDefault="00CA7504" w:rsidP="00DF52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t>Respondent 5</w:t>
            </w:r>
          </w:p>
          <w:p w14:paraId="743DF484" w14:textId="2B66C234" w:rsidR="00DF5279" w:rsidRPr="009A40E7" w:rsidRDefault="00DF5279" w:rsidP="00DF5279">
            <w:pPr>
              <w:spacing w:line="276" w:lineRule="auto"/>
              <w:jc w:val="center"/>
              <w:rPr>
                <w:rFonts w:asciiTheme="majorHAnsi" w:hAnsiTheme="majorHAnsi" w:cstheme="majorHAnsi"/>
                <w:b/>
                <w:color w:val="0070C0"/>
              </w:rPr>
            </w:pPr>
            <w:r>
              <w:rPr>
                <w:rFonts w:asciiTheme="majorHAnsi" w:hAnsiTheme="majorHAnsi" w:cstheme="majorHAnsi"/>
                <w:b/>
                <w:color w:val="0070C0"/>
              </w:rPr>
              <w:t>(</w:t>
            </w:r>
            <w:r w:rsidRPr="00DF5279">
              <w:rPr>
                <w:rFonts w:asciiTheme="majorHAnsi" w:hAnsiTheme="majorHAnsi" w:cstheme="majorHAnsi"/>
                <w:b/>
                <w:color w:val="0070C0"/>
              </w:rPr>
              <w:t>Operations Manager</w:t>
            </w:r>
            <w:r>
              <w:rPr>
                <w:rFonts w:asciiTheme="majorHAnsi" w:hAnsiTheme="majorHAnsi" w:cstheme="majorHAnsi"/>
                <w:b/>
                <w:color w:val="0070C0"/>
              </w:rPr>
              <w:t>)</w:t>
            </w:r>
          </w:p>
        </w:tc>
      </w:tr>
      <w:tr w:rsidR="00CA7504" w:rsidRPr="00757125" w14:paraId="0AFCFC15" w14:textId="77777777" w:rsidTr="002F41A8">
        <w:trPr>
          <w:trHeight w:val="2330"/>
        </w:trPr>
        <w:tc>
          <w:tcPr>
            <w:tcW w:w="2535" w:type="dxa"/>
          </w:tcPr>
          <w:p w14:paraId="7BD4A63F" w14:textId="77777777" w:rsidR="00CA7504" w:rsidRPr="009A40E7" w:rsidRDefault="00CA7504" w:rsidP="009A40E7">
            <w:pPr>
              <w:spacing w:line="276" w:lineRule="auto"/>
              <w:rPr>
                <w:rFonts w:asciiTheme="majorHAnsi" w:hAnsiTheme="majorHAnsi" w:cstheme="majorHAnsi"/>
                <w:b/>
                <w:color w:val="0070C0"/>
              </w:rPr>
            </w:pPr>
          </w:p>
          <w:p w14:paraId="200684DB" w14:textId="3126EFBD" w:rsidR="00271B79" w:rsidRDefault="00CA7504" w:rsidP="00271B79">
            <w:pPr>
              <w:spacing w:line="276" w:lineRule="auto"/>
              <w:jc w:val="center"/>
              <w:rPr>
                <w:rFonts w:asciiTheme="majorHAnsi" w:hAnsiTheme="majorHAnsi" w:cstheme="majorHAnsi"/>
                <w:b/>
                <w:color w:val="0070C0"/>
              </w:rPr>
            </w:pPr>
            <w:r w:rsidRPr="00271B79">
              <w:rPr>
                <w:rFonts w:asciiTheme="majorHAnsi" w:hAnsiTheme="majorHAnsi" w:cstheme="majorHAnsi"/>
                <w:b/>
                <w:color w:val="0070C0"/>
              </w:rPr>
              <w:t>Q1</w:t>
            </w:r>
          </w:p>
          <w:p w14:paraId="3DC7E8B9" w14:textId="77777777" w:rsidR="00271B79" w:rsidRDefault="00271B79" w:rsidP="00271B79">
            <w:pPr>
              <w:spacing w:line="276" w:lineRule="auto"/>
              <w:jc w:val="center"/>
              <w:rPr>
                <w:rFonts w:asciiTheme="majorHAnsi" w:hAnsiTheme="majorHAnsi" w:cstheme="majorHAnsi"/>
                <w:b/>
                <w:color w:val="0070C0"/>
              </w:rPr>
            </w:pPr>
          </w:p>
          <w:p w14:paraId="61968AB9" w14:textId="0FA319CB" w:rsidR="00CA7504" w:rsidRPr="009A40E7" w:rsidRDefault="00271B79" w:rsidP="00271B79">
            <w:pPr>
              <w:spacing w:line="276" w:lineRule="auto"/>
              <w:jc w:val="center"/>
              <w:rPr>
                <w:rFonts w:asciiTheme="majorHAnsi" w:hAnsiTheme="majorHAnsi" w:cstheme="majorHAnsi"/>
                <w:b/>
                <w:color w:val="0070C0"/>
              </w:rPr>
            </w:pPr>
            <w:r w:rsidRPr="00271B79">
              <w:rPr>
                <w:rFonts w:asciiTheme="majorHAnsi" w:hAnsiTheme="majorHAnsi" w:cstheme="majorHAnsi"/>
                <w:b/>
                <w:color w:val="0070C0"/>
              </w:rPr>
              <w:t>(</w:t>
            </w:r>
            <w:r>
              <w:rPr>
                <w:rStyle w:val="myxfac"/>
                <w:color w:val="0070C0"/>
              </w:rPr>
              <w:t>A</w:t>
            </w:r>
            <w:r w:rsidRPr="00271B79">
              <w:rPr>
                <w:rStyle w:val="myxfac"/>
                <w:color w:val="0070C0"/>
              </w:rPr>
              <w:t>lternative Revenue Models)</w:t>
            </w:r>
          </w:p>
        </w:tc>
        <w:tc>
          <w:tcPr>
            <w:tcW w:w="2535" w:type="dxa"/>
          </w:tcPr>
          <w:p w14:paraId="6754D6D6" w14:textId="322E96AC" w:rsidR="009A40E7" w:rsidRPr="002F41A8" w:rsidRDefault="00E1682B" w:rsidP="002F41A8">
            <w:pPr>
              <w:rPr>
                <w:rFonts w:asciiTheme="majorHAnsi" w:hAnsiTheme="majorHAnsi" w:cstheme="majorHAnsi"/>
              </w:rPr>
            </w:pPr>
            <w:r w:rsidRPr="002F41A8">
              <w:rPr>
                <w:rFonts w:asciiTheme="majorHAnsi" w:hAnsiTheme="majorHAnsi" w:cstheme="majorHAnsi"/>
              </w:rPr>
              <w:t>Partnering with locals to diversify sale of food and beverage, corporate booking, developing paid swimming lesson classes, incorporating birthday party booking, wellness and SPA services, and events photoshoot at the parks.</w:t>
            </w:r>
          </w:p>
        </w:tc>
        <w:tc>
          <w:tcPr>
            <w:tcW w:w="2535" w:type="dxa"/>
          </w:tcPr>
          <w:p w14:paraId="3CC2C4B5" w14:textId="40572152" w:rsidR="00CA7504" w:rsidRPr="002F41A8" w:rsidRDefault="00E1682B" w:rsidP="002F41A8">
            <w:pPr>
              <w:rPr>
                <w:rFonts w:asciiTheme="majorHAnsi" w:hAnsiTheme="majorHAnsi" w:cstheme="majorHAnsi"/>
              </w:rPr>
            </w:pPr>
            <w:r w:rsidRPr="002F41A8">
              <w:rPr>
                <w:rFonts w:asciiTheme="majorHAnsi" w:hAnsiTheme="majorHAnsi" w:cstheme="majorHAnsi"/>
              </w:rPr>
              <w:t>Developing college and school student booking, having ladies’ day offer, events booking, developing theme nights with theatre, educational workshops, paid swimming accessories, and water play features.</w:t>
            </w:r>
          </w:p>
        </w:tc>
        <w:tc>
          <w:tcPr>
            <w:tcW w:w="2535" w:type="dxa"/>
          </w:tcPr>
          <w:p w14:paraId="17011BFD" w14:textId="69A622A6" w:rsidR="00CA7504" w:rsidRPr="002F41A8" w:rsidRDefault="00E1682B" w:rsidP="002F41A8">
            <w:pPr>
              <w:rPr>
                <w:rFonts w:asciiTheme="majorHAnsi" w:hAnsiTheme="majorHAnsi" w:cstheme="majorHAnsi"/>
              </w:rPr>
            </w:pPr>
            <w:r w:rsidRPr="002F41A8">
              <w:rPr>
                <w:rFonts w:asciiTheme="majorHAnsi" w:hAnsiTheme="majorHAnsi" w:cstheme="majorHAnsi"/>
              </w:rPr>
              <w:t>Assessing park’s  labor demands, evaluating salary payables to theme park workers, critical market analysis via personal interviews, and employing theme park workers using competency-based criteria,</w:t>
            </w:r>
          </w:p>
        </w:tc>
        <w:tc>
          <w:tcPr>
            <w:tcW w:w="2535" w:type="dxa"/>
          </w:tcPr>
          <w:p w14:paraId="062F5CEA" w14:textId="5E0210EA" w:rsidR="00CA7504" w:rsidRPr="002F41A8" w:rsidRDefault="00E1682B" w:rsidP="002F41A8">
            <w:pPr>
              <w:rPr>
                <w:rFonts w:asciiTheme="majorHAnsi" w:hAnsiTheme="majorHAnsi" w:cstheme="majorHAnsi"/>
              </w:rPr>
            </w:pPr>
            <w:r w:rsidRPr="002F41A8">
              <w:rPr>
                <w:rFonts w:asciiTheme="majorHAnsi" w:hAnsiTheme="majorHAnsi" w:cstheme="majorHAnsi"/>
              </w:rPr>
              <w:t>Using pay-per play model</w:t>
            </w:r>
          </w:p>
        </w:tc>
        <w:tc>
          <w:tcPr>
            <w:tcW w:w="2535" w:type="dxa"/>
          </w:tcPr>
          <w:p w14:paraId="03EB9C2E" w14:textId="087946A3" w:rsidR="00CA7504" w:rsidRPr="002F41A8" w:rsidRDefault="00340DFF" w:rsidP="002F41A8">
            <w:pPr>
              <w:rPr>
                <w:rFonts w:asciiTheme="majorHAnsi" w:hAnsiTheme="majorHAnsi" w:cstheme="majorHAnsi"/>
              </w:rPr>
            </w:pPr>
            <w:r w:rsidRPr="002F41A8">
              <w:rPr>
                <w:rFonts w:asciiTheme="majorHAnsi" w:hAnsiTheme="majorHAnsi" w:cstheme="majorHAnsi"/>
              </w:rPr>
              <w:t>Renting spaces,</w:t>
            </w:r>
          </w:p>
          <w:p w14:paraId="620C3FEB" w14:textId="258C2EAC" w:rsidR="00340DFF" w:rsidRPr="002F41A8" w:rsidRDefault="00340DFF" w:rsidP="002F41A8">
            <w:pPr>
              <w:rPr>
                <w:rFonts w:asciiTheme="majorHAnsi" w:hAnsiTheme="majorHAnsi" w:cstheme="majorHAnsi"/>
              </w:rPr>
            </w:pPr>
            <w:r w:rsidRPr="002F41A8">
              <w:rPr>
                <w:rFonts w:asciiTheme="majorHAnsi" w:hAnsiTheme="majorHAnsi" w:cstheme="majorHAnsi"/>
              </w:rPr>
              <w:t>Regional Theme park Service promotions and advertisements</w:t>
            </w:r>
          </w:p>
        </w:tc>
      </w:tr>
      <w:tr w:rsidR="00CA7504" w:rsidRPr="00757125" w14:paraId="340E2B29" w14:textId="77777777" w:rsidTr="00760890">
        <w:trPr>
          <w:trHeight w:val="2330"/>
        </w:trPr>
        <w:tc>
          <w:tcPr>
            <w:tcW w:w="2535" w:type="dxa"/>
          </w:tcPr>
          <w:p w14:paraId="19A577DC" w14:textId="77777777" w:rsidR="00271B79" w:rsidRDefault="00271B79" w:rsidP="009A40E7">
            <w:pPr>
              <w:spacing w:line="276" w:lineRule="auto"/>
              <w:rPr>
                <w:rFonts w:asciiTheme="majorHAnsi" w:hAnsiTheme="majorHAnsi" w:cstheme="majorHAnsi"/>
                <w:b/>
                <w:color w:val="0070C0"/>
              </w:rPr>
            </w:pPr>
          </w:p>
          <w:p w14:paraId="4BA68624" w14:textId="438F6896" w:rsidR="00271B79" w:rsidRDefault="00CA7504" w:rsidP="00271B79">
            <w:pPr>
              <w:spacing w:line="276" w:lineRule="auto"/>
              <w:jc w:val="center"/>
              <w:rPr>
                <w:rFonts w:asciiTheme="majorHAnsi" w:hAnsiTheme="majorHAnsi" w:cstheme="majorHAnsi"/>
                <w:b/>
                <w:color w:val="0070C0"/>
              </w:rPr>
            </w:pPr>
            <w:r w:rsidRPr="00271B79">
              <w:rPr>
                <w:rFonts w:asciiTheme="majorHAnsi" w:hAnsiTheme="majorHAnsi" w:cstheme="majorHAnsi"/>
                <w:b/>
                <w:color w:val="0070C0"/>
              </w:rPr>
              <w:t>Q2</w:t>
            </w:r>
          </w:p>
          <w:p w14:paraId="6FAC1DD4" w14:textId="77777777" w:rsidR="00271B79" w:rsidRDefault="00271B79" w:rsidP="00271B79">
            <w:pPr>
              <w:spacing w:line="276" w:lineRule="auto"/>
              <w:jc w:val="center"/>
              <w:rPr>
                <w:rFonts w:asciiTheme="majorHAnsi" w:hAnsiTheme="majorHAnsi" w:cstheme="majorHAnsi"/>
                <w:b/>
                <w:color w:val="0070C0"/>
              </w:rPr>
            </w:pPr>
          </w:p>
          <w:p w14:paraId="265F5FB6" w14:textId="3DFB7943" w:rsidR="00CA7504" w:rsidRPr="009A40E7" w:rsidRDefault="00271B79" w:rsidP="00271B79">
            <w:pPr>
              <w:spacing w:line="276" w:lineRule="auto"/>
              <w:jc w:val="center"/>
              <w:rPr>
                <w:rFonts w:asciiTheme="majorHAnsi" w:hAnsiTheme="majorHAnsi" w:cstheme="majorHAnsi"/>
                <w:b/>
                <w:color w:val="0070C0"/>
              </w:rPr>
            </w:pPr>
            <w:r w:rsidRPr="00271B79">
              <w:rPr>
                <w:rFonts w:asciiTheme="majorHAnsi" w:hAnsiTheme="majorHAnsi" w:cstheme="majorHAnsi"/>
                <w:b/>
                <w:color w:val="0070C0"/>
              </w:rPr>
              <w:t>(</w:t>
            </w:r>
            <w:r>
              <w:rPr>
                <w:rStyle w:val="myxfac"/>
                <w:color w:val="0070C0"/>
              </w:rPr>
              <w:t>R</w:t>
            </w:r>
            <w:r w:rsidRPr="00271B79">
              <w:rPr>
                <w:rStyle w:val="myxfac"/>
                <w:color w:val="0070C0"/>
              </w:rPr>
              <w:t>egional Preferences Or Cultural Factors)</w:t>
            </w:r>
          </w:p>
        </w:tc>
        <w:tc>
          <w:tcPr>
            <w:tcW w:w="2535" w:type="dxa"/>
          </w:tcPr>
          <w:p w14:paraId="51BCB737" w14:textId="744C3F27" w:rsidR="00CA7504" w:rsidRPr="002F41A8" w:rsidRDefault="00340DFF" w:rsidP="002F41A8">
            <w:pPr>
              <w:rPr>
                <w:rFonts w:asciiTheme="majorHAnsi" w:hAnsiTheme="majorHAnsi" w:cstheme="majorHAnsi"/>
              </w:rPr>
            </w:pPr>
            <w:r w:rsidRPr="002F41A8">
              <w:rPr>
                <w:rFonts w:asciiTheme="majorHAnsi" w:hAnsiTheme="majorHAnsi" w:cstheme="majorHAnsi"/>
              </w:rPr>
              <w:t>Modesty and privacy</w:t>
            </w:r>
            <w:r w:rsidR="00591F82" w:rsidRPr="002F41A8">
              <w:rPr>
                <w:rFonts w:asciiTheme="majorHAnsi" w:hAnsiTheme="majorHAnsi" w:cstheme="majorHAnsi"/>
              </w:rPr>
              <w:t xml:space="preserve"> factors</w:t>
            </w:r>
            <w:r w:rsidRPr="002F41A8">
              <w:rPr>
                <w:rFonts w:asciiTheme="majorHAnsi" w:hAnsiTheme="majorHAnsi" w:cstheme="majorHAnsi"/>
              </w:rPr>
              <w:t>,</w:t>
            </w:r>
          </w:p>
          <w:p w14:paraId="44DDD63F" w14:textId="619CD73C" w:rsidR="00340DFF" w:rsidRPr="002F41A8" w:rsidRDefault="00340DFF" w:rsidP="002F41A8">
            <w:pPr>
              <w:rPr>
                <w:rFonts w:asciiTheme="majorHAnsi" w:hAnsiTheme="majorHAnsi" w:cstheme="majorHAnsi"/>
              </w:rPr>
            </w:pPr>
            <w:r w:rsidRPr="002F41A8">
              <w:rPr>
                <w:rFonts w:asciiTheme="majorHAnsi" w:hAnsiTheme="majorHAnsi" w:cstheme="majorHAnsi"/>
              </w:rPr>
              <w:t>Special Ramadhan Events,</w:t>
            </w:r>
          </w:p>
          <w:p w14:paraId="7975F2D3" w14:textId="3FEAC438" w:rsidR="00340DFF" w:rsidRPr="002F41A8" w:rsidRDefault="00340DFF" w:rsidP="002F41A8">
            <w:pPr>
              <w:rPr>
                <w:rFonts w:asciiTheme="majorHAnsi" w:hAnsiTheme="majorHAnsi" w:cstheme="majorHAnsi"/>
              </w:rPr>
            </w:pPr>
            <w:r w:rsidRPr="002F41A8">
              <w:rPr>
                <w:rFonts w:asciiTheme="majorHAnsi" w:hAnsiTheme="majorHAnsi" w:cstheme="majorHAnsi"/>
              </w:rPr>
              <w:t>Cultural entrainment,</w:t>
            </w:r>
          </w:p>
          <w:p w14:paraId="3D83DC6C" w14:textId="07172E20" w:rsidR="00340DFF" w:rsidRPr="002F41A8" w:rsidRDefault="00340DFF" w:rsidP="002F41A8">
            <w:pPr>
              <w:rPr>
                <w:rFonts w:asciiTheme="majorHAnsi" w:hAnsiTheme="majorHAnsi" w:cstheme="majorHAnsi"/>
              </w:rPr>
            </w:pPr>
            <w:r w:rsidRPr="002F41A8">
              <w:rPr>
                <w:rFonts w:asciiTheme="majorHAnsi" w:hAnsiTheme="majorHAnsi" w:cstheme="majorHAnsi"/>
              </w:rPr>
              <w:t>Adhering to local social architecture and aesthetics, and</w:t>
            </w:r>
            <w:r w:rsidR="00760890">
              <w:rPr>
                <w:rFonts w:asciiTheme="majorHAnsi" w:hAnsiTheme="majorHAnsi" w:cstheme="majorHAnsi"/>
              </w:rPr>
              <w:t xml:space="preserve"> </w:t>
            </w:r>
            <w:r w:rsidRPr="002F41A8">
              <w:rPr>
                <w:rFonts w:asciiTheme="majorHAnsi" w:hAnsiTheme="majorHAnsi" w:cstheme="majorHAnsi"/>
              </w:rPr>
              <w:t>Embracing interactive learning.</w:t>
            </w:r>
          </w:p>
          <w:p w14:paraId="59B27768" w14:textId="79A91C37" w:rsidR="00340DFF" w:rsidRPr="002F41A8" w:rsidRDefault="00340DFF" w:rsidP="002F41A8">
            <w:pPr>
              <w:rPr>
                <w:rFonts w:asciiTheme="majorHAnsi" w:hAnsiTheme="majorHAnsi" w:cstheme="majorHAnsi"/>
              </w:rPr>
            </w:pPr>
          </w:p>
          <w:p w14:paraId="33E797CB" w14:textId="4986F6AF" w:rsidR="00340DFF" w:rsidRPr="002F41A8" w:rsidRDefault="00340DFF" w:rsidP="002F41A8">
            <w:pPr>
              <w:rPr>
                <w:rFonts w:asciiTheme="majorHAnsi" w:hAnsiTheme="majorHAnsi" w:cstheme="majorHAnsi"/>
              </w:rPr>
            </w:pPr>
          </w:p>
        </w:tc>
        <w:tc>
          <w:tcPr>
            <w:tcW w:w="2535" w:type="dxa"/>
          </w:tcPr>
          <w:p w14:paraId="1C5DFBAE" w14:textId="67AC701A" w:rsidR="00CA7504" w:rsidRPr="002F41A8" w:rsidRDefault="00340DFF" w:rsidP="002F41A8">
            <w:pPr>
              <w:rPr>
                <w:rFonts w:asciiTheme="majorHAnsi" w:hAnsiTheme="majorHAnsi" w:cstheme="majorHAnsi"/>
              </w:rPr>
            </w:pPr>
            <w:r w:rsidRPr="002F41A8">
              <w:rPr>
                <w:rFonts w:asciiTheme="majorHAnsi" w:hAnsiTheme="majorHAnsi" w:cstheme="majorHAnsi"/>
              </w:rPr>
              <w:t>Cultural celebrations</w:t>
            </w:r>
          </w:p>
          <w:p w14:paraId="3D363923" w14:textId="5D5574AD" w:rsidR="00340DFF" w:rsidRPr="002F41A8" w:rsidRDefault="00340DFF" w:rsidP="002F41A8">
            <w:pPr>
              <w:rPr>
                <w:rFonts w:asciiTheme="majorHAnsi" w:hAnsiTheme="majorHAnsi" w:cstheme="majorHAnsi"/>
              </w:rPr>
            </w:pPr>
            <w:r w:rsidRPr="002F41A8">
              <w:rPr>
                <w:rFonts w:asciiTheme="majorHAnsi" w:hAnsiTheme="majorHAnsi" w:cstheme="majorHAnsi"/>
              </w:rPr>
              <w:t>Using Localized marketing campaigns</w:t>
            </w:r>
          </w:p>
          <w:p w14:paraId="75181246" w14:textId="326A0BE2" w:rsidR="00340DFF" w:rsidRPr="002F41A8" w:rsidRDefault="00340DFF" w:rsidP="002F41A8">
            <w:pPr>
              <w:rPr>
                <w:rFonts w:asciiTheme="majorHAnsi" w:hAnsiTheme="majorHAnsi" w:cstheme="majorHAnsi"/>
              </w:rPr>
            </w:pPr>
            <w:r w:rsidRPr="002F41A8">
              <w:rPr>
                <w:rFonts w:asciiTheme="majorHAnsi" w:hAnsiTheme="majorHAnsi" w:cstheme="majorHAnsi"/>
              </w:rPr>
              <w:t>Theme festivals</w:t>
            </w:r>
          </w:p>
          <w:p w14:paraId="2F8A60D2" w14:textId="5B10C250" w:rsidR="00340DFF" w:rsidRPr="002F41A8" w:rsidRDefault="00340DFF" w:rsidP="002F41A8">
            <w:pPr>
              <w:rPr>
                <w:rFonts w:asciiTheme="majorHAnsi" w:hAnsiTheme="majorHAnsi" w:cstheme="majorHAnsi"/>
              </w:rPr>
            </w:pPr>
            <w:r w:rsidRPr="002F41A8">
              <w:rPr>
                <w:rFonts w:asciiTheme="majorHAnsi" w:hAnsiTheme="majorHAnsi" w:cstheme="majorHAnsi"/>
              </w:rPr>
              <w:t>Local talent showcases e.g. music, art, etc.</w:t>
            </w:r>
            <w:r w:rsidR="00760890">
              <w:rPr>
                <w:rFonts w:asciiTheme="majorHAnsi" w:hAnsiTheme="majorHAnsi" w:cstheme="majorHAnsi"/>
              </w:rPr>
              <w:t xml:space="preserve"> and </w:t>
            </w:r>
            <w:r w:rsidRPr="002F41A8">
              <w:rPr>
                <w:rFonts w:asciiTheme="majorHAnsi" w:hAnsiTheme="majorHAnsi" w:cstheme="majorHAnsi"/>
              </w:rPr>
              <w:t>Cultural workshops</w:t>
            </w:r>
          </w:p>
          <w:p w14:paraId="56B715F2" w14:textId="21C29618" w:rsidR="00340DFF" w:rsidRPr="002F41A8" w:rsidRDefault="00340DFF" w:rsidP="002F41A8">
            <w:pPr>
              <w:rPr>
                <w:rFonts w:asciiTheme="majorHAnsi" w:hAnsiTheme="majorHAnsi" w:cstheme="majorHAnsi"/>
              </w:rPr>
            </w:pPr>
          </w:p>
        </w:tc>
        <w:tc>
          <w:tcPr>
            <w:tcW w:w="2535" w:type="dxa"/>
          </w:tcPr>
          <w:p w14:paraId="48D1BE87" w14:textId="6D29D1F5" w:rsidR="00CA7504" w:rsidRPr="002F41A8" w:rsidRDefault="00CA7504" w:rsidP="002F41A8">
            <w:pPr>
              <w:rPr>
                <w:rFonts w:asciiTheme="majorHAnsi" w:hAnsiTheme="majorHAnsi" w:cstheme="majorHAnsi"/>
              </w:rPr>
            </w:pPr>
            <w:r w:rsidRPr="002F41A8">
              <w:rPr>
                <w:rFonts w:asciiTheme="majorHAnsi" w:hAnsiTheme="majorHAnsi" w:cstheme="majorHAnsi"/>
              </w:rPr>
              <w:t>.</w:t>
            </w:r>
          </w:p>
          <w:p w14:paraId="424DA2CD" w14:textId="77777777" w:rsidR="00CA7504" w:rsidRPr="002F41A8" w:rsidRDefault="00340DFF" w:rsidP="002F41A8">
            <w:pPr>
              <w:rPr>
                <w:rFonts w:asciiTheme="majorHAnsi" w:hAnsiTheme="majorHAnsi" w:cstheme="majorHAnsi"/>
              </w:rPr>
            </w:pPr>
            <w:r w:rsidRPr="002F41A8">
              <w:rPr>
                <w:rFonts w:asciiTheme="majorHAnsi" w:hAnsiTheme="majorHAnsi" w:cstheme="majorHAnsi"/>
              </w:rPr>
              <w:t>Ensure diversity of employees</w:t>
            </w:r>
          </w:p>
          <w:p w14:paraId="3187242D" w14:textId="7A6AFE9F" w:rsidR="00340DFF" w:rsidRPr="002F41A8" w:rsidRDefault="00340DFF" w:rsidP="002F41A8">
            <w:pPr>
              <w:rPr>
                <w:rFonts w:asciiTheme="majorHAnsi" w:hAnsiTheme="majorHAnsi" w:cstheme="majorHAnsi"/>
              </w:rPr>
            </w:pPr>
            <w:r w:rsidRPr="002F41A8">
              <w:rPr>
                <w:rFonts w:asciiTheme="majorHAnsi" w:hAnsiTheme="majorHAnsi" w:cstheme="majorHAnsi"/>
              </w:rPr>
              <w:t>Embracing Islamic ethical behavior and culture</w:t>
            </w:r>
          </w:p>
        </w:tc>
        <w:tc>
          <w:tcPr>
            <w:tcW w:w="2535" w:type="dxa"/>
          </w:tcPr>
          <w:p w14:paraId="5C094752" w14:textId="77777777" w:rsidR="00CA7504" w:rsidRPr="002F41A8" w:rsidRDefault="00340DFF" w:rsidP="002F41A8">
            <w:pPr>
              <w:rPr>
                <w:rFonts w:asciiTheme="majorHAnsi" w:hAnsiTheme="majorHAnsi" w:cstheme="majorHAnsi"/>
              </w:rPr>
            </w:pPr>
            <w:r w:rsidRPr="002F41A8">
              <w:rPr>
                <w:rFonts w:asciiTheme="majorHAnsi" w:hAnsiTheme="majorHAnsi" w:cstheme="majorHAnsi"/>
              </w:rPr>
              <w:t>Cultural sensitivity,</w:t>
            </w:r>
          </w:p>
          <w:p w14:paraId="2CE9C18F" w14:textId="77777777" w:rsidR="00340DFF" w:rsidRPr="002F41A8" w:rsidRDefault="00340DFF" w:rsidP="002F41A8">
            <w:pPr>
              <w:rPr>
                <w:rFonts w:asciiTheme="majorHAnsi" w:hAnsiTheme="majorHAnsi" w:cstheme="majorHAnsi"/>
              </w:rPr>
            </w:pPr>
            <w:r w:rsidRPr="002F41A8">
              <w:rPr>
                <w:rFonts w:asciiTheme="majorHAnsi" w:hAnsiTheme="majorHAnsi" w:cstheme="majorHAnsi"/>
              </w:rPr>
              <w:t>Climate factors,</w:t>
            </w:r>
          </w:p>
          <w:p w14:paraId="021D53CA" w14:textId="77777777" w:rsidR="00340DFF" w:rsidRPr="002F41A8" w:rsidRDefault="00340DFF" w:rsidP="002F41A8">
            <w:pPr>
              <w:rPr>
                <w:rFonts w:asciiTheme="majorHAnsi" w:hAnsiTheme="majorHAnsi" w:cstheme="majorHAnsi"/>
              </w:rPr>
            </w:pPr>
            <w:r w:rsidRPr="002F41A8">
              <w:rPr>
                <w:rFonts w:asciiTheme="majorHAnsi" w:hAnsiTheme="majorHAnsi" w:cstheme="majorHAnsi"/>
              </w:rPr>
              <w:t>Embracing local cuisines</w:t>
            </w:r>
          </w:p>
          <w:p w14:paraId="198A234A" w14:textId="77777777" w:rsidR="00340DFF" w:rsidRPr="002F41A8" w:rsidRDefault="00340DFF" w:rsidP="002F41A8">
            <w:pPr>
              <w:rPr>
                <w:rFonts w:asciiTheme="majorHAnsi" w:hAnsiTheme="majorHAnsi" w:cstheme="majorHAnsi"/>
              </w:rPr>
            </w:pPr>
            <w:r w:rsidRPr="002F41A8">
              <w:rPr>
                <w:rFonts w:asciiTheme="majorHAnsi" w:hAnsiTheme="majorHAnsi" w:cstheme="majorHAnsi"/>
              </w:rPr>
              <w:t>Gender consideration</w:t>
            </w:r>
          </w:p>
          <w:p w14:paraId="288391BD" w14:textId="75B71ADC" w:rsidR="00340DFF" w:rsidRPr="002F41A8" w:rsidRDefault="00340DFF" w:rsidP="002F41A8">
            <w:pPr>
              <w:rPr>
                <w:rFonts w:asciiTheme="majorHAnsi" w:hAnsiTheme="majorHAnsi" w:cstheme="majorHAnsi"/>
              </w:rPr>
            </w:pPr>
            <w:r w:rsidRPr="002F41A8">
              <w:rPr>
                <w:rFonts w:asciiTheme="majorHAnsi" w:hAnsiTheme="majorHAnsi" w:cstheme="majorHAnsi"/>
              </w:rPr>
              <w:t>Promoting local festivals and games</w:t>
            </w:r>
          </w:p>
        </w:tc>
        <w:tc>
          <w:tcPr>
            <w:tcW w:w="2535" w:type="dxa"/>
          </w:tcPr>
          <w:p w14:paraId="5A7ACCC3" w14:textId="0C8E68EE" w:rsidR="00CA7504" w:rsidRPr="002F41A8" w:rsidRDefault="00340DFF" w:rsidP="002F41A8">
            <w:pPr>
              <w:rPr>
                <w:rFonts w:asciiTheme="majorHAnsi" w:hAnsiTheme="majorHAnsi" w:cstheme="majorHAnsi"/>
              </w:rPr>
            </w:pPr>
            <w:r w:rsidRPr="002F41A8">
              <w:rPr>
                <w:rFonts w:asciiTheme="majorHAnsi" w:hAnsiTheme="majorHAnsi" w:cstheme="majorHAnsi"/>
              </w:rPr>
              <w:t>Exploiting (Islamic) holiday periods</w:t>
            </w:r>
          </w:p>
        </w:tc>
      </w:tr>
      <w:tr w:rsidR="00CA7504" w:rsidRPr="00757125" w14:paraId="75C8BF5A" w14:textId="77777777" w:rsidTr="002F41A8">
        <w:trPr>
          <w:trHeight w:val="1245"/>
        </w:trPr>
        <w:tc>
          <w:tcPr>
            <w:tcW w:w="2535" w:type="dxa"/>
          </w:tcPr>
          <w:p w14:paraId="28505C4B" w14:textId="2B1A286D" w:rsidR="00CA7504" w:rsidRDefault="00CA7504" w:rsidP="00271B79">
            <w:pPr>
              <w:spacing w:line="276" w:lineRule="auto"/>
              <w:jc w:val="center"/>
              <w:rPr>
                <w:rFonts w:asciiTheme="majorHAnsi" w:hAnsiTheme="majorHAnsi" w:cstheme="majorHAnsi"/>
                <w:b/>
                <w:color w:val="0070C0"/>
              </w:rPr>
            </w:pPr>
            <w:r w:rsidRPr="00271B79">
              <w:rPr>
                <w:rFonts w:asciiTheme="majorHAnsi" w:hAnsiTheme="majorHAnsi" w:cstheme="majorHAnsi"/>
                <w:b/>
                <w:color w:val="0070C0"/>
              </w:rPr>
              <w:t>Q3</w:t>
            </w:r>
          </w:p>
          <w:p w14:paraId="258DB6B0" w14:textId="77777777" w:rsidR="00271B79" w:rsidRPr="00271B79" w:rsidRDefault="00271B79" w:rsidP="00271B79">
            <w:pPr>
              <w:spacing w:line="276" w:lineRule="auto"/>
              <w:jc w:val="center"/>
              <w:rPr>
                <w:rFonts w:asciiTheme="majorHAnsi" w:hAnsiTheme="majorHAnsi" w:cstheme="majorHAnsi"/>
                <w:b/>
                <w:color w:val="0070C0"/>
              </w:rPr>
            </w:pPr>
          </w:p>
          <w:p w14:paraId="35451D7A" w14:textId="5486D70A" w:rsidR="00271B79" w:rsidRDefault="00271B79" w:rsidP="00271B79">
            <w:pPr>
              <w:spacing w:line="276" w:lineRule="auto"/>
              <w:jc w:val="center"/>
              <w:rPr>
                <w:rStyle w:val="myxfac"/>
                <w:color w:val="0070C0"/>
              </w:rPr>
            </w:pPr>
            <w:r w:rsidRPr="00271B79">
              <w:rPr>
                <w:rFonts w:asciiTheme="majorHAnsi" w:hAnsiTheme="majorHAnsi" w:cstheme="majorHAnsi"/>
                <w:b/>
                <w:color w:val="0070C0"/>
              </w:rPr>
              <w:t>(</w:t>
            </w:r>
            <w:r w:rsidRPr="00271B79">
              <w:rPr>
                <w:rStyle w:val="myxfac"/>
                <w:color w:val="0070C0"/>
              </w:rPr>
              <w:t xml:space="preserve">Implementation Challenges </w:t>
            </w:r>
            <w:r w:rsidR="00FB3EA4" w:rsidRPr="00271B79">
              <w:rPr>
                <w:rStyle w:val="myxfac"/>
                <w:color w:val="0070C0"/>
              </w:rPr>
              <w:t>for New</w:t>
            </w:r>
            <w:r w:rsidRPr="00271B79">
              <w:rPr>
                <w:rStyle w:val="myxfac"/>
                <w:color w:val="0070C0"/>
              </w:rPr>
              <w:t xml:space="preserve"> Revenue Models)</w:t>
            </w:r>
          </w:p>
          <w:p w14:paraId="1E9A80F7" w14:textId="5551916E" w:rsidR="00271B79" w:rsidRPr="009A40E7" w:rsidRDefault="00271B79" w:rsidP="00271B79">
            <w:pPr>
              <w:spacing w:line="276" w:lineRule="auto"/>
              <w:jc w:val="center"/>
              <w:rPr>
                <w:rFonts w:asciiTheme="majorHAnsi" w:hAnsiTheme="majorHAnsi" w:cstheme="majorHAnsi"/>
                <w:b/>
                <w:color w:val="0070C0"/>
              </w:rPr>
            </w:pPr>
          </w:p>
        </w:tc>
        <w:tc>
          <w:tcPr>
            <w:tcW w:w="2535" w:type="dxa"/>
          </w:tcPr>
          <w:p w14:paraId="376080B6" w14:textId="025E867B" w:rsidR="00CA7504" w:rsidRPr="002F41A8" w:rsidRDefault="00591F82" w:rsidP="002F41A8">
            <w:pPr>
              <w:rPr>
                <w:rFonts w:asciiTheme="majorHAnsi" w:hAnsiTheme="majorHAnsi" w:cstheme="majorHAnsi"/>
              </w:rPr>
            </w:pPr>
            <w:r w:rsidRPr="002F41A8">
              <w:rPr>
                <w:rFonts w:asciiTheme="majorHAnsi" w:hAnsiTheme="majorHAnsi" w:cstheme="majorHAnsi"/>
              </w:rPr>
              <w:t>Technological infrastructure   costs,</w:t>
            </w:r>
          </w:p>
          <w:p w14:paraId="7F59D1E1" w14:textId="0709AC00" w:rsidR="00591F82" w:rsidRPr="002F41A8" w:rsidRDefault="00591F82" w:rsidP="002F41A8">
            <w:pPr>
              <w:rPr>
                <w:rFonts w:asciiTheme="majorHAnsi" w:hAnsiTheme="majorHAnsi" w:cstheme="majorHAnsi"/>
              </w:rPr>
            </w:pPr>
            <w:r w:rsidRPr="002F41A8">
              <w:rPr>
                <w:rFonts w:asciiTheme="majorHAnsi" w:hAnsiTheme="majorHAnsi" w:cstheme="majorHAnsi"/>
              </w:rPr>
              <w:t>Visitor experience disruption,</w:t>
            </w:r>
          </w:p>
          <w:p w14:paraId="191831BA" w14:textId="4E5C2171" w:rsidR="00591F82" w:rsidRPr="002F41A8" w:rsidRDefault="00591F82" w:rsidP="002F41A8">
            <w:pPr>
              <w:rPr>
                <w:rFonts w:asciiTheme="majorHAnsi" w:hAnsiTheme="majorHAnsi" w:cstheme="majorHAnsi"/>
              </w:rPr>
            </w:pPr>
            <w:r w:rsidRPr="002F41A8">
              <w:rPr>
                <w:rFonts w:asciiTheme="majorHAnsi" w:hAnsiTheme="majorHAnsi" w:cstheme="majorHAnsi"/>
              </w:rPr>
              <w:t>Employee training and buy-in,</w:t>
            </w:r>
          </w:p>
          <w:p w14:paraId="6DE45AB5" w14:textId="3F7BC19F" w:rsidR="00591F82" w:rsidRPr="002F41A8" w:rsidRDefault="00591F82" w:rsidP="002F41A8">
            <w:pPr>
              <w:rPr>
                <w:rFonts w:asciiTheme="majorHAnsi" w:hAnsiTheme="majorHAnsi" w:cstheme="majorHAnsi"/>
              </w:rPr>
            </w:pPr>
            <w:r w:rsidRPr="002F41A8">
              <w:rPr>
                <w:rFonts w:asciiTheme="majorHAnsi" w:hAnsiTheme="majorHAnsi" w:cstheme="majorHAnsi"/>
              </w:rPr>
              <w:t>Complexity in Cultural alignment.</w:t>
            </w:r>
          </w:p>
          <w:p w14:paraId="285238A2" w14:textId="0DBA1912" w:rsidR="00591F82" w:rsidRPr="002F41A8" w:rsidRDefault="00591F82" w:rsidP="002F41A8">
            <w:pPr>
              <w:rPr>
                <w:rFonts w:asciiTheme="majorHAnsi" w:hAnsiTheme="majorHAnsi" w:cstheme="majorHAnsi"/>
              </w:rPr>
            </w:pPr>
          </w:p>
        </w:tc>
        <w:tc>
          <w:tcPr>
            <w:tcW w:w="2535" w:type="dxa"/>
          </w:tcPr>
          <w:p w14:paraId="36B4B8F0" w14:textId="09BFB4E0" w:rsidR="00CA7504" w:rsidRPr="002F41A8" w:rsidRDefault="002755F0" w:rsidP="002F41A8">
            <w:pPr>
              <w:rPr>
                <w:rFonts w:asciiTheme="majorHAnsi" w:hAnsiTheme="majorHAnsi" w:cstheme="majorHAnsi"/>
              </w:rPr>
            </w:pPr>
            <w:r w:rsidRPr="002F41A8">
              <w:rPr>
                <w:rFonts w:asciiTheme="majorHAnsi" w:hAnsiTheme="majorHAnsi" w:cstheme="majorHAnsi"/>
              </w:rPr>
              <w:t>Legal and regulatory hurdles,</w:t>
            </w:r>
          </w:p>
          <w:p w14:paraId="3C205172" w14:textId="77777777" w:rsidR="002755F0" w:rsidRPr="002F41A8" w:rsidRDefault="002755F0" w:rsidP="002F41A8">
            <w:pPr>
              <w:rPr>
                <w:rFonts w:asciiTheme="majorHAnsi" w:hAnsiTheme="majorHAnsi" w:cstheme="majorHAnsi"/>
              </w:rPr>
            </w:pPr>
            <w:r w:rsidRPr="002F41A8">
              <w:rPr>
                <w:rFonts w:asciiTheme="majorHAnsi" w:hAnsiTheme="majorHAnsi" w:cstheme="majorHAnsi"/>
              </w:rPr>
              <w:t>Data management and privacy,</w:t>
            </w:r>
          </w:p>
          <w:p w14:paraId="4AD1BEFE" w14:textId="1A8AAD20" w:rsidR="002755F0" w:rsidRPr="002F41A8" w:rsidRDefault="002755F0" w:rsidP="002F41A8">
            <w:pPr>
              <w:rPr>
                <w:rFonts w:asciiTheme="majorHAnsi" w:hAnsiTheme="majorHAnsi" w:cstheme="majorHAnsi"/>
              </w:rPr>
            </w:pPr>
            <w:r w:rsidRPr="002F41A8">
              <w:rPr>
                <w:rFonts w:asciiTheme="majorHAnsi" w:hAnsiTheme="majorHAnsi" w:cstheme="majorHAnsi"/>
              </w:rPr>
              <w:t>Competition and lack of differentiation, and</w:t>
            </w:r>
          </w:p>
          <w:p w14:paraId="19E8E26A" w14:textId="55205D7F" w:rsidR="002755F0" w:rsidRPr="002F41A8" w:rsidRDefault="002755F0" w:rsidP="002F41A8">
            <w:pPr>
              <w:rPr>
                <w:rFonts w:asciiTheme="majorHAnsi" w:hAnsiTheme="majorHAnsi" w:cstheme="majorHAnsi"/>
              </w:rPr>
            </w:pPr>
            <w:r w:rsidRPr="002F41A8">
              <w:rPr>
                <w:rFonts w:asciiTheme="majorHAnsi" w:hAnsiTheme="majorHAnsi" w:cstheme="majorHAnsi"/>
              </w:rPr>
              <w:t>Unpredictable outcome</w:t>
            </w:r>
          </w:p>
        </w:tc>
        <w:tc>
          <w:tcPr>
            <w:tcW w:w="2535" w:type="dxa"/>
          </w:tcPr>
          <w:p w14:paraId="33488F98" w14:textId="55AFA5CE" w:rsidR="00CA7504" w:rsidRPr="002F41A8" w:rsidRDefault="002755F0" w:rsidP="002F41A8">
            <w:pPr>
              <w:rPr>
                <w:rFonts w:asciiTheme="majorHAnsi" w:hAnsiTheme="majorHAnsi" w:cstheme="majorHAnsi"/>
              </w:rPr>
            </w:pPr>
            <w:r w:rsidRPr="002F41A8">
              <w:rPr>
                <w:rFonts w:asciiTheme="majorHAnsi" w:hAnsiTheme="majorHAnsi" w:cstheme="majorHAnsi"/>
              </w:rPr>
              <w:t>Complex system/work policies, High training requirements and costs, and</w:t>
            </w:r>
          </w:p>
          <w:p w14:paraId="1642AB7E" w14:textId="376F67D6" w:rsidR="002755F0" w:rsidRPr="002F41A8" w:rsidRDefault="002755F0" w:rsidP="002F41A8">
            <w:pPr>
              <w:rPr>
                <w:rFonts w:asciiTheme="majorHAnsi" w:hAnsiTheme="majorHAnsi" w:cstheme="majorHAnsi"/>
              </w:rPr>
            </w:pPr>
            <w:r w:rsidRPr="002F41A8">
              <w:rPr>
                <w:rFonts w:asciiTheme="majorHAnsi" w:hAnsiTheme="majorHAnsi" w:cstheme="majorHAnsi"/>
              </w:rPr>
              <w:t>Confusion in performance monitoring of the new techs</w:t>
            </w:r>
          </w:p>
        </w:tc>
        <w:tc>
          <w:tcPr>
            <w:tcW w:w="2535" w:type="dxa"/>
          </w:tcPr>
          <w:p w14:paraId="0E7B6204" w14:textId="4E78B36A" w:rsidR="00CA7504" w:rsidRPr="002F41A8" w:rsidRDefault="002755F0" w:rsidP="002F41A8">
            <w:pPr>
              <w:rPr>
                <w:rFonts w:asciiTheme="majorHAnsi" w:hAnsiTheme="majorHAnsi" w:cstheme="majorHAnsi"/>
              </w:rPr>
            </w:pPr>
            <w:r w:rsidRPr="002F41A8">
              <w:rPr>
                <w:rFonts w:asciiTheme="majorHAnsi" w:hAnsiTheme="majorHAnsi" w:cstheme="majorHAnsi"/>
              </w:rPr>
              <w:t>Cultural sensitivity,</w:t>
            </w:r>
          </w:p>
          <w:p w14:paraId="7BE42BC1" w14:textId="0787D2B6" w:rsidR="002755F0" w:rsidRPr="002F41A8" w:rsidRDefault="002755F0" w:rsidP="002F41A8">
            <w:pPr>
              <w:rPr>
                <w:rFonts w:asciiTheme="majorHAnsi" w:hAnsiTheme="majorHAnsi" w:cstheme="majorHAnsi"/>
              </w:rPr>
            </w:pPr>
            <w:r w:rsidRPr="002F41A8">
              <w:rPr>
                <w:rFonts w:asciiTheme="majorHAnsi" w:hAnsiTheme="majorHAnsi" w:cstheme="majorHAnsi"/>
              </w:rPr>
              <w:t>Seasonality of the industry, and</w:t>
            </w:r>
          </w:p>
          <w:p w14:paraId="16B9AFFB" w14:textId="00AB447F" w:rsidR="002755F0" w:rsidRPr="002F41A8" w:rsidRDefault="002755F0" w:rsidP="002F41A8">
            <w:pPr>
              <w:rPr>
                <w:rFonts w:asciiTheme="majorHAnsi" w:hAnsiTheme="majorHAnsi" w:cstheme="majorHAnsi"/>
              </w:rPr>
            </w:pPr>
            <w:r w:rsidRPr="002F41A8">
              <w:rPr>
                <w:rFonts w:asciiTheme="majorHAnsi" w:hAnsiTheme="majorHAnsi" w:cstheme="majorHAnsi"/>
              </w:rPr>
              <w:t>Complexity in cultural staff training and alignment.</w:t>
            </w:r>
          </w:p>
        </w:tc>
        <w:tc>
          <w:tcPr>
            <w:tcW w:w="2535" w:type="dxa"/>
          </w:tcPr>
          <w:p w14:paraId="6CA0F44A" w14:textId="734B2FDC" w:rsidR="00CA7504" w:rsidRPr="002F41A8" w:rsidRDefault="002755F0" w:rsidP="002F41A8">
            <w:pPr>
              <w:rPr>
                <w:rFonts w:asciiTheme="majorHAnsi" w:hAnsiTheme="majorHAnsi" w:cstheme="majorHAnsi"/>
              </w:rPr>
            </w:pPr>
            <w:r w:rsidRPr="002F41A8">
              <w:rPr>
                <w:rFonts w:asciiTheme="majorHAnsi" w:hAnsiTheme="majorHAnsi" w:cstheme="majorHAnsi"/>
              </w:rPr>
              <w:t>N/A</w:t>
            </w:r>
          </w:p>
        </w:tc>
      </w:tr>
      <w:tr w:rsidR="00CA7504" w:rsidRPr="00757125" w14:paraId="0F142505" w14:textId="77777777" w:rsidTr="009B7EB7">
        <w:trPr>
          <w:trHeight w:val="2510"/>
        </w:trPr>
        <w:tc>
          <w:tcPr>
            <w:tcW w:w="2535" w:type="dxa"/>
          </w:tcPr>
          <w:p w14:paraId="7B2F0825" w14:textId="26E6CF7B" w:rsidR="00CA7504" w:rsidRDefault="00CA7504" w:rsidP="00271B79">
            <w:pPr>
              <w:spacing w:line="276" w:lineRule="auto"/>
              <w:jc w:val="center"/>
              <w:rPr>
                <w:rFonts w:asciiTheme="majorHAnsi" w:hAnsiTheme="majorHAnsi" w:cstheme="majorHAnsi"/>
                <w:b/>
                <w:color w:val="0070C0"/>
              </w:rPr>
            </w:pPr>
            <w:r w:rsidRPr="009A40E7">
              <w:rPr>
                <w:rFonts w:asciiTheme="majorHAnsi" w:hAnsiTheme="majorHAnsi" w:cstheme="majorHAnsi"/>
                <w:b/>
                <w:color w:val="0070C0"/>
              </w:rPr>
              <w:lastRenderedPageBreak/>
              <w:t>Q4</w:t>
            </w:r>
          </w:p>
          <w:p w14:paraId="7FB2772C" w14:textId="77777777" w:rsidR="00271B79" w:rsidRDefault="00271B79" w:rsidP="00271B79">
            <w:pPr>
              <w:spacing w:line="276" w:lineRule="auto"/>
              <w:jc w:val="center"/>
              <w:rPr>
                <w:rFonts w:asciiTheme="majorHAnsi" w:hAnsiTheme="majorHAnsi" w:cstheme="majorHAnsi"/>
                <w:b/>
                <w:color w:val="0070C0"/>
              </w:rPr>
            </w:pPr>
          </w:p>
          <w:p w14:paraId="02169E97" w14:textId="3C54DD9E" w:rsidR="00271B79" w:rsidRDefault="00271B79" w:rsidP="00271B79">
            <w:pPr>
              <w:spacing w:line="276" w:lineRule="auto"/>
              <w:jc w:val="center"/>
              <w:rPr>
                <w:rFonts w:asciiTheme="majorHAnsi" w:hAnsiTheme="majorHAnsi" w:cstheme="majorHAnsi"/>
                <w:b/>
                <w:color w:val="0070C0"/>
              </w:rPr>
            </w:pPr>
            <w:r>
              <w:rPr>
                <w:rFonts w:asciiTheme="majorHAnsi" w:hAnsiTheme="majorHAnsi" w:cstheme="majorHAnsi"/>
                <w:b/>
                <w:color w:val="0070C0"/>
              </w:rPr>
              <w:t>(Success Metrics)</w:t>
            </w:r>
          </w:p>
          <w:p w14:paraId="2206FA9E" w14:textId="4C9D10E4" w:rsidR="00271B79" w:rsidRPr="009A40E7" w:rsidRDefault="00271B79" w:rsidP="00271B79">
            <w:pPr>
              <w:spacing w:line="276" w:lineRule="auto"/>
              <w:jc w:val="center"/>
              <w:rPr>
                <w:rFonts w:asciiTheme="majorHAnsi" w:hAnsiTheme="majorHAnsi" w:cstheme="majorHAnsi"/>
                <w:b/>
                <w:color w:val="0070C0"/>
              </w:rPr>
            </w:pPr>
          </w:p>
        </w:tc>
        <w:tc>
          <w:tcPr>
            <w:tcW w:w="2535" w:type="dxa"/>
          </w:tcPr>
          <w:p w14:paraId="652B0B8A" w14:textId="456F6E57" w:rsidR="002755F0" w:rsidRPr="002F41A8" w:rsidRDefault="002755F0" w:rsidP="002F41A8">
            <w:pPr>
              <w:rPr>
                <w:rFonts w:asciiTheme="majorHAnsi" w:hAnsiTheme="majorHAnsi" w:cstheme="majorHAnsi"/>
              </w:rPr>
            </w:pPr>
            <w:r w:rsidRPr="002F41A8">
              <w:rPr>
                <w:rFonts w:asciiTheme="majorHAnsi" w:hAnsiTheme="majorHAnsi" w:cstheme="majorHAnsi"/>
              </w:rPr>
              <w:t>Financial (indicator) metrics,</w:t>
            </w:r>
          </w:p>
          <w:p w14:paraId="20C9B642" w14:textId="77777777" w:rsidR="002755F0" w:rsidRPr="002F41A8" w:rsidRDefault="002755F0" w:rsidP="002F41A8">
            <w:pPr>
              <w:rPr>
                <w:rFonts w:asciiTheme="majorHAnsi" w:hAnsiTheme="majorHAnsi" w:cstheme="majorHAnsi"/>
              </w:rPr>
            </w:pPr>
            <w:r w:rsidRPr="002F41A8">
              <w:rPr>
                <w:rFonts w:asciiTheme="majorHAnsi" w:hAnsiTheme="majorHAnsi" w:cstheme="majorHAnsi"/>
              </w:rPr>
              <w:t>Measure ROI and profit margins,</w:t>
            </w:r>
          </w:p>
          <w:p w14:paraId="2808518C" w14:textId="5EE8CDE8" w:rsidR="002755F0" w:rsidRPr="002F41A8" w:rsidRDefault="002755F0" w:rsidP="002F41A8">
            <w:pPr>
              <w:rPr>
                <w:rFonts w:asciiTheme="majorHAnsi" w:hAnsiTheme="majorHAnsi" w:cstheme="majorHAnsi"/>
              </w:rPr>
            </w:pPr>
            <w:r w:rsidRPr="002F41A8">
              <w:rPr>
                <w:rFonts w:asciiTheme="majorHAnsi" w:hAnsiTheme="majorHAnsi" w:cstheme="majorHAnsi"/>
              </w:rPr>
              <w:t>Brand and image awareness, and</w:t>
            </w:r>
          </w:p>
          <w:p w14:paraId="4AE50C89" w14:textId="24301B78" w:rsidR="00CA7504" w:rsidRPr="002F41A8" w:rsidRDefault="002755F0" w:rsidP="002F41A8">
            <w:pPr>
              <w:rPr>
                <w:rFonts w:asciiTheme="majorHAnsi" w:hAnsiTheme="majorHAnsi" w:cstheme="majorHAnsi"/>
              </w:rPr>
            </w:pPr>
            <w:r w:rsidRPr="002F41A8">
              <w:rPr>
                <w:rFonts w:asciiTheme="majorHAnsi" w:hAnsiTheme="majorHAnsi" w:cstheme="majorHAnsi"/>
              </w:rPr>
              <w:t>Evaluating a model’s flexibility and adaptability e.g. Model expansion and integration</w:t>
            </w:r>
          </w:p>
          <w:p w14:paraId="00C95439" w14:textId="62073E11" w:rsidR="002755F0" w:rsidRPr="002F41A8" w:rsidRDefault="002755F0" w:rsidP="002F41A8">
            <w:pPr>
              <w:rPr>
                <w:rFonts w:asciiTheme="majorHAnsi" w:hAnsiTheme="majorHAnsi" w:cstheme="majorHAnsi"/>
              </w:rPr>
            </w:pPr>
          </w:p>
        </w:tc>
        <w:tc>
          <w:tcPr>
            <w:tcW w:w="2535" w:type="dxa"/>
          </w:tcPr>
          <w:p w14:paraId="54334492" w14:textId="649A8A6E" w:rsidR="00CA7504" w:rsidRPr="002F41A8" w:rsidRDefault="002755F0" w:rsidP="002F41A8">
            <w:pPr>
              <w:rPr>
                <w:rFonts w:asciiTheme="majorHAnsi" w:hAnsiTheme="majorHAnsi" w:cstheme="majorHAnsi"/>
              </w:rPr>
            </w:pPr>
            <w:r w:rsidRPr="002F41A8">
              <w:rPr>
                <w:rFonts w:asciiTheme="majorHAnsi" w:hAnsiTheme="majorHAnsi" w:cstheme="majorHAnsi"/>
              </w:rPr>
              <w:t>Quantify the attendance and utilization metrics,</w:t>
            </w:r>
          </w:p>
          <w:p w14:paraId="1A05E3EC" w14:textId="7489CB81" w:rsidR="002755F0" w:rsidRPr="002F41A8" w:rsidRDefault="002755F0" w:rsidP="002F41A8">
            <w:pPr>
              <w:rPr>
                <w:rFonts w:asciiTheme="majorHAnsi" w:hAnsiTheme="majorHAnsi" w:cstheme="majorHAnsi"/>
              </w:rPr>
            </w:pPr>
            <w:r w:rsidRPr="002F41A8">
              <w:rPr>
                <w:rFonts w:asciiTheme="majorHAnsi" w:hAnsiTheme="majorHAnsi" w:cstheme="majorHAnsi"/>
              </w:rPr>
              <w:t>Test customer acquisition and retention by tracking the number of new visitors,</w:t>
            </w:r>
            <w:r w:rsidR="00904355" w:rsidRPr="002F41A8">
              <w:rPr>
                <w:rFonts w:asciiTheme="majorHAnsi" w:hAnsiTheme="majorHAnsi" w:cstheme="majorHAnsi"/>
              </w:rPr>
              <w:t xml:space="preserve"> &amp;</w:t>
            </w:r>
          </w:p>
          <w:p w14:paraId="539447B5" w14:textId="17BD94E0" w:rsidR="002755F0" w:rsidRPr="002F41A8" w:rsidRDefault="00904355" w:rsidP="002F41A8">
            <w:pPr>
              <w:rPr>
                <w:rFonts w:asciiTheme="majorHAnsi" w:hAnsiTheme="majorHAnsi" w:cstheme="majorHAnsi"/>
              </w:rPr>
            </w:pPr>
            <w:r w:rsidRPr="002F41A8">
              <w:rPr>
                <w:rFonts w:asciiTheme="majorHAnsi" w:hAnsiTheme="majorHAnsi" w:cstheme="majorHAnsi"/>
              </w:rPr>
              <w:t>Evaluate customer engagement and satisfaction through collecting victor experience feedback.</w:t>
            </w:r>
          </w:p>
          <w:p w14:paraId="01F1326F" w14:textId="77777777" w:rsidR="002755F0" w:rsidRPr="002F41A8" w:rsidRDefault="002755F0" w:rsidP="002F41A8">
            <w:pPr>
              <w:rPr>
                <w:rFonts w:asciiTheme="majorHAnsi" w:hAnsiTheme="majorHAnsi" w:cstheme="majorHAnsi"/>
              </w:rPr>
            </w:pPr>
          </w:p>
          <w:p w14:paraId="46B0B37F" w14:textId="482F288B" w:rsidR="002755F0" w:rsidRPr="002F41A8" w:rsidRDefault="002755F0" w:rsidP="002F41A8">
            <w:pPr>
              <w:rPr>
                <w:rFonts w:asciiTheme="majorHAnsi" w:hAnsiTheme="majorHAnsi" w:cstheme="majorHAnsi"/>
              </w:rPr>
            </w:pPr>
          </w:p>
        </w:tc>
        <w:tc>
          <w:tcPr>
            <w:tcW w:w="2535" w:type="dxa"/>
          </w:tcPr>
          <w:p w14:paraId="50638DF0" w14:textId="5F0512F7" w:rsidR="00CA7504" w:rsidRPr="002F41A8" w:rsidRDefault="00115D79" w:rsidP="002F41A8">
            <w:pPr>
              <w:rPr>
                <w:rFonts w:asciiTheme="majorHAnsi" w:hAnsiTheme="majorHAnsi" w:cstheme="majorHAnsi"/>
              </w:rPr>
            </w:pPr>
            <w:r w:rsidRPr="002F41A8">
              <w:rPr>
                <w:rFonts w:asciiTheme="majorHAnsi" w:hAnsiTheme="majorHAnsi" w:cstheme="majorHAnsi"/>
              </w:rPr>
              <w:t>Assess the efficacy of the communication channels and systems,</w:t>
            </w:r>
          </w:p>
          <w:p w14:paraId="00CD729D" w14:textId="60B57368" w:rsidR="00115D79" w:rsidRPr="002F41A8" w:rsidRDefault="00115D79" w:rsidP="002F41A8">
            <w:pPr>
              <w:rPr>
                <w:rFonts w:asciiTheme="majorHAnsi" w:hAnsiTheme="majorHAnsi" w:cstheme="majorHAnsi"/>
              </w:rPr>
            </w:pPr>
            <w:r w:rsidRPr="002F41A8">
              <w:rPr>
                <w:rFonts w:asciiTheme="majorHAnsi" w:hAnsiTheme="majorHAnsi" w:cstheme="majorHAnsi"/>
              </w:rPr>
              <w:t>Evaluate employee performance,</w:t>
            </w:r>
          </w:p>
          <w:p w14:paraId="048F53FC" w14:textId="6FE467B7" w:rsidR="00115D79" w:rsidRPr="002F41A8" w:rsidRDefault="00115D79" w:rsidP="002F41A8">
            <w:pPr>
              <w:rPr>
                <w:rFonts w:asciiTheme="majorHAnsi" w:hAnsiTheme="majorHAnsi" w:cstheme="majorHAnsi"/>
              </w:rPr>
            </w:pPr>
            <w:r w:rsidRPr="002F41A8">
              <w:rPr>
                <w:rFonts w:asciiTheme="majorHAnsi" w:hAnsiTheme="majorHAnsi" w:cstheme="majorHAnsi"/>
              </w:rPr>
              <w:t>Test workforce costs, &amp;</w:t>
            </w:r>
          </w:p>
          <w:p w14:paraId="03E2F019" w14:textId="4D781DA7" w:rsidR="00115D79" w:rsidRPr="002F41A8" w:rsidRDefault="00115D79" w:rsidP="002F41A8">
            <w:pPr>
              <w:rPr>
                <w:rFonts w:asciiTheme="majorHAnsi" w:hAnsiTheme="majorHAnsi" w:cstheme="majorHAnsi"/>
              </w:rPr>
            </w:pPr>
            <w:r w:rsidRPr="002F41A8">
              <w:rPr>
                <w:rFonts w:asciiTheme="majorHAnsi" w:hAnsiTheme="majorHAnsi" w:cstheme="majorHAnsi"/>
              </w:rPr>
              <w:t>Establish quality management systems.</w:t>
            </w:r>
          </w:p>
        </w:tc>
        <w:tc>
          <w:tcPr>
            <w:tcW w:w="2535" w:type="dxa"/>
          </w:tcPr>
          <w:p w14:paraId="2E705E20" w14:textId="10252987" w:rsidR="00CA7504" w:rsidRPr="002F41A8" w:rsidRDefault="00455348" w:rsidP="002F41A8">
            <w:pPr>
              <w:rPr>
                <w:rFonts w:asciiTheme="majorHAnsi" w:hAnsiTheme="majorHAnsi" w:cstheme="majorHAnsi"/>
              </w:rPr>
            </w:pPr>
            <w:r w:rsidRPr="002F41A8">
              <w:rPr>
                <w:rFonts w:asciiTheme="majorHAnsi" w:hAnsiTheme="majorHAnsi" w:cstheme="majorHAnsi"/>
              </w:rPr>
              <w:t>Longevity evaluation,</w:t>
            </w:r>
          </w:p>
          <w:p w14:paraId="7CB6CDAC" w14:textId="2C194947" w:rsidR="00455348" w:rsidRPr="002F41A8" w:rsidRDefault="00455348" w:rsidP="002F41A8">
            <w:pPr>
              <w:rPr>
                <w:rFonts w:asciiTheme="majorHAnsi" w:hAnsiTheme="majorHAnsi" w:cstheme="majorHAnsi"/>
              </w:rPr>
            </w:pPr>
            <w:r w:rsidRPr="002F41A8">
              <w:rPr>
                <w:rFonts w:asciiTheme="majorHAnsi" w:hAnsiTheme="majorHAnsi" w:cstheme="majorHAnsi"/>
              </w:rPr>
              <w:t>Confirm visitor conversion rates,</w:t>
            </w:r>
          </w:p>
          <w:p w14:paraId="6900AF52" w14:textId="611D033B" w:rsidR="00455348" w:rsidRPr="002F41A8" w:rsidRDefault="00455348" w:rsidP="002F41A8">
            <w:pPr>
              <w:rPr>
                <w:rFonts w:asciiTheme="majorHAnsi" w:hAnsiTheme="majorHAnsi" w:cstheme="majorHAnsi"/>
              </w:rPr>
            </w:pPr>
            <w:r w:rsidRPr="002F41A8">
              <w:rPr>
                <w:rFonts w:asciiTheme="majorHAnsi" w:hAnsiTheme="majorHAnsi" w:cstheme="majorHAnsi"/>
              </w:rPr>
              <w:t>Employ survey and feedback,</w:t>
            </w:r>
          </w:p>
          <w:p w14:paraId="100D417E" w14:textId="3111D17D" w:rsidR="00455348" w:rsidRPr="002F41A8" w:rsidRDefault="00455348" w:rsidP="002F41A8">
            <w:pPr>
              <w:rPr>
                <w:rFonts w:asciiTheme="majorHAnsi" w:hAnsiTheme="majorHAnsi" w:cstheme="majorHAnsi"/>
              </w:rPr>
            </w:pPr>
            <w:r w:rsidRPr="002F41A8">
              <w:rPr>
                <w:rFonts w:asciiTheme="majorHAnsi" w:hAnsiTheme="majorHAnsi" w:cstheme="majorHAnsi"/>
              </w:rPr>
              <w:t>Measure ROI,</w:t>
            </w:r>
          </w:p>
          <w:p w14:paraId="2B39F18B" w14:textId="225EC0FC" w:rsidR="00455348" w:rsidRPr="002F41A8" w:rsidRDefault="00455348" w:rsidP="002F41A8">
            <w:pPr>
              <w:rPr>
                <w:rFonts w:asciiTheme="majorHAnsi" w:hAnsiTheme="majorHAnsi" w:cstheme="majorHAnsi"/>
              </w:rPr>
            </w:pPr>
            <w:r w:rsidRPr="002F41A8">
              <w:rPr>
                <w:rFonts w:asciiTheme="majorHAnsi" w:hAnsiTheme="majorHAnsi" w:cstheme="majorHAnsi"/>
              </w:rPr>
              <w:t xml:space="preserve">Assess customer </w:t>
            </w:r>
            <w:r w:rsidR="002F41A8" w:rsidRPr="002F41A8">
              <w:rPr>
                <w:rFonts w:asciiTheme="majorHAnsi" w:hAnsiTheme="majorHAnsi" w:cstheme="majorHAnsi"/>
              </w:rPr>
              <w:t>loyalty,</w:t>
            </w:r>
            <w:r w:rsidRPr="002F41A8">
              <w:rPr>
                <w:rFonts w:asciiTheme="majorHAnsi" w:hAnsiTheme="majorHAnsi" w:cstheme="majorHAnsi"/>
              </w:rPr>
              <w:t xml:space="preserve"> &amp;</w:t>
            </w:r>
          </w:p>
          <w:p w14:paraId="04266C98" w14:textId="139E8733" w:rsidR="00455348" w:rsidRPr="002F41A8" w:rsidRDefault="00455348" w:rsidP="002F41A8">
            <w:pPr>
              <w:rPr>
                <w:rFonts w:asciiTheme="majorHAnsi" w:hAnsiTheme="majorHAnsi" w:cstheme="majorHAnsi"/>
              </w:rPr>
            </w:pPr>
            <w:r w:rsidRPr="002F41A8">
              <w:rPr>
                <w:rFonts w:asciiTheme="majorHAnsi" w:hAnsiTheme="majorHAnsi" w:cstheme="majorHAnsi"/>
              </w:rPr>
              <w:t>Assess upselling success by tracking higher priced offers.</w:t>
            </w:r>
          </w:p>
          <w:p w14:paraId="3421AFAC" w14:textId="1A93AD69" w:rsidR="00455348" w:rsidRPr="002F41A8" w:rsidRDefault="00455348" w:rsidP="002F41A8">
            <w:pPr>
              <w:rPr>
                <w:rFonts w:asciiTheme="majorHAnsi" w:hAnsiTheme="majorHAnsi" w:cstheme="majorHAnsi"/>
              </w:rPr>
            </w:pPr>
          </w:p>
        </w:tc>
        <w:tc>
          <w:tcPr>
            <w:tcW w:w="2535" w:type="dxa"/>
          </w:tcPr>
          <w:p w14:paraId="29192F70" w14:textId="43B55A63" w:rsidR="00CA7504" w:rsidRPr="002F41A8" w:rsidRDefault="00184C73" w:rsidP="002F41A8">
            <w:pPr>
              <w:rPr>
                <w:rFonts w:asciiTheme="majorHAnsi" w:hAnsiTheme="majorHAnsi" w:cstheme="majorHAnsi"/>
              </w:rPr>
            </w:pPr>
            <w:r w:rsidRPr="002F41A8">
              <w:rPr>
                <w:rFonts w:asciiTheme="majorHAnsi" w:hAnsiTheme="majorHAnsi" w:cstheme="majorHAnsi"/>
              </w:rPr>
              <w:t>Collect customer feedback, and</w:t>
            </w:r>
          </w:p>
          <w:p w14:paraId="0B5D22FE" w14:textId="45700DF2" w:rsidR="00184C73" w:rsidRPr="002F41A8" w:rsidRDefault="00184C73" w:rsidP="002F41A8">
            <w:pPr>
              <w:rPr>
                <w:rFonts w:asciiTheme="majorHAnsi" w:hAnsiTheme="majorHAnsi" w:cstheme="majorHAnsi"/>
              </w:rPr>
            </w:pPr>
            <w:r w:rsidRPr="002F41A8">
              <w:rPr>
                <w:rFonts w:asciiTheme="majorHAnsi" w:hAnsiTheme="majorHAnsi" w:cstheme="majorHAnsi"/>
              </w:rPr>
              <w:t>Evaluate visitor experience and ratings</w:t>
            </w:r>
          </w:p>
        </w:tc>
      </w:tr>
    </w:tbl>
    <w:p w14:paraId="0190F108" w14:textId="77777777" w:rsidR="00DF5279" w:rsidRDefault="00DF5279" w:rsidP="00C35345">
      <w:pPr>
        <w:rPr>
          <w:rFonts w:ascii="Bell MT" w:hAnsi="Bell MT"/>
          <w:sz w:val="24"/>
          <w:szCs w:val="24"/>
        </w:rPr>
        <w:sectPr w:rsidR="00DF5279" w:rsidSect="00CA7504">
          <w:pgSz w:w="15840" w:h="12240" w:orient="landscape"/>
          <w:pgMar w:top="1440" w:right="1440" w:bottom="1440" w:left="1440" w:header="720" w:footer="720" w:gutter="0"/>
          <w:cols w:space="720"/>
          <w:docGrid w:linePitch="360"/>
        </w:sectPr>
      </w:pPr>
    </w:p>
    <w:p w14:paraId="2132B475" w14:textId="7EE6D553" w:rsidR="00760890" w:rsidRDefault="00760890" w:rsidP="00DF5279">
      <w:pPr>
        <w:spacing w:line="480" w:lineRule="auto"/>
        <w:jc w:val="both"/>
        <w:rPr>
          <w:rFonts w:ascii="Bell MT" w:hAnsi="Bell MT" w:cs="Times New Roman"/>
          <w:b/>
          <w:bCs/>
          <w:sz w:val="24"/>
          <w:szCs w:val="24"/>
        </w:rPr>
      </w:pPr>
      <w:r>
        <w:rPr>
          <w:rFonts w:ascii="Bell MT" w:hAnsi="Bell MT" w:cs="Times New Roman"/>
          <w:b/>
          <w:bCs/>
          <w:sz w:val="24"/>
          <w:szCs w:val="24"/>
        </w:rPr>
        <w:lastRenderedPageBreak/>
        <w:t>Analy</w:t>
      </w:r>
      <w:r w:rsidR="0005208F">
        <w:rPr>
          <w:rFonts w:ascii="Bell MT" w:hAnsi="Bell MT" w:cs="Times New Roman"/>
          <w:b/>
          <w:bCs/>
          <w:sz w:val="24"/>
          <w:szCs w:val="24"/>
        </w:rPr>
        <w:t xml:space="preserve">sis of Qualitative Data-Part B </w:t>
      </w:r>
    </w:p>
    <w:p w14:paraId="7892D5EC" w14:textId="0E037D57" w:rsidR="0005208F" w:rsidRDefault="0005208F" w:rsidP="00DD0AA1">
      <w:pPr>
        <w:spacing w:line="480" w:lineRule="auto"/>
        <w:jc w:val="both"/>
        <w:rPr>
          <w:rFonts w:ascii="Bell MT" w:hAnsi="Bell MT" w:cs="Times New Roman"/>
          <w:bCs/>
          <w:sz w:val="24"/>
          <w:szCs w:val="24"/>
        </w:rPr>
      </w:pPr>
      <w:r>
        <w:rPr>
          <w:rFonts w:ascii="Bell MT" w:hAnsi="Bell MT" w:cs="Times New Roman"/>
          <w:b/>
          <w:bCs/>
          <w:sz w:val="24"/>
          <w:szCs w:val="24"/>
        </w:rPr>
        <w:tab/>
      </w:r>
      <w:r>
        <w:rPr>
          <w:rFonts w:ascii="Bell MT" w:hAnsi="Bell MT" w:cs="Times New Roman"/>
          <w:bCs/>
          <w:sz w:val="24"/>
          <w:szCs w:val="24"/>
        </w:rPr>
        <w:t xml:space="preserve">The literature review showed that varying prices based on the real-time demand </w:t>
      </w:r>
      <w:r w:rsidR="00DD0AA1">
        <w:rPr>
          <w:rFonts w:ascii="Bell MT" w:hAnsi="Bell MT" w:cs="Times New Roman"/>
          <w:bCs/>
          <w:sz w:val="24"/>
          <w:szCs w:val="24"/>
        </w:rPr>
        <w:t xml:space="preserve">(dynamic pricing) </w:t>
      </w:r>
      <w:r>
        <w:rPr>
          <w:rFonts w:ascii="Bell MT" w:hAnsi="Bell MT" w:cs="Times New Roman"/>
          <w:bCs/>
          <w:sz w:val="24"/>
          <w:szCs w:val="24"/>
        </w:rPr>
        <w:t xml:space="preserve">has a greater potential of boosting revenue and profit margin for business settings, specifically theme parks and water parks. Correspondingly, the quantitative results have shown that the majority of the respondents were aware of dynamic pricing </w:t>
      </w:r>
      <w:r w:rsidR="00DD0AA1">
        <w:rPr>
          <w:rFonts w:ascii="Bell MT" w:hAnsi="Bell MT" w:cs="Times New Roman"/>
          <w:bCs/>
          <w:sz w:val="24"/>
          <w:szCs w:val="24"/>
        </w:rPr>
        <w:t>and admitted that dynamic pricing model possibly enhances guest experience especially in cases of overcrowding. Notably, the quantitative section focused primarily on correlating (dynamic) ticket pricing and visitors’ familiarity thus addressing the first two objectives of the study: 1. t</w:t>
      </w:r>
      <w:r w:rsidR="00DD0AA1" w:rsidRPr="00DD0AA1">
        <w:rPr>
          <w:rFonts w:ascii="Bell MT" w:hAnsi="Bell MT" w:cs="Times New Roman"/>
          <w:bCs/>
          <w:sz w:val="24"/>
          <w:szCs w:val="24"/>
        </w:rPr>
        <w:t>o determine the applicability and effectiveness of dynamic ticket pricing specifically within the contex</w:t>
      </w:r>
      <w:r w:rsidR="00DD0AA1">
        <w:rPr>
          <w:rFonts w:ascii="Bell MT" w:hAnsi="Bell MT" w:cs="Times New Roman"/>
          <w:bCs/>
          <w:sz w:val="24"/>
          <w:szCs w:val="24"/>
        </w:rPr>
        <w:t>t of Gulf region’s theme parks. And 2. t</w:t>
      </w:r>
      <w:r w:rsidR="00DD0AA1" w:rsidRPr="00DD0AA1">
        <w:rPr>
          <w:rFonts w:ascii="Bell MT" w:hAnsi="Bell MT" w:cs="Times New Roman"/>
          <w:bCs/>
          <w:sz w:val="24"/>
          <w:szCs w:val="24"/>
        </w:rPr>
        <w:t>o capture and analyze the attitudes of GCC park visitors on dynamic pricing and their corresponding beh</w:t>
      </w:r>
      <w:r w:rsidR="00DD0AA1">
        <w:rPr>
          <w:rFonts w:ascii="Bell MT" w:hAnsi="Bell MT" w:cs="Times New Roman"/>
          <w:bCs/>
          <w:sz w:val="24"/>
          <w:szCs w:val="24"/>
        </w:rPr>
        <w:t>aviors and consumer responses i</w:t>
      </w:r>
      <w:r w:rsidR="00DD0AA1" w:rsidRPr="00DD0AA1">
        <w:rPr>
          <w:rFonts w:ascii="Bell MT" w:hAnsi="Bell MT" w:cs="Times New Roman"/>
          <w:bCs/>
          <w:sz w:val="24"/>
          <w:szCs w:val="24"/>
        </w:rPr>
        <w:t>n terms of brand value, customer loyalty, and the long-term viability of these theme park businesses.</w:t>
      </w:r>
      <w:r w:rsidR="00DD0AA1">
        <w:rPr>
          <w:rFonts w:ascii="Bell MT" w:hAnsi="Bell MT" w:cs="Times New Roman"/>
          <w:bCs/>
          <w:sz w:val="24"/>
          <w:szCs w:val="24"/>
        </w:rPr>
        <w:t xml:space="preserve"> The qualitative data (Part B) of this study, on the other hand, emphasized addressing the third objective which was to</w:t>
      </w:r>
      <w:r w:rsidR="00DD0AA1" w:rsidRPr="00DD0AA1">
        <w:rPr>
          <w:rFonts w:ascii="Bell MT" w:hAnsi="Bell MT" w:cs="Times New Roman"/>
          <w:bCs/>
          <w:sz w:val="24"/>
          <w:szCs w:val="24"/>
        </w:rPr>
        <w:t xml:space="preserve"> investigate the potential of alternative pricing revenue models, apart from dynamic </w:t>
      </w:r>
      <w:r w:rsidR="00DD0AA1">
        <w:rPr>
          <w:rFonts w:ascii="Bell MT" w:hAnsi="Bell MT" w:cs="Times New Roman"/>
          <w:bCs/>
          <w:sz w:val="24"/>
          <w:szCs w:val="24"/>
        </w:rPr>
        <w:t xml:space="preserve">(ticket) </w:t>
      </w:r>
      <w:r w:rsidR="00DD0AA1" w:rsidRPr="00DD0AA1">
        <w:rPr>
          <w:rFonts w:ascii="Bell MT" w:hAnsi="Bell MT" w:cs="Times New Roman"/>
          <w:bCs/>
          <w:sz w:val="24"/>
          <w:szCs w:val="24"/>
        </w:rPr>
        <w:t>pricing, in enhancing consumer value propositions and financial performance of theme parks in the Gulf region.</w:t>
      </w:r>
    </w:p>
    <w:p w14:paraId="05CC9DB8" w14:textId="45759ECC" w:rsidR="00BF4D7E" w:rsidRDefault="00DD0AA1" w:rsidP="00DD0AA1">
      <w:pPr>
        <w:spacing w:line="480" w:lineRule="auto"/>
        <w:jc w:val="both"/>
        <w:rPr>
          <w:rFonts w:ascii="Bell MT" w:hAnsi="Bell MT" w:cs="Times New Roman"/>
          <w:bCs/>
          <w:sz w:val="24"/>
          <w:szCs w:val="24"/>
        </w:rPr>
      </w:pPr>
      <w:r>
        <w:rPr>
          <w:rFonts w:ascii="Bell MT" w:hAnsi="Bell MT" w:cs="Times New Roman"/>
          <w:bCs/>
          <w:sz w:val="24"/>
          <w:szCs w:val="24"/>
        </w:rPr>
        <w:tab/>
      </w:r>
      <w:r w:rsidR="00AF2D42">
        <w:rPr>
          <w:rFonts w:ascii="Bell MT" w:hAnsi="Bell MT" w:cs="Times New Roman"/>
          <w:bCs/>
          <w:sz w:val="24"/>
          <w:szCs w:val="24"/>
        </w:rPr>
        <w:t>Analytically, to ensure the maximum effectiveness of dynamic ticket pricing in the GCC</w:t>
      </w:r>
      <w:r w:rsidR="00583E4B">
        <w:rPr>
          <w:rFonts w:ascii="Bell MT" w:hAnsi="Bell MT" w:cs="Times New Roman"/>
          <w:bCs/>
          <w:sz w:val="24"/>
          <w:szCs w:val="24"/>
        </w:rPr>
        <w:t xml:space="preserve"> theme parks as a whole, interactive</w:t>
      </w:r>
      <w:r w:rsidR="00AF2D42">
        <w:rPr>
          <w:rFonts w:ascii="Bell MT" w:hAnsi="Bell MT" w:cs="Times New Roman"/>
          <w:bCs/>
          <w:sz w:val="24"/>
          <w:szCs w:val="24"/>
        </w:rPr>
        <w:t xml:space="preserve"> complementary pricing models should be integrated </w:t>
      </w:r>
      <w:r w:rsidR="00583E4B">
        <w:rPr>
          <w:rFonts w:ascii="Bell MT" w:hAnsi="Bell MT" w:cs="Times New Roman"/>
          <w:bCs/>
          <w:sz w:val="24"/>
          <w:szCs w:val="24"/>
        </w:rPr>
        <w:t>by theme parks in the regions. Thematic analysis of the qualitative data provided a range of possible pricing models including developing unique pricing for swimming lessons, offering premium SPA services (wellness activities), developing robust photoshoot subscription plans, and corporate bookings. Other pricing models included offering Ladies Day offers, theme night plans, pay-per play offers, and educational workshops. Collectively, when these mechanisms are incorporated with dynamic pricing, they would enhance visitors’ experience, boost repeat visits, improve visitor conversion</w:t>
      </w:r>
      <w:r w:rsidR="007023F8">
        <w:rPr>
          <w:rFonts w:ascii="Bell MT" w:hAnsi="Bell MT" w:cs="Times New Roman"/>
          <w:bCs/>
          <w:sz w:val="24"/>
          <w:szCs w:val="24"/>
        </w:rPr>
        <w:t xml:space="preserve"> rates, and thus boost return on investment (ROI) and profit margin </w:t>
      </w:r>
      <w:r w:rsidR="00583E4B">
        <w:rPr>
          <w:rFonts w:ascii="Bell MT" w:hAnsi="Bell MT" w:cs="Times New Roman"/>
          <w:bCs/>
          <w:sz w:val="24"/>
          <w:szCs w:val="24"/>
        </w:rPr>
        <w:t xml:space="preserve">for the </w:t>
      </w:r>
      <w:r w:rsidR="00583E4B">
        <w:rPr>
          <w:rFonts w:ascii="Bell MT" w:hAnsi="Bell MT" w:cs="Times New Roman"/>
          <w:bCs/>
          <w:sz w:val="24"/>
          <w:szCs w:val="24"/>
        </w:rPr>
        <w:lastRenderedPageBreak/>
        <w:t xml:space="preserve">theme parks in the GCC. </w:t>
      </w:r>
      <w:r w:rsidR="005D0C45">
        <w:rPr>
          <w:rFonts w:ascii="Bell MT" w:hAnsi="Bell MT" w:cs="Times New Roman"/>
          <w:bCs/>
          <w:sz w:val="24"/>
          <w:szCs w:val="24"/>
        </w:rPr>
        <w:t xml:space="preserve">Pay-per-play pricing model, for example, would allow theme park visitors to purchase each individual service or activity they are interested in other than having all the activities covered in a single ticket. In so doing, such a model allows visitors select activities that they are mainly interested in being part of, which in the perspective of visitors is not only flexible but also cost-effective. This is so since such a model enables the visitors to control their budget while on the other hand, </w:t>
      </w:r>
      <w:r w:rsidR="003D7090">
        <w:rPr>
          <w:rFonts w:ascii="Bell MT" w:hAnsi="Bell MT" w:cs="Times New Roman"/>
          <w:bCs/>
          <w:sz w:val="24"/>
          <w:szCs w:val="24"/>
        </w:rPr>
        <w:t>would help</w:t>
      </w:r>
      <w:r w:rsidR="005D0C45">
        <w:rPr>
          <w:rFonts w:ascii="Bell MT" w:hAnsi="Bell MT" w:cs="Times New Roman"/>
          <w:bCs/>
          <w:sz w:val="24"/>
          <w:szCs w:val="24"/>
        </w:rPr>
        <w:t xml:space="preserve"> them</w:t>
      </w:r>
      <w:r w:rsidR="003D7090">
        <w:rPr>
          <w:rFonts w:ascii="Bell MT" w:hAnsi="Bell MT" w:cs="Times New Roman"/>
          <w:bCs/>
          <w:sz w:val="24"/>
          <w:szCs w:val="24"/>
        </w:rPr>
        <w:t>e</w:t>
      </w:r>
      <w:r w:rsidR="005D0C45">
        <w:rPr>
          <w:rFonts w:ascii="Bell MT" w:hAnsi="Bell MT" w:cs="Times New Roman"/>
          <w:bCs/>
          <w:sz w:val="24"/>
          <w:szCs w:val="24"/>
        </w:rPr>
        <w:t xml:space="preserve"> parks to maximize ROI and profit margin</w:t>
      </w:r>
      <w:r w:rsidR="003D7090">
        <w:rPr>
          <w:rFonts w:ascii="Bell MT" w:hAnsi="Bell MT" w:cs="Times New Roman"/>
          <w:bCs/>
          <w:sz w:val="24"/>
          <w:szCs w:val="24"/>
        </w:rPr>
        <w:t>s</w:t>
      </w:r>
      <w:r w:rsidR="005D0C45">
        <w:rPr>
          <w:rFonts w:ascii="Bell MT" w:hAnsi="Bell MT" w:cs="Times New Roman"/>
          <w:bCs/>
          <w:sz w:val="24"/>
          <w:szCs w:val="24"/>
        </w:rPr>
        <w:t xml:space="preserve"> effectively and seamlessly. </w:t>
      </w:r>
    </w:p>
    <w:p w14:paraId="6FAD84B4" w14:textId="1FDC92AD" w:rsidR="00AA02F0" w:rsidRDefault="00EF19FB" w:rsidP="00DD0AA1">
      <w:pPr>
        <w:spacing w:line="480" w:lineRule="auto"/>
        <w:jc w:val="both"/>
        <w:rPr>
          <w:rFonts w:ascii="Bell MT" w:hAnsi="Bell MT" w:cs="Times New Roman"/>
          <w:bCs/>
          <w:sz w:val="24"/>
          <w:szCs w:val="24"/>
        </w:rPr>
      </w:pPr>
      <w:r>
        <w:rPr>
          <w:rFonts w:ascii="Bell MT" w:hAnsi="Bell MT" w:cs="Times New Roman"/>
          <w:bCs/>
          <w:sz w:val="24"/>
          <w:szCs w:val="24"/>
        </w:rPr>
        <w:tab/>
      </w:r>
      <w:r w:rsidR="00AA02F0">
        <w:rPr>
          <w:rFonts w:ascii="Bell MT" w:hAnsi="Bell MT" w:cs="Times New Roman"/>
          <w:bCs/>
          <w:sz w:val="24"/>
          <w:szCs w:val="24"/>
        </w:rPr>
        <w:t xml:space="preserve">It is vital to note that </w:t>
      </w:r>
      <w:r w:rsidR="00857B83">
        <w:rPr>
          <w:rFonts w:ascii="Bell MT" w:hAnsi="Bell MT" w:cs="Times New Roman"/>
          <w:bCs/>
          <w:sz w:val="24"/>
          <w:szCs w:val="24"/>
        </w:rPr>
        <w:t xml:space="preserve">while implementing these pricing models and mechanisms, the regional theme parks and investors should be very cognizant of the GCC’s cultural aspects. The revenue models should comply with the Islamic (Sharia) laws including privacy and modesty, religion, entertainment, and Islamic financial practices such as </w:t>
      </w:r>
      <w:proofErr w:type="spellStart"/>
      <w:r w:rsidR="00857B83">
        <w:rPr>
          <w:rFonts w:ascii="Bell MT" w:hAnsi="Bell MT" w:cs="Times New Roman"/>
          <w:bCs/>
          <w:sz w:val="24"/>
          <w:szCs w:val="24"/>
        </w:rPr>
        <w:t>Riba</w:t>
      </w:r>
      <w:proofErr w:type="spellEnd"/>
      <w:r w:rsidR="00857B83">
        <w:rPr>
          <w:rFonts w:ascii="Bell MT" w:hAnsi="Bell MT" w:cs="Times New Roman"/>
          <w:bCs/>
          <w:sz w:val="24"/>
          <w:szCs w:val="24"/>
        </w:rPr>
        <w:t xml:space="preserve"> beliefs. For example, when the local theme parks invest in offering SPA services and offering various cuisines to boost revenue, they should ensure that they abide by the Sharia law’s stipulations regarding </w:t>
      </w:r>
      <w:r w:rsidR="008B5073">
        <w:rPr>
          <w:rFonts w:ascii="Bell MT" w:hAnsi="Bell MT" w:cs="Times New Roman"/>
          <w:bCs/>
          <w:sz w:val="24"/>
          <w:szCs w:val="24"/>
        </w:rPr>
        <w:t xml:space="preserve">provenance of investment. </w:t>
      </w:r>
      <w:r w:rsidR="00711C64">
        <w:rPr>
          <w:rFonts w:ascii="Bell MT" w:hAnsi="Bell MT" w:cs="Times New Roman"/>
          <w:bCs/>
          <w:sz w:val="24"/>
          <w:szCs w:val="24"/>
        </w:rPr>
        <w:t xml:space="preserve">Culture is a very multifaceted aspect in business operation and in the tourism industry especially when it comes to Arabic nations. As a result, it is very crucial for theme parks to follow all the social and cultural aspects of the Arabic nations before augmenting the suggested pricing models. </w:t>
      </w:r>
    </w:p>
    <w:p w14:paraId="229BC646" w14:textId="0323F507" w:rsidR="00760890" w:rsidRPr="00CE53AD" w:rsidRDefault="00AA02F0" w:rsidP="00DF5279">
      <w:pPr>
        <w:spacing w:line="480" w:lineRule="auto"/>
        <w:jc w:val="both"/>
        <w:rPr>
          <w:rFonts w:ascii="Bell MT" w:hAnsi="Bell MT" w:cs="Times New Roman"/>
          <w:bCs/>
          <w:sz w:val="24"/>
          <w:szCs w:val="24"/>
        </w:rPr>
      </w:pPr>
      <w:r>
        <w:rPr>
          <w:rFonts w:ascii="Bell MT" w:hAnsi="Bell MT" w:cs="Times New Roman"/>
          <w:bCs/>
          <w:sz w:val="24"/>
          <w:szCs w:val="24"/>
        </w:rPr>
        <w:tab/>
      </w:r>
      <w:r w:rsidR="00B12348">
        <w:rPr>
          <w:rFonts w:ascii="Bell MT" w:hAnsi="Bell MT" w:cs="Times New Roman"/>
          <w:bCs/>
          <w:sz w:val="24"/>
          <w:szCs w:val="24"/>
        </w:rPr>
        <w:t xml:space="preserve">Other than cultural and social aspects, there are a few critical challenges and stringency associated with incorporating new pricing models into already existing ones in already operating organization or business. For example, the findings have suggested that the new models have higher infrastructural costs and possibly disrupts visitor experience. Similarly, the new models may pose various data management and privacy concerns as well as lack of uniqueness in case where different theme parks employ the same pricing models. To mitigate all these challenges, comprehensive evaluative assessment should be conducted by the theme park management teams </w:t>
      </w:r>
      <w:r w:rsidR="00B12348">
        <w:rPr>
          <w:rFonts w:ascii="Bell MT" w:hAnsi="Bell MT" w:cs="Times New Roman"/>
          <w:bCs/>
          <w:sz w:val="24"/>
          <w:szCs w:val="24"/>
        </w:rPr>
        <w:lastRenderedPageBreak/>
        <w:t>and empirical feasibility study and test should be conducted prior to augmenting the models. In so doing, the desired outcome including operational uniqueness, high customer experience, high ROI, and profit margins collectively, would be achiev</w:t>
      </w:r>
      <w:r w:rsidR="000D246C">
        <w:rPr>
          <w:rFonts w:ascii="Bell MT" w:hAnsi="Bell MT" w:cs="Times New Roman"/>
          <w:bCs/>
          <w:sz w:val="24"/>
          <w:szCs w:val="24"/>
        </w:rPr>
        <w:t xml:space="preserve">ed. </w:t>
      </w:r>
      <w:r w:rsidR="00114054">
        <w:rPr>
          <w:rFonts w:ascii="Bell MT" w:hAnsi="Bell MT" w:cs="Times New Roman"/>
          <w:bCs/>
          <w:sz w:val="24"/>
          <w:szCs w:val="24"/>
        </w:rPr>
        <w:t xml:space="preserve">Similarly, as though quantification of the models’ viability and effectiveness (success metrics) may be daunting and complicated, the results suggested that theme parks in GCC may incorporate a number of mechanisms encompassing measuring financial indicators to check ROI and profit margins. Moreover, they (theme parks) should measure revenue growth, brand awareness, visitor attendance and conversion rates, and use anonymous survey and feedback to assess visitor engagement, satisfaction, and retention.  These would help in establishing potential gaps that need fixing and confirm that the newly-incorporated models are operating to the optimum standards, driving the industry towards the desired direction. </w:t>
      </w:r>
    </w:p>
    <w:p w14:paraId="4E305F0A" w14:textId="1CB338EE" w:rsidR="00DF5279" w:rsidRPr="008549A1" w:rsidRDefault="00DF5279" w:rsidP="00DF5279">
      <w:pPr>
        <w:spacing w:line="480" w:lineRule="auto"/>
        <w:jc w:val="both"/>
        <w:rPr>
          <w:rFonts w:ascii="Bell MT" w:hAnsi="Bell MT" w:cs="Times New Roman"/>
          <w:b/>
          <w:bCs/>
          <w:sz w:val="24"/>
          <w:szCs w:val="24"/>
        </w:rPr>
      </w:pPr>
      <w:r>
        <w:rPr>
          <w:rFonts w:ascii="Bell MT" w:hAnsi="Bell MT" w:cs="Times New Roman"/>
          <w:b/>
          <w:bCs/>
          <w:sz w:val="24"/>
          <w:szCs w:val="24"/>
        </w:rPr>
        <w:t xml:space="preserve">VALIDITY AND RELIABILITY OF THE FINDINGS </w:t>
      </w:r>
    </w:p>
    <w:p w14:paraId="034EEB6B" w14:textId="491A4DD2" w:rsidR="00DF5279" w:rsidRPr="00D734D8" w:rsidRDefault="00DF5279" w:rsidP="00C35345">
      <w:pPr>
        <w:rPr>
          <w:rFonts w:ascii="Bell MT" w:hAnsi="Bell MT"/>
          <w:sz w:val="24"/>
          <w:szCs w:val="24"/>
        </w:rPr>
      </w:pPr>
      <w:bookmarkStart w:id="0" w:name="_GoBack"/>
      <w:bookmarkEnd w:id="0"/>
    </w:p>
    <w:sectPr w:rsidR="00DF5279" w:rsidRPr="00D734D8" w:rsidSect="00DF527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1B977" w14:textId="77777777" w:rsidR="009360E0" w:rsidRDefault="009360E0" w:rsidP="00AF36D8">
      <w:pPr>
        <w:spacing w:after="0" w:line="240" w:lineRule="auto"/>
      </w:pPr>
      <w:r>
        <w:separator/>
      </w:r>
    </w:p>
  </w:endnote>
  <w:endnote w:type="continuationSeparator" w:id="0">
    <w:p w14:paraId="39E4B3B0" w14:textId="77777777" w:rsidR="009360E0" w:rsidRDefault="009360E0" w:rsidP="00AF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0170E" w14:textId="77777777" w:rsidR="009360E0" w:rsidRDefault="009360E0" w:rsidP="00AF36D8">
      <w:pPr>
        <w:spacing w:after="0" w:line="240" w:lineRule="auto"/>
      </w:pPr>
      <w:r>
        <w:separator/>
      </w:r>
    </w:p>
  </w:footnote>
  <w:footnote w:type="continuationSeparator" w:id="0">
    <w:p w14:paraId="11605A36" w14:textId="77777777" w:rsidR="009360E0" w:rsidRDefault="009360E0" w:rsidP="00AF3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14:paraId="0F07582A" w14:textId="6B22AABA" w:rsidR="001B0730" w:rsidRDefault="001B073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4027">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4027">
          <w:rPr>
            <w:b/>
            <w:bCs/>
            <w:noProof/>
          </w:rPr>
          <w:t>19</w:t>
        </w:r>
        <w:r>
          <w:rPr>
            <w:b/>
            <w:bCs/>
            <w:sz w:val="24"/>
            <w:szCs w:val="24"/>
          </w:rPr>
          <w:fldChar w:fldCharType="end"/>
        </w:r>
      </w:p>
    </w:sdtContent>
  </w:sdt>
  <w:p w14:paraId="5267B2CA" w14:textId="77777777" w:rsidR="001B0730" w:rsidRDefault="001B07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F7FC4"/>
    <w:multiLevelType w:val="hybridMultilevel"/>
    <w:tmpl w:val="BDB2E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E61BE"/>
    <w:multiLevelType w:val="hybridMultilevel"/>
    <w:tmpl w:val="F3E89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88"/>
    <w:rsid w:val="00003E21"/>
    <w:rsid w:val="00007434"/>
    <w:rsid w:val="00011DE9"/>
    <w:rsid w:val="00015DBC"/>
    <w:rsid w:val="00016BBB"/>
    <w:rsid w:val="000223EA"/>
    <w:rsid w:val="000226F4"/>
    <w:rsid w:val="000233BF"/>
    <w:rsid w:val="00023A27"/>
    <w:rsid w:val="00026AC5"/>
    <w:rsid w:val="0003211A"/>
    <w:rsid w:val="00050D96"/>
    <w:rsid w:val="0005208F"/>
    <w:rsid w:val="00052410"/>
    <w:rsid w:val="00055FF8"/>
    <w:rsid w:val="000561AE"/>
    <w:rsid w:val="000569A8"/>
    <w:rsid w:val="000575E4"/>
    <w:rsid w:val="00060CC6"/>
    <w:rsid w:val="00062128"/>
    <w:rsid w:val="00072600"/>
    <w:rsid w:val="00085D19"/>
    <w:rsid w:val="000A2F19"/>
    <w:rsid w:val="000B0CFD"/>
    <w:rsid w:val="000D246C"/>
    <w:rsid w:val="000D2B71"/>
    <w:rsid w:val="000D3500"/>
    <w:rsid w:val="000D437E"/>
    <w:rsid w:val="000E7911"/>
    <w:rsid w:val="000F31AC"/>
    <w:rsid w:val="000F4E30"/>
    <w:rsid w:val="000F5390"/>
    <w:rsid w:val="001115DA"/>
    <w:rsid w:val="00114054"/>
    <w:rsid w:val="00115D79"/>
    <w:rsid w:val="00116429"/>
    <w:rsid w:val="00135871"/>
    <w:rsid w:val="001358D5"/>
    <w:rsid w:val="001370B1"/>
    <w:rsid w:val="00146BF0"/>
    <w:rsid w:val="0015056F"/>
    <w:rsid w:val="00151F0E"/>
    <w:rsid w:val="001553BB"/>
    <w:rsid w:val="00161A75"/>
    <w:rsid w:val="001656A0"/>
    <w:rsid w:val="001660C4"/>
    <w:rsid w:val="00167C66"/>
    <w:rsid w:val="00167E61"/>
    <w:rsid w:val="00172072"/>
    <w:rsid w:val="00176742"/>
    <w:rsid w:val="0017730C"/>
    <w:rsid w:val="00182744"/>
    <w:rsid w:val="00184C73"/>
    <w:rsid w:val="00190CA4"/>
    <w:rsid w:val="00193FCE"/>
    <w:rsid w:val="00196594"/>
    <w:rsid w:val="001A02BD"/>
    <w:rsid w:val="001B0730"/>
    <w:rsid w:val="001B4121"/>
    <w:rsid w:val="001C4EA0"/>
    <w:rsid w:val="001C58FD"/>
    <w:rsid w:val="001D7151"/>
    <w:rsid w:val="001E0BCF"/>
    <w:rsid w:val="001E2462"/>
    <w:rsid w:val="001E3ED4"/>
    <w:rsid w:val="001F0E23"/>
    <w:rsid w:val="001F7A3E"/>
    <w:rsid w:val="00204887"/>
    <w:rsid w:val="002235FA"/>
    <w:rsid w:val="00227C5E"/>
    <w:rsid w:val="002330B6"/>
    <w:rsid w:val="00243B9E"/>
    <w:rsid w:val="00251CA5"/>
    <w:rsid w:val="00254608"/>
    <w:rsid w:val="00256947"/>
    <w:rsid w:val="00262A11"/>
    <w:rsid w:val="00267024"/>
    <w:rsid w:val="00267A01"/>
    <w:rsid w:val="00271B79"/>
    <w:rsid w:val="002755F0"/>
    <w:rsid w:val="00284F26"/>
    <w:rsid w:val="002A1A7E"/>
    <w:rsid w:val="002A66FF"/>
    <w:rsid w:val="002A7CD1"/>
    <w:rsid w:val="002B50BD"/>
    <w:rsid w:val="002B5329"/>
    <w:rsid w:val="002C1DCD"/>
    <w:rsid w:val="002C1FA6"/>
    <w:rsid w:val="002C75C3"/>
    <w:rsid w:val="002D45DB"/>
    <w:rsid w:val="002D7F2E"/>
    <w:rsid w:val="002E10A1"/>
    <w:rsid w:val="002E3CC7"/>
    <w:rsid w:val="002F41A8"/>
    <w:rsid w:val="0031390D"/>
    <w:rsid w:val="00320985"/>
    <w:rsid w:val="00323D7F"/>
    <w:rsid w:val="0033220A"/>
    <w:rsid w:val="0033243D"/>
    <w:rsid w:val="00333A18"/>
    <w:rsid w:val="00335275"/>
    <w:rsid w:val="00337907"/>
    <w:rsid w:val="00340DFF"/>
    <w:rsid w:val="00340E38"/>
    <w:rsid w:val="00343641"/>
    <w:rsid w:val="00346BD3"/>
    <w:rsid w:val="00352A9D"/>
    <w:rsid w:val="0036017E"/>
    <w:rsid w:val="00371F4E"/>
    <w:rsid w:val="00375C32"/>
    <w:rsid w:val="0038651C"/>
    <w:rsid w:val="00393300"/>
    <w:rsid w:val="00394B68"/>
    <w:rsid w:val="0039619E"/>
    <w:rsid w:val="003B13FB"/>
    <w:rsid w:val="003C30C1"/>
    <w:rsid w:val="003C368D"/>
    <w:rsid w:val="003C3E23"/>
    <w:rsid w:val="003C7071"/>
    <w:rsid w:val="003D042C"/>
    <w:rsid w:val="003D19EA"/>
    <w:rsid w:val="003D3B0E"/>
    <w:rsid w:val="003D702F"/>
    <w:rsid w:val="003D7090"/>
    <w:rsid w:val="003E58D6"/>
    <w:rsid w:val="003E7D3B"/>
    <w:rsid w:val="0040552B"/>
    <w:rsid w:val="004152E3"/>
    <w:rsid w:val="00434978"/>
    <w:rsid w:val="00434A2B"/>
    <w:rsid w:val="00445DC1"/>
    <w:rsid w:val="00451E7C"/>
    <w:rsid w:val="00455348"/>
    <w:rsid w:val="004726CC"/>
    <w:rsid w:val="0047523A"/>
    <w:rsid w:val="00495BDF"/>
    <w:rsid w:val="004971F9"/>
    <w:rsid w:val="004979F9"/>
    <w:rsid w:val="004A580D"/>
    <w:rsid w:val="004A6354"/>
    <w:rsid w:val="004D066D"/>
    <w:rsid w:val="004D3A4F"/>
    <w:rsid w:val="004D690E"/>
    <w:rsid w:val="004E34D5"/>
    <w:rsid w:val="004F415B"/>
    <w:rsid w:val="00503094"/>
    <w:rsid w:val="00505B5F"/>
    <w:rsid w:val="0050749B"/>
    <w:rsid w:val="005119AF"/>
    <w:rsid w:val="0051331B"/>
    <w:rsid w:val="00530C6A"/>
    <w:rsid w:val="005354ED"/>
    <w:rsid w:val="00537099"/>
    <w:rsid w:val="00545497"/>
    <w:rsid w:val="00547675"/>
    <w:rsid w:val="00547734"/>
    <w:rsid w:val="005549ED"/>
    <w:rsid w:val="0056002B"/>
    <w:rsid w:val="00563AA1"/>
    <w:rsid w:val="00563BB4"/>
    <w:rsid w:val="0056477B"/>
    <w:rsid w:val="0056764B"/>
    <w:rsid w:val="00573F62"/>
    <w:rsid w:val="005741F2"/>
    <w:rsid w:val="00583E4B"/>
    <w:rsid w:val="0058459D"/>
    <w:rsid w:val="005858E3"/>
    <w:rsid w:val="00591963"/>
    <w:rsid w:val="00591F82"/>
    <w:rsid w:val="005A1596"/>
    <w:rsid w:val="005B0BA4"/>
    <w:rsid w:val="005D0B07"/>
    <w:rsid w:val="005D0C45"/>
    <w:rsid w:val="005D61C6"/>
    <w:rsid w:val="005E0212"/>
    <w:rsid w:val="005F490C"/>
    <w:rsid w:val="005F6B9C"/>
    <w:rsid w:val="0060049B"/>
    <w:rsid w:val="00600C01"/>
    <w:rsid w:val="00611F12"/>
    <w:rsid w:val="006174AB"/>
    <w:rsid w:val="00620C71"/>
    <w:rsid w:val="00632B92"/>
    <w:rsid w:val="00636221"/>
    <w:rsid w:val="00643448"/>
    <w:rsid w:val="00643469"/>
    <w:rsid w:val="00645821"/>
    <w:rsid w:val="006460F9"/>
    <w:rsid w:val="00670206"/>
    <w:rsid w:val="006716FE"/>
    <w:rsid w:val="00672031"/>
    <w:rsid w:val="00673A9C"/>
    <w:rsid w:val="00673CAC"/>
    <w:rsid w:val="006750AF"/>
    <w:rsid w:val="00683C29"/>
    <w:rsid w:val="00684415"/>
    <w:rsid w:val="00690D80"/>
    <w:rsid w:val="0069192A"/>
    <w:rsid w:val="00692623"/>
    <w:rsid w:val="00692747"/>
    <w:rsid w:val="006A6BF9"/>
    <w:rsid w:val="006B636C"/>
    <w:rsid w:val="006C10F7"/>
    <w:rsid w:val="006D5F18"/>
    <w:rsid w:val="006E1CAD"/>
    <w:rsid w:val="006E3547"/>
    <w:rsid w:val="00701752"/>
    <w:rsid w:val="00701E76"/>
    <w:rsid w:val="007023F8"/>
    <w:rsid w:val="00711C64"/>
    <w:rsid w:val="00715360"/>
    <w:rsid w:val="00724327"/>
    <w:rsid w:val="00730E41"/>
    <w:rsid w:val="007329A4"/>
    <w:rsid w:val="007334A5"/>
    <w:rsid w:val="0073436B"/>
    <w:rsid w:val="00742BE7"/>
    <w:rsid w:val="00743721"/>
    <w:rsid w:val="00760890"/>
    <w:rsid w:val="007608A9"/>
    <w:rsid w:val="00762A63"/>
    <w:rsid w:val="00767967"/>
    <w:rsid w:val="00793288"/>
    <w:rsid w:val="00796EE2"/>
    <w:rsid w:val="007B2599"/>
    <w:rsid w:val="007B60BA"/>
    <w:rsid w:val="007C066C"/>
    <w:rsid w:val="007D1B12"/>
    <w:rsid w:val="007D5E9F"/>
    <w:rsid w:val="007E17DE"/>
    <w:rsid w:val="007E2931"/>
    <w:rsid w:val="007E588D"/>
    <w:rsid w:val="007F6C32"/>
    <w:rsid w:val="007F7B23"/>
    <w:rsid w:val="00807A66"/>
    <w:rsid w:val="008105A9"/>
    <w:rsid w:val="00812299"/>
    <w:rsid w:val="00821CB3"/>
    <w:rsid w:val="008246F6"/>
    <w:rsid w:val="00832294"/>
    <w:rsid w:val="008339A0"/>
    <w:rsid w:val="00846174"/>
    <w:rsid w:val="0085066C"/>
    <w:rsid w:val="008549A1"/>
    <w:rsid w:val="00857B83"/>
    <w:rsid w:val="008639DC"/>
    <w:rsid w:val="008673F9"/>
    <w:rsid w:val="00874D23"/>
    <w:rsid w:val="0087620A"/>
    <w:rsid w:val="00877ED8"/>
    <w:rsid w:val="008968CA"/>
    <w:rsid w:val="008A247C"/>
    <w:rsid w:val="008B2657"/>
    <w:rsid w:val="008B5073"/>
    <w:rsid w:val="008C06D0"/>
    <w:rsid w:val="008C117C"/>
    <w:rsid w:val="008C799E"/>
    <w:rsid w:val="008D639B"/>
    <w:rsid w:val="008E0524"/>
    <w:rsid w:val="008E5CE0"/>
    <w:rsid w:val="008F5E31"/>
    <w:rsid w:val="008F69C7"/>
    <w:rsid w:val="009002A9"/>
    <w:rsid w:val="00901CFE"/>
    <w:rsid w:val="00901FA3"/>
    <w:rsid w:val="00903487"/>
    <w:rsid w:val="00904355"/>
    <w:rsid w:val="0090721C"/>
    <w:rsid w:val="009072CF"/>
    <w:rsid w:val="009106B1"/>
    <w:rsid w:val="00913FD1"/>
    <w:rsid w:val="00917623"/>
    <w:rsid w:val="00921869"/>
    <w:rsid w:val="00932BF4"/>
    <w:rsid w:val="009360E0"/>
    <w:rsid w:val="00942A60"/>
    <w:rsid w:val="009454C4"/>
    <w:rsid w:val="009462D1"/>
    <w:rsid w:val="00947A38"/>
    <w:rsid w:val="00952C6C"/>
    <w:rsid w:val="0096103D"/>
    <w:rsid w:val="009612DA"/>
    <w:rsid w:val="00977A0A"/>
    <w:rsid w:val="0098079F"/>
    <w:rsid w:val="00981A40"/>
    <w:rsid w:val="00983E1D"/>
    <w:rsid w:val="009853CE"/>
    <w:rsid w:val="009919A1"/>
    <w:rsid w:val="00995B58"/>
    <w:rsid w:val="00997129"/>
    <w:rsid w:val="00997932"/>
    <w:rsid w:val="009A0020"/>
    <w:rsid w:val="009A2D6C"/>
    <w:rsid w:val="009A40E7"/>
    <w:rsid w:val="009B7EB7"/>
    <w:rsid w:val="009C56A7"/>
    <w:rsid w:val="009D5CF3"/>
    <w:rsid w:val="009D5EAC"/>
    <w:rsid w:val="009E356A"/>
    <w:rsid w:val="009F0224"/>
    <w:rsid w:val="009F33E9"/>
    <w:rsid w:val="009F6326"/>
    <w:rsid w:val="00A01DB5"/>
    <w:rsid w:val="00A07348"/>
    <w:rsid w:val="00A102A8"/>
    <w:rsid w:val="00A31E0C"/>
    <w:rsid w:val="00A33A62"/>
    <w:rsid w:val="00A34ED9"/>
    <w:rsid w:val="00A46855"/>
    <w:rsid w:val="00A51EB3"/>
    <w:rsid w:val="00A53DA4"/>
    <w:rsid w:val="00A565E9"/>
    <w:rsid w:val="00A62D83"/>
    <w:rsid w:val="00A62FD8"/>
    <w:rsid w:val="00A647CE"/>
    <w:rsid w:val="00A70B6B"/>
    <w:rsid w:val="00A72042"/>
    <w:rsid w:val="00A76932"/>
    <w:rsid w:val="00AA02F0"/>
    <w:rsid w:val="00AA300B"/>
    <w:rsid w:val="00AA5022"/>
    <w:rsid w:val="00AA7AFC"/>
    <w:rsid w:val="00AB242C"/>
    <w:rsid w:val="00AB2E9E"/>
    <w:rsid w:val="00AC24AA"/>
    <w:rsid w:val="00AC6B8B"/>
    <w:rsid w:val="00AD62BB"/>
    <w:rsid w:val="00AE0B25"/>
    <w:rsid w:val="00AF2D42"/>
    <w:rsid w:val="00AF36D8"/>
    <w:rsid w:val="00B12348"/>
    <w:rsid w:val="00B42FDA"/>
    <w:rsid w:val="00B46453"/>
    <w:rsid w:val="00B50985"/>
    <w:rsid w:val="00B56D4F"/>
    <w:rsid w:val="00B617F5"/>
    <w:rsid w:val="00B74254"/>
    <w:rsid w:val="00B74FE0"/>
    <w:rsid w:val="00B77737"/>
    <w:rsid w:val="00B836DC"/>
    <w:rsid w:val="00B841CB"/>
    <w:rsid w:val="00B8560A"/>
    <w:rsid w:val="00BA529F"/>
    <w:rsid w:val="00BC4A2B"/>
    <w:rsid w:val="00BD0AA9"/>
    <w:rsid w:val="00BD76A9"/>
    <w:rsid w:val="00BE4E6C"/>
    <w:rsid w:val="00BF1A1C"/>
    <w:rsid w:val="00BF29DF"/>
    <w:rsid w:val="00BF317B"/>
    <w:rsid w:val="00BF4D7E"/>
    <w:rsid w:val="00C05098"/>
    <w:rsid w:val="00C1136C"/>
    <w:rsid w:val="00C1495C"/>
    <w:rsid w:val="00C15B8B"/>
    <w:rsid w:val="00C1707F"/>
    <w:rsid w:val="00C2010C"/>
    <w:rsid w:val="00C35345"/>
    <w:rsid w:val="00C35A94"/>
    <w:rsid w:val="00C35C4E"/>
    <w:rsid w:val="00C45B01"/>
    <w:rsid w:val="00C65A1A"/>
    <w:rsid w:val="00C7121B"/>
    <w:rsid w:val="00C72373"/>
    <w:rsid w:val="00C72CF6"/>
    <w:rsid w:val="00C7390A"/>
    <w:rsid w:val="00C824CD"/>
    <w:rsid w:val="00C83CDA"/>
    <w:rsid w:val="00C8707E"/>
    <w:rsid w:val="00CA0B01"/>
    <w:rsid w:val="00CA1ADF"/>
    <w:rsid w:val="00CA3BBB"/>
    <w:rsid w:val="00CA7504"/>
    <w:rsid w:val="00CC5E51"/>
    <w:rsid w:val="00CE3896"/>
    <w:rsid w:val="00CE53AD"/>
    <w:rsid w:val="00CE63F9"/>
    <w:rsid w:val="00CE7412"/>
    <w:rsid w:val="00CF075B"/>
    <w:rsid w:val="00D26BF7"/>
    <w:rsid w:val="00D302DC"/>
    <w:rsid w:val="00D31A2F"/>
    <w:rsid w:val="00D441BE"/>
    <w:rsid w:val="00D4523F"/>
    <w:rsid w:val="00D50AD5"/>
    <w:rsid w:val="00D53310"/>
    <w:rsid w:val="00D734D8"/>
    <w:rsid w:val="00D85460"/>
    <w:rsid w:val="00D91072"/>
    <w:rsid w:val="00D9462B"/>
    <w:rsid w:val="00D968F8"/>
    <w:rsid w:val="00D97376"/>
    <w:rsid w:val="00DA6A09"/>
    <w:rsid w:val="00DA6C5B"/>
    <w:rsid w:val="00DA78DE"/>
    <w:rsid w:val="00DB2B45"/>
    <w:rsid w:val="00DC10EE"/>
    <w:rsid w:val="00DC15C9"/>
    <w:rsid w:val="00DC4027"/>
    <w:rsid w:val="00DC7098"/>
    <w:rsid w:val="00DD0AA1"/>
    <w:rsid w:val="00DD2198"/>
    <w:rsid w:val="00DD73C8"/>
    <w:rsid w:val="00DE0C27"/>
    <w:rsid w:val="00DE5538"/>
    <w:rsid w:val="00DF2ACE"/>
    <w:rsid w:val="00DF454C"/>
    <w:rsid w:val="00DF5279"/>
    <w:rsid w:val="00E124DD"/>
    <w:rsid w:val="00E139E9"/>
    <w:rsid w:val="00E14E79"/>
    <w:rsid w:val="00E15023"/>
    <w:rsid w:val="00E1682B"/>
    <w:rsid w:val="00E20CDB"/>
    <w:rsid w:val="00E22E1A"/>
    <w:rsid w:val="00E350AD"/>
    <w:rsid w:val="00E47242"/>
    <w:rsid w:val="00E514F3"/>
    <w:rsid w:val="00E53B96"/>
    <w:rsid w:val="00E53E77"/>
    <w:rsid w:val="00E57026"/>
    <w:rsid w:val="00E64FC3"/>
    <w:rsid w:val="00E662FF"/>
    <w:rsid w:val="00E72E62"/>
    <w:rsid w:val="00E73796"/>
    <w:rsid w:val="00E93CA2"/>
    <w:rsid w:val="00EA15E3"/>
    <w:rsid w:val="00EB5500"/>
    <w:rsid w:val="00ED051C"/>
    <w:rsid w:val="00ED560A"/>
    <w:rsid w:val="00ED59D1"/>
    <w:rsid w:val="00EF19FB"/>
    <w:rsid w:val="00EF233C"/>
    <w:rsid w:val="00F025A4"/>
    <w:rsid w:val="00F10D81"/>
    <w:rsid w:val="00F16142"/>
    <w:rsid w:val="00F40770"/>
    <w:rsid w:val="00F56B43"/>
    <w:rsid w:val="00F56B7B"/>
    <w:rsid w:val="00F654C0"/>
    <w:rsid w:val="00F7113C"/>
    <w:rsid w:val="00F775B0"/>
    <w:rsid w:val="00F834F5"/>
    <w:rsid w:val="00FA297B"/>
    <w:rsid w:val="00FA3CBB"/>
    <w:rsid w:val="00FA4441"/>
    <w:rsid w:val="00FA5568"/>
    <w:rsid w:val="00FB3EA4"/>
    <w:rsid w:val="00FB5895"/>
    <w:rsid w:val="00FB765F"/>
    <w:rsid w:val="00FC1E59"/>
    <w:rsid w:val="00FC314E"/>
    <w:rsid w:val="00FC717D"/>
    <w:rsid w:val="00FE041A"/>
    <w:rsid w:val="00FF2262"/>
    <w:rsid w:val="00FF3BBB"/>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0A37"/>
  <w15:chartTrackingRefBased/>
  <w15:docId w15:val="{9E701572-2588-4C8D-9BD2-2C63951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A18"/>
    <w:pPr>
      <w:keepNext/>
      <w:keepLines/>
      <w:spacing w:before="240" w:after="0" w:line="360" w:lineRule="auto"/>
      <w:outlineLvl w:val="0"/>
    </w:pPr>
    <w:rPr>
      <w:rFonts w:ascii="Bell MT" w:eastAsia="Bell MT" w:hAnsi="Bell MT" w:cs="Bell MT"/>
      <w:b/>
      <w:kern w:val="0"/>
      <w:sz w:val="26"/>
      <w:szCs w:val="26"/>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42BE7"/>
    <w:pPr>
      <w:spacing w:after="200" w:line="240" w:lineRule="auto"/>
    </w:pPr>
    <w:rPr>
      <w:i/>
      <w:iCs/>
      <w:color w:val="44546A" w:themeColor="text2"/>
      <w:sz w:val="18"/>
      <w:szCs w:val="18"/>
    </w:rPr>
  </w:style>
  <w:style w:type="paragraph" w:styleId="ListParagraph">
    <w:name w:val="List Paragraph"/>
    <w:basedOn w:val="Normal"/>
    <w:uiPriority w:val="34"/>
    <w:qFormat/>
    <w:rsid w:val="002B5329"/>
    <w:pPr>
      <w:ind w:left="720"/>
      <w:contextualSpacing/>
    </w:pPr>
  </w:style>
  <w:style w:type="paragraph" w:styleId="Title">
    <w:name w:val="Title"/>
    <w:basedOn w:val="Normal"/>
    <w:next w:val="Normal"/>
    <w:link w:val="TitleChar"/>
    <w:uiPriority w:val="10"/>
    <w:qFormat/>
    <w:rsid w:val="008549A1"/>
    <w:pPr>
      <w:keepNext/>
      <w:keepLines/>
      <w:spacing w:after="0" w:line="360" w:lineRule="auto"/>
      <w:jc w:val="center"/>
    </w:pPr>
    <w:rPr>
      <w:rFonts w:ascii="Bell MT" w:eastAsia="Bell MT" w:hAnsi="Bell MT" w:cs="Bell MT"/>
      <w:b/>
      <w:kern w:val="0"/>
      <w:sz w:val="28"/>
      <w:szCs w:val="28"/>
      <w:lang w:val="en"/>
      <w14:ligatures w14:val="none"/>
    </w:rPr>
  </w:style>
  <w:style w:type="character" w:customStyle="1" w:styleId="TitleChar">
    <w:name w:val="Title Char"/>
    <w:basedOn w:val="DefaultParagraphFont"/>
    <w:link w:val="Title"/>
    <w:uiPriority w:val="10"/>
    <w:rsid w:val="008549A1"/>
    <w:rPr>
      <w:rFonts w:ascii="Bell MT" w:eastAsia="Bell MT" w:hAnsi="Bell MT" w:cs="Bell MT"/>
      <w:b/>
      <w:kern w:val="0"/>
      <w:sz w:val="28"/>
      <w:szCs w:val="28"/>
      <w:lang w:val="en"/>
      <w14:ligatures w14:val="none"/>
    </w:rPr>
  </w:style>
  <w:style w:type="paragraph" w:styleId="Header">
    <w:name w:val="header"/>
    <w:basedOn w:val="Normal"/>
    <w:link w:val="HeaderChar"/>
    <w:uiPriority w:val="99"/>
    <w:unhideWhenUsed/>
    <w:rsid w:val="00AF3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D8"/>
  </w:style>
  <w:style w:type="paragraph" w:styleId="Footer">
    <w:name w:val="footer"/>
    <w:basedOn w:val="Normal"/>
    <w:link w:val="FooterChar"/>
    <w:uiPriority w:val="99"/>
    <w:unhideWhenUsed/>
    <w:rsid w:val="00AF3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D8"/>
  </w:style>
  <w:style w:type="character" w:customStyle="1" w:styleId="Heading1Char">
    <w:name w:val="Heading 1 Char"/>
    <w:basedOn w:val="DefaultParagraphFont"/>
    <w:link w:val="Heading1"/>
    <w:uiPriority w:val="9"/>
    <w:rsid w:val="00333A18"/>
    <w:rPr>
      <w:rFonts w:ascii="Bell MT" w:eastAsia="Bell MT" w:hAnsi="Bell MT" w:cs="Bell MT"/>
      <w:b/>
      <w:kern w:val="0"/>
      <w:sz w:val="26"/>
      <w:szCs w:val="26"/>
      <w:lang w:val="en"/>
      <w14:ligatures w14:val="none"/>
    </w:rPr>
  </w:style>
  <w:style w:type="table" w:styleId="TableGrid">
    <w:name w:val="Table Grid"/>
    <w:basedOn w:val="TableNormal"/>
    <w:uiPriority w:val="39"/>
    <w:rsid w:val="00CA7504"/>
    <w:pPr>
      <w:spacing w:after="0" w:line="240" w:lineRule="auto"/>
    </w:pPr>
    <w:rPr>
      <w:rFonts w:ascii="Arial" w:eastAsia="Arial" w:hAnsi="Arial" w:cs="Arial"/>
      <w:kern w:val="0"/>
      <w:sz w:val="20"/>
      <w:szCs w:val="20"/>
      <w:lang w:eastAsia="nl-B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yxfac">
    <w:name w:val="myxfac"/>
    <w:basedOn w:val="DefaultParagraphFont"/>
    <w:rsid w:val="0027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19</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36</cp:revision>
  <dcterms:created xsi:type="dcterms:W3CDTF">2023-09-01T12:08:00Z</dcterms:created>
  <dcterms:modified xsi:type="dcterms:W3CDTF">2023-09-02T09:16:00Z</dcterms:modified>
</cp:coreProperties>
</file>