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Please pay EUR 125 by 30 September 2026.</w:t>
      </w:r>
    </w:p>
  </w:body>
</w:document>
</file>