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C11" w:rsidRDefault="003E226E" w:rsidP="003E226E">
      <w:pPr>
        <w:jc w:val="center"/>
        <w:rPr>
          <w:rFonts w:ascii="Times New Roman" w:hAnsi="Times New Roman" w:cs="Times New Roman"/>
          <w:b/>
          <w:sz w:val="24"/>
          <w:szCs w:val="24"/>
        </w:rPr>
      </w:pPr>
      <w:r w:rsidRPr="003E226E">
        <w:rPr>
          <w:rFonts w:ascii="Times New Roman" w:hAnsi="Times New Roman" w:cs="Times New Roman"/>
          <w:b/>
          <w:sz w:val="24"/>
          <w:szCs w:val="24"/>
        </w:rPr>
        <w:t>Introduction</w:t>
      </w:r>
    </w:p>
    <w:p w:rsidR="004144B1" w:rsidRDefault="004144B1" w:rsidP="003E226E">
      <w:pPr>
        <w:rPr>
          <w:rFonts w:ascii="Times New Roman" w:hAnsi="Times New Roman" w:cs="Times New Roman"/>
          <w:sz w:val="24"/>
          <w:szCs w:val="24"/>
        </w:rPr>
      </w:pPr>
      <w:r w:rsidRPr="004144B1">
        <w:rPr>
          <w:rFonts w:ascii="Times New Roman" w:hAnsi="Times New Roman" w:cs="Times New Roman"/>
          <w:sz w:val="24"/>
          <w:szCs w:val="24"/>
        </w:rPr>
        <w:t>Diabetes is a lifelong disease that is a gateway to other medical issues that may contribute in the future to other health complications. The number of people living with diabetes is estimated at around 366 million world-wide, and  553 million by 2030.   As a consequence, protocols are currently prescribed in the hospital[6, 7].</w:t>
      </w:r>
    </w:p>
    <w:p w:rsidR="003E226E" w:rsidRDefault="004144B1" w:rsidP="003E226E">
      <w:pPr>
        <w:rPr>
          <w:rFonts w:ascii="Times New Roman" w:hAnsi="Times New Roman" w:cs="Times New Roman"/>
          <w:sz w:val="24"/>
          <w:szCs w:val="24"/>
        </w:rPr>
      </w:pPr>
      <w:r w:rsidRPr="004144B1">
        <w:rPr>
          <w:rFonts w:ascii="Times New Roman" w:hAnsi="Times New Roman" w:cs="Times New Roman"/>
          <w:sz w:val="24"/>
          <w:szCs w:val="24"/>
        </w:rPr>
        <w:t>A new clinical research review was carried out to analyze past trends in diabetes diagnosis by patients with diabetes in a hospital and to guide future guidance leading to patient health changes. We observed in particular the use of HbA1c in a wide number of people with a diagnosis of diabetes mellitus as a indication of commitment to diabetes treatment.</w:t>
      </w:r>
    </w:p>
    <w:p w:rsidR="003E226E" w:rsidRDefault="003E226E" w:rsidP="003E226E">
      <w:pPr>
        <w:jc w:val="center"/>
        <w:rPr>
          <w:rFonts w:ascii="Times New Roman" w:hAnsi="Times New Roman" w:cs="Times New Roman"/>
          <w:b/>
          <w:sz w:val="24"/>
          <w:szCs w:val="24"/>
        </w:rPr>
      </w:pPr>
      <w:r w:rsidRPr="003E226E">
        <w:rPr>
          <w:rFonts w:ascii="Times New Roman" w:hAnsi="Times New Roman" w:cs="Times New Roman"/>
          <w:b/>
          <w:sz w:val="24"/>
          <w:szCs w:val="24"/>
        </w:rPr>
        <w:t>2. Data</w:t>
      </w:r>
    </w:p>
    <w:p w:rsidR="00853FFB" w:rsidRPr="00B82F46" w:rsidRDefault="004144B1" w:rsidP="00853FFB">
      <w:pPr>
        <w:rPr>
          <w:rFonts w:ascii="Times New Roman" w:hAnsi="Times New Roman" w:cs="Times New Roman"/>
          <w:b/>
          <w:i/>
          <w:sz w:val="24"/>
          <w:szCs w:val="24"/>
        </w:rPr>
      </w:pPr>
      <w:r w:rsidRPr="004144B1">
        <w:rPr>
          <w:rFonts w:ascii="Times New Roman" w:hAnsi="Times New Roman" w:cs="Times New Roman"/>
          <w:sz w:val="24"/>
          <w:szCs w:val="24"/>
        </w:rPr>
        <w:t xml:space="preserve">There were five properties and 101,731 observations in the original dataset. The data were subjected to intensive cleaning procedures to optimize the data collection for modeling. 91 841 </w:t>
      </w:r>
    </w:p>
    <w:p w:rsidR="004144B1" w:rsidRDefault="00B82F46" w:rsidP="003E226E">
      <w:pPr>
        <w:rPr>
          <w:rFonts w:ascii="Times New Roman" w:hAnsi="Times New Roman" w:cs="Times New Roman"/>
          <w:b/>
          <w:i/>
          <w:sz w:val="24"/>
          <w:szCs w:val="24"/>
        </w:rPr>
      </w:pPr>
      <w:r w:rsidRPr="00B82F46">
        <w:rPr>
          <w:rFonts w:ascii="Times New Roman" w:hAnsi="Times New Roman" w:cs="Times New Roman"/>
          <w:b/>
          <w:i/>
          <w:sz w:val="24"/>
          <w:szCs w:val="24"/>
        </w:rPr>
        <w:t xml:space="preserve">Table 1: </w:t>
      </w:r>
      <w:r w:rsidR="00853FFB">
        <w:rPr>
          <w:rFonts w:ascii="Times New Roman" w:hAnsi="Times New Roman" w:cs="Times New Roman"/>
          <w:b/>
          <w:i/>
          <w:sz w:val="24"/>
          <w:szCs w:val="24"/>
        </w:rPr>
        <w:t>list of Variables</w:t>
      </w:r>
      <w:r w:rsidR="00853FFB" w:rsidRPr="00853FFB">
        <w:rPr>
          <w:rFonts w:ascii="Times New Roman" w:hAnsi="Times New Roman" w:cs="Times New Roman"/>
          <w:b/>
          <w:i/>
          <w:sz w:val="24"/>
          <w:szCs w:val="24"/>
        </w:rPr>
        <w:t xml:space="preserve"> in the or</w:t>
      </w:r>
      <w:r w:rsidR="00853FFB">
        <w:rPr>
          <w:rFonts w:ascii="Times New Roman" w:hAnsi="Times New Roman" w:cs="Times New Roman"/>
          <w:b/>
          <w:i/>
          <w:sz w:val="24"/>
          <w:szCs w:val="24"/>
        </w:rPr>
        <w:t>iginal data set and their characteristics</w:t>
      </w:r>
    </w:p>
    <w:tbl>
      <w:tblPr>
        <w:tblStyle w:val="PlainTable5"/>
        <w:tblW w:w="0" w:type="auto"/>
        <w:tblLook w:val="04A0" w:firstRow="1" w:lastRow="0" w:firstColumn="1" w:lastColumn="0" w:noHBand="0" w:noVBand="1"/>
      </w:tblPr>
      <w:tblGrid>
        <w:gridCol w:w="3116"/>
        <w:gridCol w:w="3117"/>
        <w:gridCol w:w="3117"/>
      </w:tblGrid>
      <w:tr w:rsidR="00B82F46" w:rsidRPr="00B82F46" w:rsidTr="00E943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82F46" w:rsidRPr="00B82F46" w:rsidRDefault="00B82F46" w:rsidP="00B82F46">
            <w:pPr>
              <w:rPr>
                <w:rFonts w:ascii="Times New Roman" w:hAnsi="Times New Roman" w:cs="Times New Roman"/>
                <w:b/>
                <w:sz w:val="24"/>
                <w:szCs w:val="24"/>
              </w:rPr>
            </w:pPr>
            <w:r w:rsidRPr="00B82F46">
              <w:rPr>
                <w:rFonts w:ascii="Times New Roman" w:hAnsi="Times New Roman" w:cs="Times New Roman"/>
                <w:b/>
                <w:sz w:val="24"/>
                <w:szCs w:val="24"/>
              </w:rPr>
              <w:t xml:space="preserve">Variable Name </w:t>
            </w:r>
          </w:p>
        </w:tc>
        <w:tc>
          <w:tcPr>
            <w:tcW w:w="3117" w:type="dxa"/>
          </w:tcPr>
          <w:p w:rsidR="00B82F46" w:rsidRPr="00B82F46" w:rsidRDefault="00B82F46" w:rsidP="00B82F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82F46">
              <w:rPr>
                <w:rFonts w:ascii="Times New Roman" w:hAnsi="Times New Roman" w:cs="Times New Roman"/>
                <w:b/>
                <w:sz w:val="24"/>
                <w:szCs w:val="24"/>
              </w:rPr>
              <w:t xml:space="preserve">Measurement Level </w:t>
            </w:r>
          </w:p>
        </w:tc>
        <w:tc>
          <w:tcPr>
            <w:tcW w:w="3117" w:type="dxa"/>
          </w:tcPr>
          <w:p w:rsidR="00B82F46" w:rsidRPr="00B82F46" w:rsidRDefault="00B82F46" w:rsidP="00B82F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82F46">
              <w:rPr>
                <w:rFonts w:ascii="Times New Roman" w:hAnsi="Times New Roman" w:cs="Times New Roman"/>
                <w:b/>
                <w:sz w:val="24"/>
                <w:szCs w:val="24"/>
              </w:rPr>
              <w:t>Range of Values</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weight_new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165, 175…</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Weight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[150-170]…[170-200]</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time_in_hospital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14</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Readmitted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No, &lt;30, &gt;30</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Re_admitted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Binary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1</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Race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Asian, Caucasian…</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patient_nbr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ID</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number_outpatient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42</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number_inpatient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21</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number_emergency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76</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number_diagnoses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16</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num_procedures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6</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num_medications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81</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num_lab_ procedures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132</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medical_specialty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23</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gender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Char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Male, Female, Other</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encounter_id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Interval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12522 to 443867222</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discharge_disposition_id_2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17</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discharge_disposition_id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28</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Diagnosis_3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3 to 999</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Diagnosis_2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5 to 999</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Diagnosis_1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3 to 999</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diabetesmed2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Binary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1</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change2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Binary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1</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age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 </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[0-10]... [90-100]</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admitted_30days</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Binary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0 to 1</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admission_type_id2</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Nominal</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4</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Admission_source_id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Nominal</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1 to 25</w:t>
            </w:r>
          </w:p>
        </w:tc>
      </w:tr>
      <w:tr w:rsidR="00B82F46" w:rsidRPr="00B82F46" w:rsidTr="00E94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lastRenderedPageBreak/>
              <w:t>A1Cresult</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Nominal</w:t>
            </w:r>
          </w:p>
        </w:tc>
        <w:tc>
          <w:tcPr>
            <w:tcW w:w="3117" w:type="dxa"/>
          </w:tcPr>
          <w:p w:rsidR="00B82F46" w:rsidRPr="00B82F46" w:rsidRDefault="00B82F46"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7, &gt;8, none, norm</w:t>
            </w:r>
          </w:p>
        </w:tc>
      </w:tr>
      <w:tr w:rsidR="00B82F46" w:rsidRPr="00B82F46" w:rsidTr="00E94398">
        <w:tc>
          <w:tcPr>
            <w:cnfStyle w:val="001000000000" w:firstRow="0" w:lastRow="0" w:firstColumn="1" w:lastColumn="0" w:oddVBand="0" w:evenVBand="0" w:oddHBand="0" w:evenHBand="0" w:firstRowFirstColumn="0" w:firstRowLastColumn="0" w:lastRowFirstColumn="0" w:lastRowLastColumn="0"/>
            <w:tcW w:w="3116" w:type="dxa"/>
          </w:tcPr>
          <w:p w:rsidR="00B82F46" w:rsidRPr="00B82F46" w:rsidRDefault="00B82F46" w:rsidP="00B82F46">
            <w:pPr>
              <w:rPr>
                <w:rFonts w:ascii="Times New Roman" w:hAnsi="Times New Roman" w:cs="Times New Roman"/>
                <w:sz w:val="24"/>
                <w:szCs w:val="24"/>
              </w:rPr>
            </w:pPr>
            <w:r w:rsidRPr="00B82F46">
              <w:rPr>
                <w:rFonts w:ascii="Times New Roman" w:hAnsi="Times New Roman" w:cs="Times New Roman"/>
                <w:sz w:val="24"/>
                <w:szCs w:val="24"/>
              </w:rPr>
              <w:t xml:space="preserve">24 features for medications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Nominal/Binary </w:t>
            </w:r>
          </w:p>
        </w:tc>
        <w:tc>
          <w:tcPr>
            <w:tcW w:w="3117" w:type="dxa"/>
          </w:tcPr>
          <w:p w:rsidR="00B82F46" w:rsidRPr="00B82F46" w:rsidRDefault="00B82F4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Metformin, Glipizide…… etc.</w:t>
            </w:r>
          </w:p>
        </w:tc>
      </w:tr>
    </w:tbl>
    <w:p w:rsidR="00B82F46" w:rsidRPr="004144B1" w:rsidRDefault="00B82F46" w:rsidP="003E226E">
      <w:pPr>
        <w:rPr>
          <w:rFonts w:ascii="Times New Roman" w:hAnsi="Times New Roman" w:cs="Times New Roman"/>
          <w:b/>
          <w:i/>
          <w:sz w:val="24"/>
          <w:szCs w:val="24"/>
        </w:rPr>
      </w:pPr>
    </w:p>
    <w:p w:rsidR="004144B1" w:rsidRDefault="004144B1" w:rsidP="003E226E">
      <w:pPr>
        <w:jc w:val="center"/>
        <w:rPr>
          <w:rFonts w:ascii="Times New Roman" w:hAnsi="Times New Roman" w:cs="Times New Roman"/>
          <w:b/>
          <w:sz w:val="24"/>
          <w:szCs w:val="24"/>
        </w:rPr>
      </w:pPr>
    </w:p>
    <w:p w:rsidR="003E226E" w:rsidRPr="003E226E" w:rsidRDefault="008D11FC" w:rsidP="003E226E">
      <w:pPr>
        <w:jc w:val="center"/>
        <w:rPr>
          <w:rFonts w:ascii="Times New Roman" w:hAnsi="Times New Roman" w:cs="Times New Roman"/>
          <w:b/>
          <w:sz w:val="24"/>
          <w:szCs w:val="24"/>
        </w:rPr>
      </w:pPr>
      <w:r>
        <w:rPr>
          <w:rFonts w:ascii="Times New Roman" w:hAnsi="Times New Roman" w:cs="Times New Roman"/>
          <w:b/>
          <w:sz w:val="24"/>
          <w:szCs w:val="24"/>
        </w:rPr>
        <w:t>Data preprocessing.</w:t>
      </w:r>
    </w:p>
    <w:p w:rsidR="003E226E" w:rsidRPr="003E226E" w:rsidRDefault="003E226E" w:rsidP="003E226E">
      <w:pPr>
        <w:rPr>
          <w:rFonts w:ascii="Times New Roman" w:hAnsi="Times New Roman" w:cs="Times New Roman"/>
          <w:sz w:val="24"/>
          <w:szCs w:val="24"/>
        </w:rPr>
      </w:pPr>
      <w:r w:rsidRPr="003E226E">
        <w:rPr>
          <w:rFonts w:ascii="Times New Roman" w:hAnsi="Times New Roman" w:cs="Times New Roman"/>
          <w:sz w:val="24"/>
          <w:szCs w:val="24"/>
        </w:rPr>
        <w:t>.</w:t>
      </w:r>
    </w:p>
    <w:p w:rsidR="003456DE" w:rsidRDefault="004144B1" w:rsidP="004144B1">
      <w:pPr>
        <w:rPr>
          <w:rFonts w:ascii="Times New Roman" w:hAnsi="Times New Roman" w:cs="Times New Roman"/>
          <w:sz w:val="24"/>
          <w:szCs w:val="24"/>
        </w:rPr>
      </w:pPr>
      <w:r w:rsidRPr="004144B1">
        <w:rPr>
          <w:rFonts w:ascii="Times New Roman" w:hAnsi="Times New Roman" w:cs="Times New Roman"/>
          <w:sz w:val="24"/>
          <w:szCs w:val="24"/>
        </w:rPr>
        <w:t xml:space="preserve">There were insufficient values for nominal values such as sex, race, emergency service and discharge. Upon being implemented in the process, these lacking values have to be addressed because they can generate uncertainty and bias </w:t>
      </w:r>
      <w:r w:rsidR="008D11FC">
        <w:rPr>
          <w:rFonts w:ascii="Times New Roman" w:hAnsi="Times New Roman" w:cs="Times New Roman"/>
          <w:sz w:val="24"/>
          <w:szCs w:val="24"/>
        </w:rPr>
        <w:t>in our GLM process. The observations</w:t>
      </w:r>
      <w:r w:rsidRPr="004144B1">
        <w:rPr>
          <w:rFonts w:ascii="Times New Roman" w:hAnsi="Times New Roman" w:cs="Times New Roman"/>
          <w:sz w:val="24"/>
          <w:szCs w:val="24"/>
        </w:rPr>
        <w:t xml:space="preserve"> that the missing values have been excluded from analyzes by removing NA to eliminate the imputation of missing values in principal, secondary and tertiary diagnoses.</w:t>
      </w:r>
      <w:r w:rsidRPr="004144B1">
        <w:t xml:space="preserve"> </w:t>
      </w:r>
      <w:r w:rsidRPr="004144B1">
        <w:rPr>
          <w:rFonts w:ascii="Times New Roman" w:hAnsi="Times New Roman" w:cs="Times New Roman"/>
          <w:sz w:val="24"/>
          <w:szCs w:val="24"/>
        </w:rPr>
        <w:t>The term 'Medical Specialty,' with nearly 50 percent lost values, refers to the medical specialty of the practitioner who treated and identified the condition originally. The 97 percent lost value of the vector 'Weight.' Weight, payer code and medical variables were dismissed in the model building after due thought. Data for meetings that followed the following requirements was removed from the document.</w:t>
      </w:r>
    </w:p>
    <w:p w:rsidR="00720BB7" w:rsidRPr="00720BB7" w:rsidRDefault="00720BB7" w:rsidP="00720BB7">
      <w:pPr>
        <w:rPr>
          <w:rFonts w:ascii="Times New Roman" w:hAnsi="Times New Roman" w:cs="Times New Roman"/>
          <w:sz w:val="24"/>
          <w:szCs w:val="24"/>
        </w:rPr>
      </w:pPr>
      <w:r w:rsidRPr="00720BB7">
        <w:rPr>
          <w:rFonts w:ascii="Times New Roman" w:hAnsi="Times New Roman" w:cs="Times New Roman"/>
          <w:sz w:val="24"/>
          <w:szCs w:val="24"/>
        </w:rPr>
        <w:t xml:space="preserve">(1) This is an inpatient consultation (admission to a hospital). </w:t>
      </w:r>
    </w:p>
    <w:p w:rsidR="00720BB7" w:rsidRPr="00720BB7" w:rsidRDefault="00720BB7" w:rsidP="00720BB7">
      <w:pPr>
        <w:rPr>
          <w:rFonts w:ascii="Times New Roman" w:hAnsi="Times New Roman" w:cs="Times New Roman"/>
          <w:sz w:val="24"/>
          <w:szCs w:val="24"/>
        </w:rPr>
      </w:pPr>
      <w:r w:rsidRPr="00720BB7">
        <w:rPr>
          <w:rFonts w:ascii="Times New Roman" w:hAnsi="Times New Roman" w:cs="Times New Roman"/>
          <w:sz w:val="24"/>
          <w:szCs w:val="24"/>
        </w:rPr>
        <w:t xml:space="preserve">(2) The "diabetic" experience means that any form of diabetes has been diagnosed in the system. </w:t>
      </w:r>
    </w:p>
    <w:p w:rsidR="00720BB7" w:rsidRPr="00720BB7" w:rsidRDefault="00720BB7" w:rsidP="00720BB7">
      <w:pPr>
        <w:rPr>
          <w:rFonts w:ascii="Times New Roman" w:hAnsi="Times New Roman" w:cs="Times New Roman"/>
          <w:sz w:val="24"/>
          <w:szCs w:val="24"/>
        </w:rPr>
      </w:pPr>
      <w:r w:rsidRPr="00720BB7">
        <w:rPr>
          <w:rFonts w:ascii="Times New Roman" w:hAnsi="Times New Roman" w:cs="Times New Roman"/>
          <w:sz w:val="24"/>
          <w:szCs w:val="24"/>
        </w:rPr>
        <w:t xml:space="preserve">(3) The stay was not exceeding 1 day and not exceeding 14 days. </w:t>
      </w:r>
    </w:p>
    <w:p w:rsidR="00720BB7" w:rsidRPr="00720BB7" w:rsidRDefault="00720BB7" w:rsidP="00720BB7">
      <w:pPr>
        <w:rPr>
          <w:rFonts w:ascii="Times New Roman" w:hAnsi="Times New Roman" w:cs="Times New Roman"/>
          <w:sz w:val="24"/>
          <w:szCs w:val="24"/>
        </w:rPr>
      </w:pPr>
      <w:r w:rsidRPr="00720BB7">
        <w:rPr>
          <w:rFonts w:ascii="Times New Roman" w:hAnsi="Times New Roman" w:cs="Times New Roman"/>
          <w:sz w:val="24"/>
          <w:szCs w:val="24"/>
        </w:rPr>
        <w:t xml:space="preserve">(4) During the incident, laboratory work was carried out. </w:t>
      </w:r>
    </w:p>
    <w:p w:rsidR="003E226E" w:rsidRPr="003E226E" w:rsidRDefault="00720BB7" w:rsidP="00720BB7">
      <w:pPr>
        <w:rPr>
          <w:rFonts w:ascii="Times New Roman" w:hAnsi="Times New Roman" w:cs="Times New Roman"/>
          <w:sz w:val="24"/>
          <w:szCs w:val="24"/>
        </w:rPr>
      </w:pPr>
      <w:r w:rsidRPr="00720BB7">
        <w:rPr>
          <w:rFonts w:ascii="Times New Roman" w:hAnsi="Times New Roman" w:cs="Times New Roman"/>
          <w:sz w:val="24"/>
          <w:szCs w:val="24"/>
        </w:rPr>
        <w:t>(5) During the experience medications were administered</w:t>
      </w:r>
      <w:r>
        <w:rPr>
          <w:rFonts w:ascii="Times New Roman" w:hAnsi="Times New Roman" w:cs="Times New Roman"/>
          <w:sz w:val="24"/>
          <w:szCs w:val="24"/>
        </w:rPr>
        <w:t>.</w:t>
      </w:r>
    </w:p>
    <w:p w:rsidR="00260AC6" w:rsidRPr="00260AC6" w:rsidRDefault="003456DE" w:rsidP="00260AC6">
      <w:pPr>
        <w:rPr>
          <w:rFonts w:ascii="Times New Roman" w:hAnsi="Times New Roman" w:cs="Times New Roman"/>
          <w:sz w:val="24"/>
          <w:szCs w:val="24"/>
        </w:rPr>
      </w:pPr>
      <w:r w:rsidRPr="003456DE">
        <w:rPr>
          <w:rFonts w:ascii="Times New Roman" w:hAnsi="Times New Roman" w:cs="Times New Roman"/>
          <w:sz w:val="24"/>
          <w:szCs w:val="24"/>
        </w:rPr>
        <w:t>Other factors, such as weight, race, and experience Identification, featured anomalies such as markers for questions and other unique characters. Invalid gender identity findings have been excluded. For outliers, data were tested through boxes and whiskers.</w:t>
      </w:r>
      <w:r w:rsidRPr="003456DE">
        <w:t xml:space="preserve"> </w:t>
      </w:r>
      <w:r w:rsidRPr="003456DE">
        <w:rPr>
          <w:rFonts w:ascii="Times New Roman" w:hAnsi="Times New Roman" w:cs="Times New Roman"/>
          <w:sz w:val="24"/>
          <w:szCs w:val="24"/>
        </w:rPr>
        <w:t xml:space="preserve">Outside the ±3 standard deviation margin, the results were deemed outliers and were therefore deleted with R code. The readmission objective variable had three stages of '30' and 'no' (patient was remitted within 30 days). Remember that 30 days have been allocated according to the parameters commonly used by funders. Hemoglobin </w:t>
      </w:r>
      <w:r w:rsidR="008D11FC" w:rsidRPr="003456DE">
        <w:rPr>
          <w:rFonts w:ascii="Times New Roman" w:hAnsi="Times New Roman" w:cs="Times New Roman"/>
          <w:sz w:val="24"/>
          <w:szCs w:val="24"/>
        </w:rPr>
        <w:t>A1C</w:t>
      </w:r>
      <w:r w:rsidRPr="003456DE">
        <w:rPr>
          <w:rFonts w:ascii="Times New Roman" w:hAnsi="Times New Roman" w:cs="Times New Roman"/>
          <w:sz w:val="24"/>
          <w:szCs w:val="24"/>
        </w:rPr>
        <w:t xml:space="preserve"> (HbA1c) is a significant indicator of the regulation of glucose that is generally used to assess diabetes </w:t>
      </w:r>
      <w:r w:rsidR="008D11FC" w:rsidRPr="003456DE">
        <w:rPr>
          <w:rFonts w:ascii="Times New Roman" w:hAnsi="Times New Roman" w:cs="Times New Roman"/>
          <w:sz w:val="24"/>
          <w:szCs w:val="24"/>
        </w:rPr>
        <w:t>performances [</w:t>
      </w:r>
      <w:r w:rsidRPr="003456DE">
        <w:rPr>
          <w:rFonts w:ascii="Times New Roman" w:hAnsi="Times New Roman" w:cs="Times New Roman"/>
          <w:sz w:val="24"/>
          <w:szCs w:val="24"/>
        </w:rPr>
        <w:t>10, 11].</w:t>
      </w:r>
      <w:r w:rsidR="00260AC6" w:rsidRPr="00260AC6">
        <w:t xml:space="preserve"> </w:t>
      </w:r>
      <w:r w:rsidR="00260AC6" w:rsidRPr="00260AC6">
        <w:rPr>
          <w:rFonts w:ascii="Times New Roman" w:hAnsi="Times New Roman" w:cs="Times New Roman"/>
          <w:sz w:val="24"/>
          <w:szCs w:val="24"/>
        </w:rPr>
        <w:t xml:space="preserve">The evaluation of HbA1c provides unique potential during hospital entry to evaluate and improve clinical care efficacy as needed (e.g. HbA1c &gt; 8.0% on continuing treatment). </w:t>
      </w:r>
    </w:p>
    <w:p w:rsidR="003439B6" w:rsidRPr="003456DE" w:rsidRDefault="00260AC6" w:rsidP="00260AC6">
      <w:pPr>
        <w:rPr>
          <w:rFonts w:ascii="Times New Roman" w:hAnsi="Times New Roman" w:cs="Times New Roman"/>
          <w:sz w:val="24"/>
          <w:szCs w:val="24"/>
        </w:rPr>
      </w:pPr>
      <w:r w:rsidRPr="00260AC6">
        <w:rPr>
          <w:rFonts w:ascii="Times New Roman" w:hAnsi="Times New Roman" w:cs="Times New Roman"/>
          <w:sz w:val="24"/>
          <w:szCs w:val="24"/>
        </w:rPr>
        <w:t>Within three months of sentinel entry, a test response HbA1c was believed to not duplicate the test from an outpatient or inpatient examination.</w:t>
      </w:r>
      <w:r w:rsidR="003456DE" w:rsidRPr="003456DE">
        <w:t xml:space="preserve"> </w:t>
      </w:r>
    </w:p>
    <w:p w:rsidR="003E226E" w:rsidRDefault="003456DE" w:rsidP="003456DE">
      <w:pPr>
        <w:rPr>
          <w:rFonts w:ascii="Times New Roman" w:hAnsi="Times New Roman" w:cs="Times New Roman"/>
          <w:sz w:val="24"/>
          <w:szCs w:val="24"/>
        </w:rPr>
      </w:pPr>
      <w:r w:rsidRPr="003456DE">
        <w:rPr>
          <w:rFonts w:ascii="Times New Roman" w:hAnsi="Times New Roman" w:cs="Times New Roman"/>
          <w:sz w:val="24"/>
          <w:szCs w:val="24"/>
        </w:rPr>
        <w:t>This report re-codes the aim variable as '1' (re-admitted patient), and '0' (no re-admitted patient) as binary variable.</w:t>
      </w:r>
      <w:r w:rsidR="00AD16DD" w:rsidRPr="00AD16DD">
        <w:rPr>
          <w:rFonts w:ascii="Times New Roman" w:hAnsi="Times New Roman" w:cs="Times New Roman"/>
          <w:sz w:val="24"/>
          <w:szCs w:val="24"/>
        </w:rPr>
        <w:t xml:space="preserve"> </w:t>
      </w:r>
      <w:r w:rsidRPr="003456DE">
        <w:rPr>
          <w:rFonts w:ascii="Times New Roman" w:hAnsi="Times New Roman" w:cs="Times New Roman"/>
          <w:sz w:val="24"/>
          <w:szCs w:val="24"/>
        </w:rPr>
        <w:t>Gender, age , race, source of entry, nature of condition, medical specialty primary diagnostics and spending time on hospital are the variables that were selected for monitoring of the patient's demographic and disease severity.</w:t>
      </w:r>
    </w:p>
    <w:p w:rsidR="00AD16DD" w:rsidRDefault="00AD16DD" w:rsidP="00AD16DD">
      <w:pPr>
        <w:jc w:val="center"/>
        <w:rPr>
          <w:rFonts w:ascii="Times New Roman" w:hAnsi="Times New Roman" w:cs="Times New Roman"/>
          <w:b/>
          <w:sz w:val="24"/>
          <w:szCs w:val="24"/>
        </w:rPr>
      </w:pPr>
      <w:r w:rsidRPr="00AD16DD">
        <w:rPr>
          <w:rFonts w:ascii="Times New Roman" w:hAnsi="Times New Roman" w:cs="Times New Roman"/>
          <w:b/>
          <w:sz w:val="24"/>
          <w:szCs w:val="24"/>
        </w:rPr>
        <w:lastRenderedPageBreak/>
        <w:t>Model Building</w:t>
      </w:r>
    </w:p>
    <w:p w:rsidR="003456DE" w:rsidRPr="003456DE" w:rsidRDefault="003456DE" w:rsidP="003456DE">
      <w:pPr>
        <w:jc w:val="both"/>
        <w:rPr>
          <w:rFonts w:ascii="Times New Roman" w:hAnsi="Times New Roman" w:cs="Times New Roman"/>
          <w:sz w:val="24"/>
          <w:szCs w:val="24"/>
        </w:rPr>
      </w:pPr>
      <w:r w:rsidRPr="003456DE">
        <w:rPr>
          <w:rFonts w:ascii="Times New Roman" w:hAnsi="Times New Roman" w:cs="Times New Roman"/>
          <w:sz w:val="24"/>
          <w:szCs w:val="24"/>
        </w:rPr>
        <w:t>The research process is a session; nevertheless, we have examined one experience only per individual to keep the results separate.</w:t>
      </w:r>
      <w:r w:rsidR="00260AC6" w:rsidRPr="00260AC6">
        <w:t xml:space="preserve"> </w:t>
      </w:r>
      <w:r w:rsidR="00260AC6" w:rsidRPr="00260AC6">
        <w:rPr>
          <w:rFonts w:ascii="Times New Roman" w:hAnsi="Times New Roman" w:cs="Times New Roman"/>
          <w:sz w:val="24"/>
          <w:szCs w:val="24"/>
        </w:rPr>
        <w:t xml:space="preserve">After the preliminary analysis, the p value </w:t>
      </w:r>
      <w:r w:rsidR="008D11FC">
        <w:rPr>
          <w:rFonts w:ascii="Times New Roman" w:hAnsi="Times New Roman" w:cs="Times New Roman"/>
          <w:sz w:val="24"/>
          <w:szCs w:val="24"/>
        </w:rPr>
        <w:t>was calculated with less than 0.</w:t>
      </w:r>
      <w:r w:rsidR="00260AC6" w:rsidRPr="00260AC6">
        <w:rPr>
          <w:rFonts w:ascii="Times New Roman" w:hAnsi="Times New Roman" w:cs="Times New Roman"/>
          <w:sz w:val="24"/>
          <w:szCs w:val="24"/>
        </w:rPr>
        <w:t>01 and the amount of proof was taken into account. In monitoring of covariates including age, disease severity, type and intake scale, multi variable logistic regression has been used to adjust the relation between early re-entry and HbA1c calculations</w:t>
      </w:r>
      <w:r w:rsidRPr="003456DE">
        <w:rPr>
          <w:rFonts w:ascii="Times New Roman" w:hAnsi="Times New Roman" w:cs="Times New Roman"/>
          <w:sz w:val="24"/>
          <w:szCs w:val="24"/>
        </w:rPr>
        <w:t>. In four stages we developed our model to decide if the candidate covariates were substan</w:t>
      </w:r>
      <w:r>
        <w:rPr>
          <w:rFonts w:ascii="Times New Roman" w:hAnsi="Times New Roman" w:cs="Times New Roman"/>
          <w:sz w:val="24"/>
          <w:szCs w:val="24"/>
        </w:rPr>
        <w:t>tially related with readmission</w:t>
      </w:r>
      <w:r w:rsidR="00AD16DD" w:rsidRPr="00AD16DD">
        <w:rPr>
          <w:rFonts w:ascii="Times New Roman" w:hAnsi="Times New Roman" w:cs="Times New Roman"/>
          <w:sz w:val="24"/>
          <w:szCs w:val="24"/>
        </w:rPr>
        <w:t>.</w:t>
      </w:r>
      <w:r w:rsidRPr="003456DE">
        <w:t xml:space="preserve"> </w:t>
      </w:r>
      <w:r w:rsidRPr="003456DE">
        <w:rPr>
          <w:rFonts w:ascii="Times New Roman" w:hAnsi="Times New Roman" w:cs="Times New Roman"/>
          <w:sz w:val="24"/>
          <w:szCs w:val="24"/>
        </w:rPr>
        <w:t xml:space="preserve">For each step, the significance test for the higher degree of freedom variables was carried out, a deviance table analysis and a sensitivity analysis was performed, this was achieved when one variable was omitted and beta-coefficient improvements were tested. </w:t>
      </w:r>
    </w:p>
    <w:p w:rsidR="00AD16DD" w:rsidRPr="00AD16DD" w:rsidRDefault="003456DE" w:rsidP="003456DE">
      <w:pPr>
        <w:jc w:val="both"/>
        <w:rPr>
          <w:rFonts w:ascii="Times New Roman" w:hAnsi="Times New Roman" w:cs="Times New Roman"/>
          <w:sz w:val="24"/>
          <w:szCs w:val="24"/>
        </w:rPr>
      </w:pPr>
      <w:r w:rsidRPr="003456DE">
        <w:rPr>
          <w:rFonts w:ascii="Times New Roman" w:hAnsi="Times New Roman" w:cs="Times New Roman"/>
          <w:sz w:val="24"/>
          <w:szCs w:val="24"/>
        </w:rPr>
        <w:t xml:space="preserve">First, we have built a logistic model that includes all the variables except HbA1c. Furthermore, to the main concept we added HbA1c. Thirdly, the </w:t>
      </w:r>
      <w:r w:rsidR="008D11FC" w:rsidRPr="003456DE">
        <w:rPr>
          <w:rFonts w:ascii="Times New Roman" w:hAnsi="Times New Roman" w:cs="Times New Roman"/>
          <w:sz w:val="24"/>
          <w:szCs w:val="24"/>
        </w:rPr>
        <w:t>core model</w:t>
      </w:r>
      <w:r w:rsidRPr="003456DE">
        <w:rPr>
          <w:rFonts w:ascii="Times New Roman" w:hAnsi="Times New Roman" w:cs="Times New Roman"/>
          <w:sz w:val="24"/>
          <w:szCs w:val="24"/>
        </w:rPr>
        <w:t xml:space="preserve"> (without HbA1c) was coupled with interactions and only the relevant interactions remained there. We have also attached pairs to HbA1c, leaving in the final model only the relevant interactions. Examples have been used in the final model to describe interaction terminology.</w:t>
      </w:r>
      <w:r w:rsidR="00AD16DD" w:rsidRPr="00AD16DD">
        <w:rPr>
          <w:rFonts w:ascii="Times New Roman" w:hAnsi="Times New Roman" w:cs="Times New Roman"/>
          <w:sz w:val="24"/>
          <w:szCs w:val="24"/>
        </w:rPr>
        <w:t xml:space="preserve"> </w:t>
      </w:r>
    </w:p>
    <w:p w:rsidR="004A7DDB" w:rsidRDefault="004A7DDB" w:rsidP="00AD16DD">
      <w:pPr>
        <w:jc w:val="center"/>
        <w:rPr>
          <w:rFonts w:ascii="Times New Roman" w:hAnsi="Times New Roman" w:cs="Times New Roman"/>
          <w:b/>
          <w:sz w:val="24"/>
          <w:szCs w:val="24"/>
        </w:rPr>
      </w:pPr>
    </w:p>
    <w:p w:rsidR="003456DE" w:rsidRDefault="003456DE" w:rsidP="00AD16DD">
      <w:pPr>
        <w:jc w:val="center"/>
        <w:rPr>
          <w:rFonts w:ascii="Times New Roman" w:hAnsi="Times New Roman" w:cs="Times New Roman"/>
          <w:b/>
          <w:sz w:val="24"/>
          <w:szCs w:val="24"/>
        </w:rPr>
      </w:pPr>
    </w:p>
    <w:p w:rsidR="003456DE" w:rsidRDefault="003456DE" w:rsidP="00AD16DD">
      <w:pPr>
        <w:jc w:val="center"/>
        <w:rPr>
          <w:rFonts w:ascii="Times New Roman" w:hAnsi="Times New Roman" w:cs="Times New Roman"/>
          <w:b/>
          <w:sz w:val="24"/>
          <w:szCs w:val="24"/>
        </w:rPr>
      </w:pPr>
    </w:p>
    <w:p w:rsidR="00AD16DD" w:rsidRDefault="00AD16DD" w:rsidP="00AD16DD">
      <w:pPr>
        <w:jc w:val="center"/>
        <w:rPr>
          <w:rFonts w:ascii="Times New Roman" w:hAnsi="Times New Roman" w:cs="Times New Roman"/>
          <w:b/>
          <w:sz w:val="24"/>
          <w:szCs w:val="24"/>
        </w:rPr>
      </w:pPr>
      <w:r w:rsidRPr="00AD16DD">
        <w:rPr>
          <w:rFonts w:ascii="Times New Roman" w:hAnsi="Times New Roman" w:cs="Times New Roman"/>
          <w:b/>
          <w:sz w:val="24"/>
          <w:szCs w:val="24"/>
        </w:rPr>
        <w:t>Results</w:t>
      </w:r>
    </w:p>
    <w:p w:rsidR="00B82F46" w:rsidRDefault="003456DE" w:rsidP="00AD16DD">
      <w:pPr>
        <w:rPr>
          <w:rFonts w:ascii="Times New Roman" w:hAnsi="Times New Roman" w:cs="Times New Roman"/>
          <w:sz w:val="24"/>
          <w:szCs w:val="24"/>
        </w:rPr>
      </w:pPr>
      <w:r w:rsidRPr="003456DE">
        <w:rPr>
          <w:rFonts w:ascii="Times New Roman" w:hAnsi="Times New Roman" w:cs="Times New Roman"/>
          <w:sz w:val="24"/>
          <w:szCs w:val="24"/>
        </w:rPr>
        <w:t>The HbA1c test was uncommon, arising in just 18.4% of cases in which diabetes mellitus was used as a condition of entry. 51.4% were fewer than 8 percent of those who requested the study. In cases in which a HbA1c h</w:t>
      </w:r>
      <w:r>
        <w:rPr>
          <w:rFonts w:ascii="Times New Roman" w:hAnsi="Times New Roman" w:cs="Times New Roman"/>
          <w:sz w:val="24"/>
          <w:szCs w:val="24"/>
        </w:rPr>
        <w:t>ad not been collected, 42.5 per</w:t>
      </w:r>
      <w:r w:rsidRPr="003456DE">
        <w:rPr>
          <w:rFonts w:ascii="Times New Roman" w:hAnsi="Times New Roman" w:cs="Times New Roman"/>
          <w:sz w:val="24"/>
          <w:szCs w:val="24"/>
        </w:rPr>
        <w:t xml:space="preserve">cent of the patients got prescription modifications during </w:t>
      </w:r>
      <w:r w:rsidR="008D11FC" w:rsidRPr="003456DE">
        <w:rPr>
          <w:rFonts w:ascii="Times New Roman" w:hAnsi="Times New Roman" w:cs="Times New Roman"/>
          <w:sz w:val="24"/>
          <w:szCs w:val="24"/>
        </w:rPr>
        <w:t>hospitalization</w:t>
      </w:r>
      <w:r w:rsidRPr="003456DE">
        <w:rPr>
          <w:rFonts w:ascii="Times New Roman" w:hAnsi="Times New Roman" w:cs="Times New Roman"/>
          <w:sz w:val="24"/>
          <w:szCs w:val="24"/>
        </w:rPr>
        <w:t>; while the physicians who requested the check tended to have replied a little bit more as calculated by medication improvements (55,0 per cent, P &lt; 0,001).</w:t>
      </w:r>
      <w:r w:rsidR="002F7AAB" w:rsidRPr="002F7AAB">
        <w:t xml:space="preserve"> </w:t>
      </w:r>
      <w:r w:rsidR="002F7AAB" w:rsidRPr="002F7AAB">
        <w:rPr>
          <w:rFonts w:ascii="Times New Roman" w:hAnsi="Times New Roman" w:cs="Times New Roman"/>
          <w:sz w:val="24"/>
          <w:szCs w:val="24"/>
        </w:rPr>
        <w:t xml:space="preserve">As for readmission, the HbA1c testing was correlated with a significantly lower readmission rate (9.4 versus 8.7%, P = 0.007) as a whole without correction for the covariate. This was valid regardless of the test findings. </w:t>
      </w:r>
    </w:p>
    <w:p w:rsidR="00567DBA" w:rsidRDefault="00567DBA" w:rsidP="00B82F46">
      <w:pPr>
        <w:rPr>
          <w:rFonts w:ascii="Times New Roman" w:hAnsi="Times New Roman" w:cs="Times New Roman"/>
          <w:b/>
          <w:i/>
          <w:sz w:val="24"/>
          <w:szCs w:val="24"/>
        </w:rPr>
      </w:pPr>
    </w:p>
    <w:p w:rsidR="00567DBA" w:rsidRDefault="00567DBA" w:rsidP="00B82F46">
      <w:pPr>
        <w:rPr>
          <w:rFonts w:ascii="Times New Roman" w:hAnsi="Times New Roman" w:cs="Times New Roman"/>
          <w:b/>
          <w:i/>
          <w:sz w:val="24"/>
          <w:szCs w:val="24"/>
        </w:rPr>
      </w:pPr>
    </w:p>
    <w:p w:rsidR="00567DBA" w:rsidRDefault="00567DBA" w:rsidP="00B82F46">
      <w:pPr>
        <w:rPr>
          <w:rFonts w:ascii="Times New Roman" w:hAnsi="Times New Roman" w:cs="Times New Roman"/>
          <w:b/>
          <w:i/>
          <w:sz w:val="24"/>
          <w:szCs w:val="24"/>
        </w:rPr>
      </w:pPr>
    </w:p>
    <w:p w:rsidR="00567DBA" w:rsidRDefault="00567DBA" w:rsidP="00B82F46">
      <w:pPr>
        <w:rPr>
          <w:rFonts w:ascii="Times New Roman" w:hAnsi="Times New Roman" w:cs="Times New Roman"/>
          <w:b/>
          <w:i/>
          <w:sz w:val="24"/>
          <w:szCs w:val="24"/>
        </w:rPr>
      </w:pPr>
    </w:p>
    <w:p w:rsidR="00567DBA" w:rsidRDefault="00567DBA" w:rsidP="00B82F46">
      <w:pPr>
        <w:rPr>
          <w:rFonts w:ascii="Times New Roman" w:hAnsi="Times New Roman" w:cs="Times New Roman"/>
          <w:b/>
          <w:i/>
          <w:sz w:val="24"/>
          <w:szCs w:val="24"/>
        </w:rPr>
      </w:pPr>
    </w:p>
    <w:p w:rsidR="008D11FC" w:rsidRDefault="008D11FC" w:rsidP="00B82F46">
      <w:pPr>
        <w:rPr>
          <w:rFonts w:ascii="Times New Roman" w:hAnsi="Times New Roman" w:cs="Times New Roman"/>
          <w:b/>
          <w:i/>
          <w:sz w:val="24"/>
          <w:szCs w:val="24"/>
        </w:rPr>
      </w:pPr>
    </w:p>
    <w:p w:rsidR="008D11FC" w:rsidRDefault="008D11FC" w:rsidP="00B82F46">
      <w:pPr>
        <w:rPr>
          <w:rFonts w:ascii="Times New Roman" w:hAnsi="Times New Roman" w:cs="Times New Roman"/>
          <w:b/>
          <w:i/>
          <w:sz w:val="24"/>
          <w:szCs w:val="24"/>
        </w:rPr>
      </w:pPr>
    </w:p>
    <w:p w:rsidR="008D11FC" w:rsidRDefault="008D11FC" w:rsidP="00B82F46">
      <w:pPr>
        <w:rPr>
          <w:rFonts w:ascii="Times New Roman" w:hAnsi="Times New Roman" w:cs="Times New Roman"/>
          <w:b/>
          <w:i/>
          <w:sz w:val="24"/>
          <w:szCs w:val="24"/>
        </w:rPr>
      </w:pPr>
    </w:p>
    <w:p w:rsidR="00B82F46" w:rsidRPr="00567DBA" w:rsidRDefault="00B82F46" w:rsidP="00B82F46">
      <w:pPr>
        <w:rPr>
          <w:rFonts w:ascii="Times New Roman" w:hAnsi="Times New Roman" w:cs="Times New Roman"/>
          <w:b/>
          <w:i/>
          <w:sz w:val="24"/>
          <w:szCs w:val="24"/>
        </w:rPr>
      </w:pPr>
      <w:r w:rsidRPr="00567DBA">
        <w:rPr>
          <w:rFonts w:ascii="Times New Roman" w:hAnsi="Times New Roman" w:cs="Times New Roman"/>
          <w:b/>
          <w:i/>
          <w:sz w:val="24"/>
          <w:szCs w:val="24"/>
        </w:rPr>
        <w:lastRenderedPageBreak/>
        <w:t>Table 2: Values of the primary diagnosis in the final dataset. In the analysis, groups that covered less than 3.5% of encounters were grouped</w:t>
      </w:r>
    </w:p>
    <w:p w:rsidR="00B82F46" w:rsidRDefault="00B82F46" w:rsidP="00B82F46">
      <w:pPr>
        <w:rPr>
          <w:rFonts w:ascii="Times New Roman" w:hAnsi="Times New Roman" w:cs="Times New Roman"/>
          <w:sz w:val="24"/>
          <w:szCs w:val="24"/>
        </w:rPr>
      </w:pPr>
    </w:p>
    <w:p w:rsidR="00B82F46" w:rsidRDefault="00B82F46" w:rsidP="00B82F46">
      <w:pPr>
        <w:rPr>
          <w:rFonts w:ascii="Times New Roman" w:hAnsi="Times New Roman" w:cs="Times New Roman"/>
          <w:sz w:val="24"/>
          <w:szCs w:val="24"/>
        </w:rPr>
      </w:pPr>
    </w:p>
    <w:p w:rsidR="00B82F46" w:rsidRDefault="00B82F46" w:rsidP="00B82F46">
      <w:pPr>
        <w:rPr>
          <w:rFonts w:ascii="Times New Roman" w:hAnsi="Times New Roman" w:cs="Times New Roman"/>
          <w:sz w:val="24"/>
          <w:szCs w:val="24"/>
        </w:rPr>
      </w:pPr>
    </w:p>
    <w:tbl>
      <w:tblPr>
        <w:tblStyle w:val="PlainTable4"/>
        <w:tblW w:w="9558" w:type="dxa"/>
        <w:tblLook w:val="04A0" w:firstRow="1" w:lastRow="0" w:firstColumn="1" w:lastColumn="0" w:noHBand="0" w:noVBand="1"/>
      </w:tblPr>
      <w:tblGrid>
        <w:gridCol w:w="2047"/>
        <w:gridCol w:w="1820"/>
        <w:gridCol w:w="1893"/>
        <w:gridCol w:w="2008"/>
        <w:gridCol w:w="1790"/>
      </w:tblGrid>
      <w:tr w:rsidR="00567DBA" w:rsidTr="00567DBA">
        <w:trPr>
          <w:cnfStyle w:val="100000000000" w:firstRow="1" w:lastRow="0" w:firstColumn="0" w:lastColumn="0" w:oddVBand="0" w:evenVBand="0" w:oddHBand="0"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054" w:type="dxa"/>
          </w:tcPr>
          <w:p w:rsidR="00567DBA" w:rsidRPr="00567DBA" w:rsidRDefault="00567DBA" w:rsidP="00567DBA">
            <w:pPr>
              <w:rPr>
                <w:rFonts w:ascii="Times New Roman" w:hAnsi="Times New Roman" w:cs="Times New Roman"/>
                <w:sz w:val="24"/>
                <w:szCs w:val="24"/>
              </w:rPr>
            </w:pPr>
            <w:r w:rsidRPr="00567DBA">
              <w:rPr>
                <w:rFonts w:ascii="Times New Roman" w:hAnsi="Times New Roman" w:cs="Times New Roman"/>
                <w:sz w:val="24"/>
                <w:szCs w:val="24"/>
              </w:rPr>
              <w:t xml:space="preserve">Group name </w:t>
            </w:r>
          </w:p>
          <w:p w:rsidR="00567DBA" w:rsidRPr="00B82F46" w:rsidRDefault="00567DBA" w:rsidP="00567DBA">
            <w:pPr>
              <w:rPr>
                <w:rFonts w:ascii="Times New Roman" w:hAnsi="Times New Roman" w:cs="Times New Roman"/>
                <w:sz w:val="24"/>
                <w:szCs w:val="24"/>
              </w:rPr>
            </w:pPr>
          </w:p>
        </w:tc>
        <w:tc>
          <w:tcPr>
            <w:tcW w:w="1853" w:type="dxa"/>
          </w:tcPr>
          <w:p w:rsidR="00567DBA" w:rsidRPr="00567DBA" w:rsidRDefault="00567DBA" w:rsidP="00567D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icd9 codes </w:t>
            </w:r>
          </w:p>
          <w:p w:rsidR="00567DBA" w:rsidRPr="00B82F46" w:rsidRDefault="00567DBA" w:rsidP="00567D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14" w:type="dxa"/>
          </w:tcPr>
          <w:p w:rsidR="00567DBA" w:rsidRPr="00567DBA" w:rsidRDefault="00567DBA" w:rsidP="00567D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Number of</w:t>
            </w:r>
          </w:p>
          <w:p w:rsidR="00567DBA" w:rsidRPr="00B82F46" w:rsidRDefault="00567DBA" w:rsidP="00567D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encounters</w:t>
            </w:r>
          </w:p>
        </w:tc>
        <w:tc>
          <w:tcPr>
            <w:tcW w:w="2037" w:type="dxa"/>
          </w:tcPr>
          <w:p w:rsidR="00567DBA" w:rsidRPr="00567DBA" w:rsidRDefault="00567DBA" w:rsidP="00567D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of</w:t>
            </w:r>
          </w:p>
          <w:p w:rsidR="00567DBA" w:rsidRPr="00B82F46" w:rsidRDefault="00567DBA" w:rsidP="00567D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encounter</w:t>
            </w:r>
          </w:p>
        </w:tc>
        <w:tc>
          <w:tcPr>
            <w:tcW w:w="1700" w:type="dxa"/>
          </w:tcPr>
          <w:p w:rsidR="00567DBA" w:rsidRPr="00E4694E" w:rsidRDefault="00567DBA" w:rsidP="00B82F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Description</w:t>
            </w:r>
          </w:p>
        </w:tc>
      </w:tr>
      <w:tr w:rsidR="00567DBA" w:rsidTr="00567DB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r>
              <w:rPr>
                <w:rFonts w:ascii="Times New Roman" w:hAnsi="Times New Roman" w:cs="Times New Roman"/>
                <w:sz w:val="24"/>
                <w:szCs w:val="24"/>
              </w:rPr>
              <w:t>Others</w:t>
            </w:r>
          </w:p>
        </w:tc>
        <w:tc>
          <w:tcPr>
            <w:tcW w:w="1853" w:type="dxa"/>
          </w:tcPr>
          <w:p w:rsidR="00567DBA" w:rsidRPr="00567DBA" w:rsidRDefault="00567DBA" w:rsidP="00567D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740–759 </w:t>
            </w:r>
          </w:p>
        </w:tc>
        <w:tc>
          <w:tcPr>
            <w:tcW w:w="1914" w:type="dxa"/>
          </w:tcPr>
          <w:p w:rsidR="00567DBA" w:rsidRPr="00567DBA" w:rsidRDefault="00567DBA" w:rsidP="00567D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41 </w:t>
            </w:r>
          </w:p>
        </w:tc>
        <w:tc>
          <w:tcPr>
            <w:tcW w:w="2037" w:type="dxa"/>
          </w:tcPr>
          <w:p w:rsidR="00567DBA" w:rsidRPr="00567DBA" w:rsidRDefault="00567DBA" w:rsidP="00567D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0.1% </w:t>
            </w:r>
          </w:p>
        </w:tc>
        <w:tc>
          <w:tcPr>
            <w:tcW w:w="1700" w:type="dxa"/>
          </w:tcPr>
          <w:p w:rsidR="00567DBA" w:rsidRPr="00567DBA"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Congenital anomalies</w:t>
            </w:r>
          </w:p>
        </w:tc>
      </w:tr>
      <w:tr w:rsidR="00567DBA" w:rsidTr="00567DBA">
        <w:trPr>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567D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360–389 </w:t>
            </w:r>
          </w:p>
        </w:tc>
        <w:tc>
          <w:tcPr>
            <w:tcW w:w="1914" w:type="dxa"/>
          </w:tcPr>
          <w:p w:rsidR="00567DBA" w:rsidRPr="00E4694E" w:rsidRDefault="00567DBA" w:rsidP="00567D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216 </w:t>
            </w:r>
          </w:p>
        </w:tc>
        <w:tc>
          <w:tcPr>
            <w:tcW w:w="2037" w:type="dxa"/>
          </w:tcPr>
          <w:p w:rsidR="00567DBA" w:rsidRPr="00E4694E" w:rsidRDefault="00567DBA" w:rsidP="00567D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0.3% </w:t>
            </w:r>
          </w:p>
        </w:tc>
        <w:tc>
          <w:tcPr>
            <w:tcW w:w="1700" w:type="dxa"/>
          </w:tcPr>
          <w:p w:rsidR="00567DBA" w:rsidRPr="00E4694E" w:rsidRDefault="00567DBA"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Diseases of the sense organs</w:t>
            </w:r>
          </w:p>
        </w:tc>
      </w:tr>
      <w:tr w:rsidR="00567DBA" w:rsidTr="00567DBA">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567D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630–679 </w:t>
            </w:r>
          </w:p>
        </w:tc>
        <w:tc>
          <w:tcPr>
            <w:tcW w:w="1914" w:type="dxa"/>
          </w:tcPr>
          <w:p w:rsidR="00567DBA" w:rsidRPr="00E4694E" w:rsidRDefault="00567DBA" w:rsidP="00567D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586 </w:t>
            </w:r>
          </w:p>
        </w:tc>
        <w:tc>
          <w:tcPr>
            <w:tcW w:w="2037" w:type="dxa"/>
          </w:tcPr>
          <w:p w:rsidR="00567DBA" w:rsidRPr="00E4694E" w:rsidRDefault="00567DBA" w:rsidP="00567D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67DBA">
              <w:rPr>
                <w:rFonts w:ascii="Times New Roman" w:hAnsi="Times New Roman" w:cs="Times New Roman"/>
                <w:sz w:val="24"/>
                <w:szCs w:val="24"/>
              </w:rPr>
              <w:t xml:space="preserve">0.8% </w:t>
            </w:r>
          </w:p>
        </w:tc>
        <w:tc>
          <w:tcPr>
            <w:tcW w:w="1700" w:type="dxa"/>
          </w:tcPr>
          <w:p w:rsidR="00241716" w:rsidRPr="00241716" w:rsidRDefault="00241716" w:rsidP="00241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1716">
              <w:rPr>
                <w:rFonts w:ascii="Times New Roman" w:hAnsi="Times New Roman" w:cs="Times New Roman"/>
                <w:sz w:val="24"/>
                <w:szCs w:val="24"/>
              </w:rPr>
              <w:t xml:space="preserve">Pregnancy, birth and puerperium risks. </w:t>
            </w:r>
          </w:p>
          <w:p w:rsidR="00567DBA" w:rsidRPr="00E4694E" w:rsidRDefault="00567DBA" w:rsidP="00241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7DBA" w:rsidTr="00567DBA">
        <w:trPr>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280–289 </w:t>
            </w:r>
          </w:p>
        </w:tc>
        <w:tc>
          <w:tcPr>
            <w:tcW w:w="1914"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652 </w:t>
            </w:r>
          </w:p>
        </w:tc>
        <w:tc>
          <w:tcPr>
            <w:tcW w:w="2037"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0.9% </w:t>
            </w:r>
          </w:p>
        </w:tc>
        <w:tc>
          <w:tcPr>
            <w:tcW w:w="1700" w:type="dxa"/>
          </w:tcPr>
          <w:p w:rsidR="00567DBA" w:rsidRPr="00E4694E" w:rsidRDefault="0024171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1716">
              <w:rPr>
                <w:rFonts w:ascii="Times New Roman" w:hAnsi="Times New Roman" w:cs="Times New Roman"/>
                <w:sz w:val="24"/>
                <w:szCs w:val="24"/>
              </w:rPr>
              <w:t>Blood disease and organ formation. Blood diseases</w:t>
            </w:r>
          </w:p>
        </w:tc>
      </w:tr>
      <w:tr w:rsidR="00567DBA" w:rsidTr="00567DB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320–359 </w:t>
            </w:r>
          </w:p>
        </w:tc>
        <w:tc>
          <w:tcPr>
            <w:tcW w:w="1914"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634 </w:t>
            </w:r>
          </w:p>
        </w:tc>
        <w:tc>
          <w:tcPr>
            <w:tcW w:w="2037"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0.9% </w:t>
            </w:r>
          </w:p>
        </w:tc>
        <w:tc>
          <w:tcPr>
            <w:tcW w:w="1700" w:type="dxa"/>
          </w:tcPr>
          <w:p w:rsidR="00567DBA" w:rsidRPr="00E4694E"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Diseases of the nervous system</w:t>
            </w:r>
          </w:p>
        </w:tc>
      </w:tr>
      <w:tr w:rsidR="00567DBA" w:rsidTr="00567DBA">
        <w:trPr>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E–V </w:t>
            </w:r>
          </w:p>
        </w:tc>
        <w:tc>
          <w:tcPr>
            <w:tcW w:w="1914"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918 </w:t>
            </w:r>
          </w:p>
        </w:tc>
        <w:tc>
          <w:tcPr>
            <w:tcW w:w="2037"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1.3% </w:t>
            </w:r>
          </w:p>
        </w:tc>
        <w:tc>
          <w:tcPr>
            <w:tcW w:w="1700" w:type="dxa"/>
          </w:tcPr>
          <w:p w:rsidR="00567DBA" w:rsidRPr="00E4694E" w:rsidRDefault="00241716"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1716">
              <w:rPr>
                <w:rFonts w:ascii="Times New Roman" w:hAnsi="Times New Roman" w:cs="Times New Roman"/>
                <w:sz w:val="24"/>
                <w:szCs w:val="24"/>
              </w:rPr>
              <w:t>External damage conditions and extra ranking</w:t>
            </w:r>
          </w:p>
        </w:tc>
      </w:tr>
      <w:tr w:rsidR="00567DBA" w:rsidTr="00567DB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290–319 </w:t>
            </w:r>
          </w:p>
        </w:tc>
        <w:tc>
          <w:tcPr>
            <w:tcW w:w="1914"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1,544 </w:t>
            </w:r>
          </w:p>
        </w:tc>
        <w:tc>
          <w:tcPr>
            <w:tcW w:w="2037"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2.2% </w:t>
            </w:r>
          </w:p>
        </w:tc>
        <w:tc>
          <w:tcPr>
            <w:tcW w:w="1700" w:type="dxa"/>
          </w:tcPr>
          <w:p w:rsidR="00567DBA" w:rsidRPr="00E4694E"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Mental disorders</w:t>
            </w:r>
          </w:p>
        </w:tc>
      </w:tr>
      <w:tr w:rsidR="00567DBA" w:rsidTr="00567DBA">
        <w:trPr>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001–139 </w:t>
            </w:r>
          </w:p>
        </w:tc>
        <w:tc>
          <w:tcPr>
            <w:tcW w:w="1914"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1,683 </w:t>
            </w:r>
          </w:p>
        </w:tc>
        <w:tc>
          <w:tcPr>
            <w:tcW w:w="2037"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2.4% </w:t>
            </w:r>
          </w:p>
        </w:tc>
        <w:tc>
          <w:tcPr>
            <w:tcW w:w="1700" w:type="dxa"/>
          </w:tcPr>
          <w:p w:rsidR="00567DBA" w:rsidRPr="00E4694E" w:rsidRDefault="008D11FC"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1716">
              <w:rPr>
                <w:rFonts w:ascii="Times New Roman" w:hAnsi="Times New Roman" w:cs="Times New Roman"/>
                <w:sz w:val="24"/>
                <w:szCs w:val="24"/>
              </w:rPr>
              <w:t>Parasite</w:t>
            </w:r>
            <w:r w:rsidR="00241716" w:rsidRPr="00241716">
              <w:rPr>
                <w:rFonts w:ascii="Times New Roman" w:hAnsi="Times New Roman" w:cs="Times New Roman"/>
                <w:sz w:val="24"/>
                <w:szCs w:val="24"/>
              </w:rPr>
              <w:t xml:space="preserve"> and infectious diseases</w:t>
            </w:r>
          </w:p>
        </w:tc>
      </w:tr>
      <w:tr w:rsidR="00567DBA" w:rsidTr="00567DB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240–279, without 250 </w:t>
            </w:r>
          </w:p>
        </w:tc>
        <w:tc>
          <w:tcPr>
            <w:tcW w:w="1914"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1,851 </w:t>
            </w:r>
          </w:p>
        </w:tc>
        <w:tc>
          <w:tcPr>
            <w:tcW w:w="2037"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2.6% </w:t>
            </w:r>
          </w:p>
        </w:tc>
        <w:tc>
          <w:tcPr>
            <w:tcW w:w="1700" w:type="dxa"/>
          </w:tcPr>
          <w:p w:rsidR="00567DBA" w:rsidRPr="00E4694E" w:rsidRDefault="006C05EF"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5EF">
              <w:rPr>
                <w:rFonts w:ascii="Times New Roman" w:hAnsi="Times New Roman" w:cs="Times New Roman"/>
                <w:sz w:val="24"/>
                <w:szCs w:val="24"/>
              </w:rPr>
              <w:t>Endocrine, dietary, metabolic and immune disorders</w:t>
            </w:r>
          </w:p>
        </w:tc>
      </w:tr>
      <w:tr w:rsidR="00567DBA" w:rsidTr="00567DBA">
        <w:trPr>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680–709, 782 </w:t>
            </w:r>
          </w:p>
        </w:tc>
        <w:tc>
          <w:tcPr>
            <w:tcW w:w="1914"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1,846 </w:t>
            </w:r>
          </w:p>
        </w:tc>
        <w:tc>
          <w:tcPr>
            <w:tcW w:w="2037"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2.6% </w:t>
            </w:r>
          </w:p>
        </w:tc>
        <w:tc>
          <w:tcPr>
            <w:tcW w:w="1700" w:type="dxa"/>
          </w:tcPr>
          <w:p w:rsidR="00567DBA" w:rsidRPr="00E4694E" w:rsidRDefault="006C05EF"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5EF">
              <w:rPr>
                <w:rFonts w:ascii="Times New Roman" w:hAnsi="Times New Roman" w:cs="Times New Roman"/>
                <w:sz w:val="24"/>
                <w:szCs w:val="24"/>
              </w:rPr>
              <w:t>Body and subcutaneous tissue disorders</w:t>
            </w:r>
          </w:p>
        </w:tc>
      </w:tr>
      <w:tr w:rsidR="00567DBA" w:rsidTr="00567DB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p>
        </w:tc>
        <w:tc>
          <w:tcPr>
            <w:tcW w:w="1853"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780, 781, 784, 790–799 </w:t>
            </w:r>
          </w:p>
        </w:tc>
        <w:tc>
          <w:tcPr>
            <w:tcW w:w="1914"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2,136 </w:t>
            </w:r>
          </w:p>
        </w:tc>
        <w:tc>
          <w:tcPr>
            <w:tcW w:w="2037" w:type="dxa"/>
          </w:tcPr>
          <w:p w:rsidR="00567DBA" w:rsidRPr="00E4694E"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3.1% </w:t>
            </w:r>
          </w:p>
        </w:tc>
        <w:tc>
          <w:tcPr>
            <w:tcW w:w="1700" w:type="dxa"/>
          </w:tcPr>
          <w:p w:rsidR="00567DBA" w:rsidRPr="00E4694E"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Ot</w:t>
            </w:r>
            <w:r w:rsidRPr="006C05EF">
              <w:rPr>
                <w:rFonts w:ascii="Times New Roman" w:hAnsi="Times New Roman" w:cs="Times New Roman"/>
                <w:sz w:val="24"/>
                <w:szCs w:val="24"/>
              </w:rPr>
              <w:t>her symptoms, signs, and ill-</w:t>
            </w:r>
            <w:r w:rsidRPr="006C05EF">
              <w:rPr>
                <w:rFonts w:ascii="Times New Roman" w:hAnsi="Times New Roman" w:cs="Times New Roman"/>
                <w:sz w:val="24"/>
                <w:szCs w:val="24"/>
              </w:rPr>
              <w:lastRenderedPageBreak/>
              <w:t>defined conditions</w:t>
            </w:r>
          </w:p>
        </w:tc>
      </w:tr>
      <w:tr w:rsidR="00567DBA" w:rsidTr="00567DBA">
        <w:trPr>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Pr="00E4694E" w:rsidRDefault="00567DBA" w:rsidP="00E4694E">
            <w:pPr>
              <w:rPr>
                <w:rFonts w:ascii="Times New Roman" w:hAnsi="Times New Roman" w:cs="Times New Roman"/>
                <w:sz w:val="24"/>
                <w:szCs w:val="24"/>
              </w:rPr>
            </w:pPr>
            <w:r w:rsidRPr="00E4694E">
              <w:rPr>
                <w:rFonts w:ascii="Times New Roman" w:hAnsi="Times New Roman" w:cs="Times New Roman"/>
                <w:sz w:val="24"/>
                <w:szCs w:val="24"/>
              </w:rPr>
              <w:lastRenderedPageBreak/>
              <w:t xml:space="preserve">Neoplasms </w:t>
            </w:r>
          </w:p>
        </w:tc>
        <w:tc>
          <w:tcPr>
            <w:tcW w:w="1853"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140–239 </w:t>
            </w:r>
          </w:p>
        </w:tc>
        <w:tc>
          <w:tcPr>
            <w:tcW w:w="1914"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2,536 </w:t>
            </w:r>
          </w:p>
        </w:tc>
        <w:tc>
          <w:tcPr>
            <w:tcW w:w="2037" w:type="dxa"/>
          </w:tcPr>
          <w:p w:rsidR="00567DBA" w:rsidRPr="00E4694E"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3.6% </w:t>
            </w:r>
          </w:p>
        </w:tc>
        <w:tc>
          <w:tcPr>
            <w:tcW w:w="1700" w:type="dxa"/>
          </w:tcPr>
          <w:p w:rsidR="00567DBA" w:rsidRPr="00E4694E" w:rsidRDefault="00567DBA"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Neoplasms</w:t>
            </w:r>
          </w:p>
        </w:tc>
      </w:tr>
      <w:tr w:rsidR="00567DBA" w:rsidTr="00567DB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54" w:type="dxa"/>
          </w:tcPr>
          <w:p w:rsidR="00567DBA" w:rsidRDefault="00567DBA" w:rsidP="00E4694E">
            <w:pPr>
              <w:rPr>
                <w:rFonts w:ascii="Times New Roman" w:hAnsi="Times New Roman" w:cs="Times New Roman"/>
                <w:sz w:val="24"/>
                <w:szCs w:val="24"/>
              </w:rPr>
            </w:pPr>
            <w:r w:rsidRPr="00E4694E">
              <w:rPr>
                <w:rFonts w:ascii="Times New Roman" w:hAnsi="Times New Roman" w:cs="Times New Roman"/>
                <w:sz w:val="24"/>
                <w:szCs w:val="24"/>
              </w:rPr>
              <w:t xml:space="preserve">Genitourinary </w:t>
            </w:r>
          </w:p>
        </w:tc>
        <w:tc>
          <w:tcPr>
            <w:tcW w:w="1853"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580–629, 788 </w:t>
            </w:r>
          </w:p>
        </w:tc>
        <w:tc>
          <w:tcPr>
            <w:tcW w:w="1914"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3,435 </w:t>
            </w:r>
          </w:p>
        </w:tc>
        <w:tc>
          <w:tcPr>
            <w:tcW w:w="2037"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4.9% </w:t>
            </w:r>
          </w:p>
        </w:tc>
        <w:tc>
          <w:tcPr>
            <w:tcW w:w="1700" w:type="dxa"/>
          </w:tcPr>
          <w:p w:rsidR="00567DBA" w:rsidRDefault="006C05EF"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5EF">
              <w:rPr>
                <w:rFonts w:ascii="Times New Roman" w:hAnsi="Times New Roman" w:cs="Times New Roman"/>
                <w:sz w:val="24"/>
                <w:szCs w:val="24"/>
              </w:rPr>
              <w:t>Genitourinary organ states</w:t>
            </w:r>
          </w:p>
        </w:tc>
      </w:tr>
      <w:tr w:rsidR="00567DBA" w:rsidTr="00567DBA">
        <w:trPr>
          <w:trHeight w:val="320"/>
        </w:trPr>
        <w:tc>
          <w:tcPr>
            <w:cnfStyle w:val="001000000000" w:firstRow="0" w:lastRow="0" w:firstColumn="1" w:lastColumn="0" w:oddVBand="0" w:evenVBand="0" w:oddHBand="0" w:evenHBand="0" w:firstRowFirstColumn="0" w:firstRowLastColumn="0" w:lastRowFirstColumn="0" w:lastRowLastColumn="0"/>
            <w:tcW w:w="2054" w:type="dxa"/>
          </w:tcPr>
          <w:p w:rsidR="00567DBA" w:rsidRDefault="00567DBA" w:rsidP="00E4694E">
            <w:pPr>
              <w:rPr>
                <w:rFonts w:ascii="Times New Roman" w:hAnsi="Times New Roman" w:cs="Times New Roman"/>
                <w:sz w:val="24"/>
                <w:szCs w:val="24"/>
              </w:rPr>
            </w:pPr>
            <w:r w:rsidRPr="00E4694E">
              <w:rPr>
                <w:rFonts w:ascii="Times New Roman" w:hAnsi="Times New Roman" w:cs="Times New Roman"/>
                <w:sz w:val="24"/>
                <w:szCs w:val="24"/>
              </w:rPr>
              <w:t xml:space="preserve">Musculoskeletal </w:t>
            </w:r>
          </w:p>
        </w:tc>
        <w:tc>
          <w:tcPr>
            <w:tcW w:w="1853"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710–739 </w:t>
            </w:r>
          </w:p>
        </w:tc>
        <w:tc>
          <w:tcPr>
            <w:tcW w:w="1914"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4,076 </w:t>
            </w:r>
          </w:p>
        </w:tc>
        <w:tc>
          <w:tcPr>
            <w:tcW w:w="2037"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5.8% </w:t>
            </w:r>
          </w:p>
        </w:tc>
        <w:tc>
          <w:tcPr>
            <w:tcW w:w="1700" w:type="dxa"/>
          </w:tcPr>
          <w:p w:rsidR="00567DBA" w:rsidRDefault="006C05EF"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5EF">
              <w:rPr>
                <w:rFonts w:ascii="Times New Roman" w:hAnsi="Times New Roman" w:cs="Times New Roman"/>
                <w:sz w:val="24"/>
                <w:szCs w:val="24"/>
              </w:rPr>
              <w:t>Musculoskeletal and connective tissue disorders</w:t>
            </w:r>
          </w:p>
        </w:tc>
      </w:tr>
      <w:tr w:rsidR="00567DBA" w:rsidTr="00567D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4" w:type="dxa"/>
          </w:tcPr>
          <w:p w:rsidR="00567DBA" w:rsidRDefault="00567DBA" w:rsidP="00E4694E">
            <w:pPr>
              <w:rPr>
                <w:rFonts w:ascii="Times New Roman" w:hAnsi="Times New Roman" w:cs="Times New Roman"/>
                <w:sz w:val="24"/>
                <w:szCs w:val="24"/>
              </w:rPr>
            </w:pPr>
            <w:r w:rsidRPr="00E4694E">
              <w:rPr>
                <w:rFonts w:ascii="Times New Roman" w:hAnsi="Times New Roman" w:cs="Times New Roman"/>
                <w:sz w:val="24"/>
                <w:szCs w:val="24"/>
              </w:rPr>
              <w:t xml:space="preserve">Injury </w:t>
            </w:r>
          </w:p>
        </w:tc>
        <w:tc>
          <w:tcPr>
            <w:tcW w:w="1853"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800–999 </w:t>
            </w:r>
          </w:p>
        </w:tc>
        <w:tc>
          <w:tcPr>
            <w:tcW w:w="1914"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4,697 </w:t>
            </w:r>
          </w:p>
        </w:tc>
        <w:tc>
          <w:tcPr>
            <w:tcW w:w="2037"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6.7% </w:t>
            </w:r>
          </w:p>
        </w:tc>
        <w:tc>
          <w:tcPr>
            <w:tcW w:w="1700" w:type="dxa"/>
          </w:tcPr>
          <w:p w:rsidR="00567DBA"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Injury and poisoning</w:t>
            </w:r>
          </w:p>
        </w:tc>
      </w:tr>
      <w:tr w:rsidR="00567DBA" w:rsidTr="00567DBA">
        <w:trPr>
          <w:trHeight w:val="1118"/>
        </w:trPr>
        <w:tc>
          <w:tcPr>
            <w:cnfStyle w:val="001000000000" w:firstRow="0" w:lastRow="0" w:firstColumn="1" w:lastColumn="0" w:oddVBand="0" w:evenVBand="0" w:oddHBand="0" w:evenHBand="0" w:firstRowFirstColumn="0" w:firstRowLastColumn="0" w:lastRowFirstColumn="0" w:lastRowLastColumn="0"/>
            <w:tcW w:w="2054" w:type="dxa"/>
          </w:tcPr>
          <w:p w:rsidR="00567DBA" w:rsidRDefault="00567DBA" w:rsidP="00E4694E">
            <w:pPr>
              <w:rPr>
                <w:rFonts w:ascii="Times New Roman" w:hAnsi="Times New Roman" w:cs="Times New Roman"/>
                <w:sz w:val="24"/>
                <w:szCs w:val="24"/>
              </w:rPr>
            </w:pPr>
            <w:r w:rsidRPr="00E4694E">
              <w:rPr>
                <w:rFonts w:ascii="Times New Roman" w:hAnsi="Times New Roman" w:cs="Times New Roman"/>
                <w:sz w:val="24"/>
                <w:szCs w:val="24"/>
              </w:rPr>
              <w:t xml:space="preserve">Diabetes </w:t>
            </w:r>
          </w:p>
        </w:tc>
        <w:tc>
          <w:tcPr>
            <w:tcW w:w="1853"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250.xx </w:t>
            </w:r>
          </w:p>
        </w:tc>
        <w:tc>
          <w:tcPr>
            <w:tcW w:w="1914"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5,747 </w:t>
            </w:r>
          </w:p>
        </w:tc>
        <w:tc>
          <w:tcPr>
            <w:tcW w:w="2037"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8.2% </w:t>
            </w:r>
          </w:p>
        </w:tc>
        <w:tc>
          <w:tcPr>
            <w:tcW w:w="1700" w:type="dxa"/>
          </w:tcPr>
          <w:p w:rsidR="00567DBA" w:rsidRDefault="00567DBA"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Diabetes mellitus</w:t>
            </w:r>
          </w:p>
        </w:tc>
      </w:tr>
      <w:tr w:rsidR="00567DBA" w:rsidTr="00567DB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4" w:type="dxa"/>
          </w:tcPr>
          <w:p w:rsidR="00567DBA" w:rsidRDefault="00567DBA" w:rsidP="00E4694E">
            <w:pPr>
              <w:rPr>
                <w:rFonts w:ascii="Times New Roman" w:hAnsi="Times New Roman" w:cs="Times New Roman"/>
                <w:sz w:val="24"/>
                <w:szCs w:val="24"/>
              </w:rPr>
            </w:pPr>
            <w:r w:rsidRPr="00E4694E">
              <w:rPr>
                <w:rFonts w:ascii="Times New Roman" w:hAnsi="Times New Roman" w:cs="Times New Roman"/>
                <w:sz w:val="24"/>
                <w:szCs w:val="24"/>
              </w:rPr>
              <w:t xml:space="preserve">Digestive </w:t>
            </w:r>
          </w:p>
        </w:tc>
        <w:tc>
          <w:tcPr>
            <w:tcW w:w="1853"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520–579, 787 </w:t>
            </w:r>
          </w:p>
        </w:tc>
        <w:tc>
          <w:tcPr>
            <w:tcW w:w="1914"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6,485 </w:t>
            </w:r>
          </w:p>
        </w:tc>
        <w:tc>
          <w:tcPr>
            <w:tcW w:w="2037"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9.3% </w:t>
            </w:r>
          </w:p>
        </w:tc>
        <w:tc>
          <w:tcPr>
            <w:tcW w:w="1700" w:type="dxa"/>
          </w:tcPr>
          <w:p w:rsidR="00567DBA"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Diseases of the digestive system</w:t>
            </w:r>
          </w:p>
        </w:tc>
      </w:tr>
      <w:tr w:rsidR="00567DBA" w:rsidTr="00567DBA">
        <w:trPr>
          <w:trHeight w:val="922"/>
        </w:trPr>
        <w:tc>
          <w:tcPr>
            <w:cnfStyle w:val="001000000000" w:firstRow="0" w:lastRow="0" w:firstColumn="1" w:lastColumn="0" w:oddVBand="0" w:evenVBand="0" w:oddHBand="0" w:evenHBand="0" w:firstRowFirstColumn="0" w:firstRowLastColumn="0" w:lastRowFirstColumn="0" w:lastRowLastColumn="0"/>
            <w:tcW w:w="2054" w:type="dxa"/>
          </w:tcPr>
          <w:p w:rsidR="00567DBA" w:rsidRDefault="00567DBA" w:rsidP="00E4694E">
            <w:pPr>
              <w:rPr>
                <w:rFonts w:ascii="Times New Roman" w:hAnsi="Times New Roman" w:cs="Times New Roman"/>
                <w:sz w:val="24"/>
                <w:szCs w:val="24"/>
              </w:rPr>
            </w:pPr>
            <w:r w:rsidRPr="00E4694E">
              <w:rPr>
                <w:rFonts w:ascii="Times New Roman" w:hAnsi="Times New Roman" w:cs="Times New Roman"/>
                <w:sz w:val="24"/>
                <w:szCs w:val="24"/>
              </w:rPr>
              <w:t xml:space="preserve">Respiratory </w:t>
            </w:r>
          </w:p>
        </w:tc>
        <w:tc>
          <w:tcPr>
            <w:tcW w:w="1853"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460–519, 786 </w:t>
            </w:r>
          </w:p>
        </w:tc>
        <w:tc>
          <w:tcPr>
            <w:tcW w:w="1914"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9,490 </w:t>
            </w:r>
          </w:p>
        </w:tc>
        <w:tc>
          <w:tcPr>
            <w:tcW w:w="2037" w:type="dxa"/>
          </w:tcPr>
          <w:p w:rsidR="00567DBA" w:rsidRDefault="00567DBA" w:rsidP="00E469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94E">
              <w:rPr>
                <w:rFonts w:ascii="Times New Roman" w:hAnsi="Times New Roman" w:cs="Times New Roman"/>
                <w:sz w:val="24"/>
                <w:szCs w:val="24"/>
              </w:rPr>
              <w:t xml:space="preserve">13.6% </w:t>
            </w:r>
          </w:p>
        </w:tc>
        <w:tc>
          <w:tcPr>
            <w:tcW w:w="1700" w:type="dxa"/>
          </w:tcPr>
          <w:p w:rsidR="00567DBA" w:rsidRDefault="006C05EF" w:rsidP="00B82F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05EF">
              <w:rPr>
                <w:rFonts w:ascii="Times New Roman" w:hAnsi="Times New Roman" w:cs="Times New Roman"/>
                <w:sz w:val="24"/>
                <w:szCs w:val="24"/>
              </w:rPr>
              <w:t>Respiratory system diseases</w:t>
            </w:r>
          </w:p>
        </w:tc>
      </w:tr>
      <w:tr w:rsidR="00567DBA" w:rsidRPr="006C05EF" w:rsidTr="00567DBA">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054" w:type="dxa"/>
          </w:tcPr>
          <w:p w:rsidR="00567DBA" w:rsidRDefault="00567DBA" w:rsidP="00B82F46">
            <w:pPr>
              <w:rPr>
                <w:rFonts w:ascii="Times New Roman" w:hAnsi="Times New Roman" w:cs="Times New Roman"/>
                <w:sz w:val="24"/>
                <w:szCs w:val="24"/>
              </w:rPr>
            </w:pPr>
            <w:r w:rsidRPr="00B82F46">
              <w:rPr>
                <w:rFonts w:ascii="Times New Roman" w:hAnsi="Times New Roman" w:cs="Times New Roman"/>
                <w:sz w:val="24"/>
                <w:szCs w:val="24"/>
              </w:rPr>
              <w:t>Circulatory</w:t>
            </w:r>
          </w:p>
        </w:tc>
        <w:tc>
          <w:tcPr>
            <w:tcW w:w="1853" w:type="dxa"/>
          </w:tcPr>
          <w:p w:rsidR="00567DBA"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          390–459, 785            </w:t>
            </w:r>
          </w:p>
        </w:tc>
        <w:tc>
          <w:tcPr>
            <w:tcW w:w="1914" w:type="dxa"/>
          </w:tcPr>
          <w:p w:rsidR="00567DBA" w:rsidRDefault="00567DBA"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21,411       </w:t>
            </w:r>
          </w:p>
        </w:tc>
        <w:tc>
          <w:tcPr>
            <w:tcW w:w="2037" w:type="dxa"/>
          </w:tcPr>
          <w:p w:rsidR="00567DBA" w:rsidRDefault="00567DBA" w:rsidP="00E469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2F46">
              <w:rPr>
                <w:rFonts w:ascii="Times New Roman" w:hAnsi="Times New Roman" w:cs="Times New Roman"/>
                <w:sz w:val="24"/>
                <w:szCs w:val="24"/>
              </w:rPr>
              <w:t xml:space="preserve">30.6%           </w:t>
            </w:r>
          </w:p>
        </w:tc>
        <w:tc>
          <w:tcPr>
            <w:tcW w:w="1700" w:type="dxa"/>
          </w:tcPr>
          <w:p w:rsidR="00567DBA" w:rsidRPr="00B82F46" w:rsidRDefault="006C05EF" w:rsidP="00B82F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C05EF">
              <w:rPr>
                <w:rFonts w:ascii="Times New Roman" w:hAnsi="Times New Roman" w:cs="Times New Roman"/>
                <w:sz w:val="24"/>
                <w:szCs w:val="24"/>
              </w:rPr>
              <w:t>Circulatory control diseases</w:t>
            </w:r>
          </w:p>
        </w:tc>
      </w:tr>
    </w:tbl>
    <w:p w:rsidR="00B82F46" w:rsidRPr="00B82F46" w:rsidRDefault="00B82F46" w:rsidP="00B82F46">
      <w:pPr>
        <w:rPr>
          <w:rFonts w:ascii="Times New Roman" w:hAnsi="Times New Roman" w:cs="Times New Roman"/>
          <w:sz w:val="24"/>
          <w:szCs w:val="24"/>
        </w:rPr>
      </w:pPr>
    </w:p>
    <w:p w:rsidR="000711DA" w:rsidRDefault="00260AC6" w:rsidP="00AD16DD">
      <w:pPr>
        <w:rPr>
          <w:rFonts w:ascii="Times New Roman" w:hAnsi="Times New Roman" w:cs="Times New Roman"/>
          <w:sz w:val="24"/>
          <w:szCs w:val="24"/>
        </w:rPr>
      </w:pPr>
      <w:r w:rsidRPr="00260AC6">
        <w:rPr>
          <w:rFonts w:ascii="Times New Roman" w:hAnsi="Times New Roman" w:cs="Times New Roman"/>
          <w:sz w:val="24"/>
          <w:szCs w:val="24"/>
        </w:rPr>
        <w:t>We investigated the relationship between HbA1c readmission and adjustment to covariates such as age, patient form and extent and disease. As the gender variable was not important (P = 0.36), additional analyzes were not included in the core model (without HbA1c). The values of beta-coefficients in the model have been changed by approximately 35% by dose monitoring, excluding the hospital duration, medical condition, age and primary diseases that have increased by 77%, by 47%, by 49% and by 65% by the duration the release was omitted. It includes the interaction between these factors.</w:t>
      </w:r>
      <w:r>
        <w:rPr>
          <w:rFonts w:ascii="Times New Roman" w:hAnsi="Times New Roman" w:cs="Times New Roman"/>
          <w:sz w:val="24"/>
          <w:szCs w:val="24"/>
        </w:rPr>
        <w:t xml:space="preserve"> </w:t>
      </w:r>
      <w:r w:rsidRPr="00260AC6">
        <w:rPr>
          <w:rFonts w:ascii="Times New Roman" w:hAnsi="Times New Roman" w:cs="Times New Roman"/>
          <w:sz w:val="24"/>
          <w:szCs w:val="24"/>
        </w:rPr>
        <w:t xml:space="preserve">The related pairs were included in their </w:t>
      </w:r>
      <w:r w:rsidR="008D11FC" w:rsidRPr="00260AC6">
        <w:rPr>
          <w:rFonts w:ascii="Times New Roman" w:hAnsi="Times New Roman" w:cs="Times New Roman"/>
          <w:sz w:val="24"/>
          <w:szCs w:val="24"/>
        </w:rPr>
        <w:t>covariance</w:t>
      </w:r>
      <w:r w:rsidRPr="00260AC6">
        <w:rPr>
          <w:rFonts w:ascii="Times New Roman" w:hAnsi="Times New Roman" w:cs="Times New Roman"/>
          <w:sz w:val="24"/>
          <w:szCs w:val="24"/>
        </w:rPr>
        <w:t xml:space="preserve"> associations: discharge with ethnicity (P &lt; 0.001), referral specificity (P = 0.001), primary diagnosis (P = 0.005), period with an institution (P &gt; 0.001), hospital admissions (P = 0.001); admission procedure (P = 0.001) and age (P &lt; 0.001), key period medical surgical conditions (P &lt; 0.001) and HbA1c (P = 0.004). Only such interactions were used in the final model. The final analysis indicates that the main dependence on the relationship between readmission and HbA1c calculation is strongly contingent (note that diabetes is also a secondary diagnosis).</w:t>
      </w:r>
      <w:r>
        <w:rPr>
          <w:rFonts w:ascii="Times New Roman" w:hAnsi="Times New Roman" w:cs="Times New Roman"/>
          <w:sz w:val="24"/>
          <w:szCs w:val="24"/>
        </w:rPr>
        <w:t xml:space="preserve"> </w:t>
      </w:r>
      <w:r w:rsidRPr="00260AC6">
        <w:rPr>
          <w:rFonts w:ascii="Times New Roman" w:hAnsi="Times New Roman" w:cs="Times New Roman"/>
          <w:sz w:val="24"/>
          <w:szCs w:val="24"/>
        </w:rPr>
        <w:t xml:space="preserve">In fact, the readmittance profile of patients with diabetes mellitus following covariate correction is significantly different from those with key diagnosis of circulatory disorders (P &lt; 0.001), and interventions that suggest primary diagnosis of </w:t>
      </w:r>
      <w:r w:rsidR="008D11FC">
        <w:rPr>
          <w:rFonts w:ascii="Times New Roman" w:hAnsi="Times New Roman" w:cs="Times New Roman"/>
          <w:sz w:val="24"/>
          <w:szCs w:val="24"/>
        </w:rPr>
        <w:t>respiratory diseases (P = 0.02)</w:t>
      </w:r>
      <w:r w:rsidRPr="00260AC6">
        <w:rPr>
          <w:rFonts w:ascii="Times New Roman" w:hAnsi="Times New Roman" w:cs="Times New Roman"/>
          <w:sz w:val="24"/>
          <w:szCs w:val="24"/>
        </w:rPr>
        <w:t xml:space="preserve"> applies to 52.4 percent of the planned (covariate-adjusted) encounter readmission for the three scenarios. Illustration 1. While, thresholds were determined and other covariate concentrations were estimated. There were no significant ties with other main diagnoses.</w:t>
      </w:r>
    </w:p>
    <w:p w:rsidR="000711DA" w:rsidRPr="008D11FC" w:rsidRDefault="008D11FC" w:rsidP="008D11FC">
      <w:pPr>
        <w:jc w:val="center"/>
        <w:rPr>
          <w:rFonts w:ascii="Times New Roman" w:hAnsi="Times New Roman" w:cs="Times New Roman"/>
          <w:b/>
          <w:i/>
          <w:sz w:val="24"/>
          <w:szCs w:val="24"/>
        </w:rPr>
      </w:pPr>
      <w:r w:rsidRPr="008D11FC">
        <w:rPr>
          <w:rFonts w:ascii="Times New Roman" w:hAnsi="Times New Roman" w:cs="Times New Roman"/>
          <w:b/>
          <w:i/>
          <w:sz w:val="24"/>
          <w:szCs w:val="24"/>
        </w:rPr>
        <w:lastRenderedPageBreak/>
        <w:t>Fig 1: R output of number of inpatient percentage</w:t>
      </w:r>
    </w:p>
    <w:p w:rsidR="000711DA" w:rsidRDefault="000711DA" w:rsidP="00AD16DD">
      <w:pPr>
        <w:rPr>
          <w:rFonts w:ascii="Times New Roman" w:hAnsi="Times New Roman" w:cs="Times New Roman"/>
          <w:sz w:val="24"/>
          <w:szCs w:val="24"/>
        </w:rPr>
      </w:pPr>
    </w:p>
    <w:p w:rsidR="000711DA" w:rsidRDefault="000711DA" w:rsidP="00AD16DD">
      <w:pPr>
        <w:rPr>
          <w:rFonts w:ascii="Times New Roman" w:hAnsi="Times New Roman" w:cs="Times New Roman"/>
          <w:sz w:val="24"/>
          <w:szCs w:val="24"/>
        </w:rPr>
      </w:pPr>
      <w:r w:rsidRPr="000711DA">
        <w:rPr>
          <w:rFonts w:ascii="Times New Roman" w:hAnsi="Times New Roman" w:cs="Times New Roman"/>
          <w:noProof/>
          <w:sz w:val="24"/>
          <w:szCs w:val="24"/>
        </w:rPr>
        <w:drawing>
          <wp:inline distT="0" distB="0" distL="0" distR="0">
            <wp:extent cx="5942979" cy="4449336"/>
            <wp:effectExtent l="0" t="0" r="635" b="8890"/>
            <wp:docPr id="5" name="Picture 5" descr="C:\Users\semed\Music\Rplo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med\Music\Rplot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4860" cy="4458231"/>
                    </a:xfrm>
                    <a:prstGeom prst="rect">
                      <a:avLst/>
                    </a:prstGeom>
                    <a:noFill/>
                    <a:ln>
                      <a:noFill/>
                    </a:ln>
                  </pic:spPr>
                </pic:pic>
              </a:graphicData>
            </a:graphic>
          </wp:inline>
        </w:drawing>
      </w:r>
    </w:p>
    <w:p w:rsidR="000711DA" w:rsidRDefault="000711DA" w:rsidP="00AD16DD">
      <w:pPr>
        <w:rPr>
          <w:rFonts w:ascii="Times New Roman" w:hAnsi="Times New Roman" w:cs="Times New Roman"/>
          <w:sz w:val="24"/>
          <w:szCs w:val="24"/>
        </w:rPr>
      </w:pPr>
    </w:p>
    <w:p w:rsidR="000711DA" w:rsidRDefault="000711DA" w:rsidP="00AD16DD">
      <w:pPr>
        <w:rPr>
          <w:rFonts w:ascii="Times New Roman" w:hAnsi="Times New Roman" w:cs="Times New Roman"/>
          <w:sz w:val="24"/>
          <w:szCs w:val="24"/>
        </w:rPr>
      </w:pPr>
    </w:p>
    <w:p w:rsidR="000711DA" w:rsidRDefault="000711DA"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Pr="008D11FC" w:rsidRDefault="008D11FC" w:rsidP="008D11FC">
      <w:pPr>
        <w:jc w:val="center"/>
        <w:rPr>
          <w:rFonts w:ascii="Times New Roman" w:hAnsi="Times New Roman" w:cs="Times New Roman"/>
          <w:b/>
          <w:sz w:val="24"/>
          <w:szCs w:val="24"/>
        </w:rPr>
      </w:pPr>
      <w:r>
        <w:rPr>
          <w:rFonts w:ascii="Times New Roman" w:hAnsi="Times New Roman" w:cs="Times New Roman"/>
          <w:b/>
          <w:sz w:val="24"/>
          <w:szCs w:val="24"/>
        </w:rPr>
        <w:lastRenderedPageBreak/>
        <w:t>Fig 2</w:t>
      </w:r>
      <w:r w:rsidRPr="008D11FC">
        <w:rPr>
          <w:rFonts w:ascii="Times New Roman" w:hAnsi="Times New Roman" w:cs="Times New Roman"/>
          <w:b/>
          <w:sz w:val="24"/>
          <w:szCs w:val="24"/>
        </w:rPr>
        <w:t>: R output of number of outpatient percentage</w:t>
      </w: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sz w:val="24"/>
          <w:szCs w:val="24"/>
        </w:rPr>
      </w:pPr>
    </w:p>
    <w:p w:rsidR="008D11FC" w:rsidRDefault="008D11FC" w:rsidP="00AD16DD">
      <w:pPr>
        <w:rPr>
          <w:rFonts w:ascii="Times New Roman" w:hAnsi="Times New Roman" w:cs="Times New Roman"/>
          <w:noProof/>
          <w:sz w:val="24"/>
          <w:szCs w:val="24"/>
        </w:rPr>
      </w:pPr>
    </w:p>
    <w:p w:rsidR="000711DA" w:rsidRDefault="000711DA" w:rsidP="00AD16DD">
      <w:pPr>
        <w:rPr>
          <w:rFonts w:ascii="Times New Roman" w:hAnsi="Times New Roman" w:cs="Times New Roman"/>
          <w:sz w:val="24"/>
          <w:szCs w:val="24"/>
        </w:rPr>
      </w:pPr>
      <w:r w:rsidRPr="000711DA">
        <w:rPr>
          <w:rFonts w:ascii="Times New Roman" w:hAnsi="Times New Roman" w:cs="Times New Roman"/>
          <w:noProof/>
          <w:sz w:val="24"/>
          <w:szCs w:val="24"/>
        </w:rPr>
        <w:drawing>
          <wp:inline distT="0" distB="0" distL="0" distR="0">
            <wp:extent cx="6420485" cy="4449337"/>
            <wp:effectExtent l="0" t="0" r="0" b="8890"/>
            <wp:docPr id="6" name="Picture 6" descr="C:\Users\semed\Music\Rplot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med\Music\Rplot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157" cy="4469206"/>
                    </a:xfrm>
                    <a:prstGeom prst="rect">
                      <a:avLst/>
                    </a:prstGeom>
                    <a:noFill/>
                    <a:ln>
                      <a:noFill/>
                    </a:ln>
                  </pic:spPr>
                </pic:pic>
              </a:graphicData>
            </a:graphic>
          </wp:inline>
        </w:drawing>
      </w:r>
    </w:p>
    <w:p w:rsidR="000711DA" w:rsidRDefault="000711DA" w:rsidP="00AD16DD">
      <w:pPr>
        <w:rPr>
          <w:rFonts w:ascii="Times New Roman" w:hAnsi="Times New Roman" w:cs="Times New Roman"/>
          <w:sz w:val="24"/>
          <w:szCs w:val="24"/>
        </w:rPr>
      </w:pPr>
      <w:r w:rsidRPr="000711DA">
        <w:rPr>
          <w:rFonts w:ascii="Times New Roman" w:hAnsi="Times New Roman" w:cs="Times New Roman"/>
          <w:noProof/>
          <w:sz w:val="24"/>
          <w:szCs w:val="24"/>
        </w:rPr>
        <w:lastRenderedPageBreak/>
        <w:drawing>
          <wp:inline distT="0" distB="0" distL="0" distR="0">
            <wp:extent cx="6565779" cy="2966224"/>
            <wp:effectExtent l="0" t="0" r="6985" b="5715"/>
            <wp:docPr id="4" name="Picture 4" descr="C:\Users\semed\Music\Rplot00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med\Music\Rplot005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3236" cy="2992182"/>
                    </a:xfrm>
                    <a:prstGeom prst="rect">
                      <a:avLst/>
                    </a:prstGeom>
                    <a:noFill/>
                    <a:ln>
                      <a:noFill/>
                    </a:ln>
                  </pic:spPr>
                </pic:pic>
              </a:graphicData>
            </a:graphic>
          </wp:inline>
        </w:drawing>
      </w:r>
    </w:p>
    <w:p w:rsidR="000711DA" w:rsidRDefault="000711DA" w:rsidP="00AD16DD">
      <w:pPr>
        <w:rPr>
          <w:rFonts w:ascii="Times New Roman" w:hAnsi="Times New Roman" w:cs="Times New Roman"/>
          <w:sz w:val="24"/>
          <w:szCs w:val="24"/>
        </w:rPr>
      </w:pPr>
    </w:p>
    <w:p w:rsidR="00AD16DD" w:rsidRDefault="00260AC6" w:rsidP="00AD16DD">
      <w:pPr>
        <w:rPr>
          <w:rFonts w:ascii="Times New Roman" w:hAnsi="Times New Roman" w:cs="Times New Roman"/>
          <w:sz w:val="24"/>
          <w:szCs w:val="24"/>
        </w:rPr>
      </w:pPr>
      <w:r w:rsidRPr="00260AC6">
        <w:rPr>
          <w:rFonts w:ascii="Times New Roman" w:hAnsi="Times New Roman" w:cs="Times New Roman"/>
          <w:sz w:val="24"/>
          <w:szCs w:val="24"/>
        </w:rPr>
        <w:t xml:space="preserve">Our analysis was based on strongly restrictive criteria. Despite the lack of diabetes mellitus despite hospital discharges, that is definitely an underestimation, though </w:t>
      </w:r>
      <w:r w:rsidR="00AD16DD" w:rsidRPr="00AD16DD">
        <w:rPr>
          <w:rFonts w:ascii="Times New Roman" w:hAnsi="Times New Roman" w:cs="Times New Roman"/>
          <w:sz w:val="24"/>
          <w:szCs w:val="24"/>
        </w:rPr>
        <w:t xml:space="preserve">[12] </w:t>
      </w:r>
      <w:r w:rsidR="002F7AAB" w:rsidRPr="002F7AAB">
        <w:rPr>
          <w:rFonts w:ascii="Times New Roman" w:hAnsi="Times New Roman" w:cs="Times New Roman"/>
          <w:sz w:val="24"/>
          <w:szCs w:val="24"/>
        </w:rPr>
        <w:t>First and foremost, statistics show that even though di</w:t>
      </w:r>
      <w:r w:rsidR="008D11FC">
        <w:rPr>
          <w:rFonts w:ascii="Times New Roman" w:hAnsi="Times New Roman" w:cs="Times New Roman"/>
          <w:sz w:val="24"/>
          <w:szCs w:val="24"/>
        </w:rPr>
        <w:t>abetes testing has been used (0.</w:t>
      </w:r>
      <w:r w:rsidR="002F7AAB" w:rsidRPr="002F7AAB">
        <w:rPr>
          <w:rFonts w:ascii="Times New Roman" w:hAnsi="Times New Roman" w:cs="Times New Roman"/>
          <w:sz w:val="24"/>
          <w:szCs w:val="24"/>
        </w:rPr>
        <w:t>1 per cent of the total), despite the general awareness of the utility of HbA1c as a success indicator [</w:t>
      </w:r>
      <w:r w:rsidR="008D11FC" w:rsidRPr="002F7AAB">
        <w:rPr>
          <w:rFonts w:ascii="Times New Roman" w:hAnsi="Times New Roman" w:cs="Times New Roman"/>
          <w:sz w:val="24"/>
          <w:szCs w:val="24"/>
        </w:rPr>
        <w:t>14,</w:t>
      </w:r>
      <w:r w:rsidR="002F7AAB" w:rsidRPr="002F7AAB">
        <w:rPr>
          <w:rFonts w:ascii="Times New Roman" w:hAnsi="Times New Roman" w:cs="Times New Roman"/>
          <w:sz w:val="24"/>
          <w:szCs w:val="24"/>
        </w:rPr>
        <w:t xml:space="preserve"> 15], the procedure is not commo</w:t>
      </w:r>
      <w:r w:rsidR="008D11FC">
        <w:rPr>
          <w:rFonts w:ascii="Times New Roman" w:hAnsi="Times New Roman" w:cs="Times New Roman"/>
          <w:sz w:val="24"/>
          <w:szCs w:val="24"/>
        </w:rPr>
        <w:t>nly requested (18.</w:t>
      </w:r>
      <w:bookmarkStart w:id="0" w:name="_GoBack"/>
      <w:bookmarkEnd w:id="0"/>
      <w:r w:rsidR="002F7AAB" w:rsidRPr="002F7AAB">
        <w:rPr>
          <w:rFonts w:ascii="Times New Roman" w:hAnsi="Times New Roman" w:cs="Times New Roman"/>
          <w:sz w:val="24"/>
          <w:szCs w:val="24"/>
        </w:rPr>
        <w:t>4 per cent) in the hospital setting. Practitioners and affected care behaviors may not have had HbA1c values in our dataset. This may not be the result, though, of a dual diagraming method in which a diagnosis was recorded in the electronic health record.</w:t>
      </w:r>
      <w:r w:rsidR="002F7AAB" w:rsidRPr="002F7AAB">
        <w:t xml:space="preserve"> </w:t>
      </w:r>
      <w:r w:rsidR="002F7AAB" w:rsidRPr="002F7AAB">
        <w:rPr>
          <w:rFonts w:ascii="Times New Roman" w:hAnsi="Times New Roman" w:cs="Times New Roman"/>
          <w:sz w:val="24"/>
          <w:szCs w:val="24"/>
        </w:rPr>
        <w:t xml:space="preserve">We accept this as a potential drawback of our data analysis. However, similar analyzes have reported a low HbA1c rate by other men. Just recently were the proposed levels of treatment that allow medication to stop on admission and may lead to improvements in glucose-based medicines </w:t>
      </w:r>
      <w:r w:rsidR="008D11FC" w:rsidRPr="002F7AAB">
        <w:rPr>
          <w:rFonts w:ascii="Times New Roman" w:hAnsi="Times New Roman" w:cs="Times New Roman"/>
          <w:sz w:val="24"/>
          <w:szCs w:val="24"/>
        </w:rPr>
        <w:t>adopted</w:t>
      </w:r>
      <w:r w:rsidR="008D11FC">
        <w:rPr>
          <w:rFonts w:ascii="Times New Roman" w:hAnsi="Times New Roman" w:cs="Times New Roman"/>
          <w:sz w:val="24"/>
          <w:szCs w:val="24"/>
        </w:rPr>
        <w:t>.</w:t>
      </w:r>
    </w:p>
    <w:p w:rsidR="002F7AAB" w:rsidRDefault="002F7AAB" w:rsidP="00AD16DD">
      <w:pPr>
        <w:jc w:val="center"/>
        <w:rPr>
          <w:rFonts w:ascii="Times New Roman" w:hAnsi="Times New Roman" w:cs="Times New Roman"/>
          <w:b/>
          <w:sz w:val="24"/>
          <w:szCs w:val="24"/>
        </w:rPr>
      </w:pPr>
    </w:p>
    <w:p w:rsidR="002F7AAB" w:rsidRDefault="002F7AAB" w:rsidP="00AD16DD">
      <w:pPr>
        <w:jc w:val="center"/>
        <w:rPr>
          <w:rFonts w:ascii="Times New Roman" w:hAnsi="Times New Roman" w:cs="Times New Roman"/>
          <w:b/>
          <w:sz w:val="24"/>
          <w:szCs w:val="24"/>
        </w:rPr>
      </w:pPr>
    </w:p>
    <w:p w:rsidR="00AD16DD" w:rsidRPr="00AD16DD" w:rsidRDefault="00AD16DD" w:rsidP="00AD16DD">
      <w:pPr>
        <w:jc w:val="center"/>
        <w:rPr>
          <w:rFonts w:ascii="Times New Roman" w:hAnsi="Times New Roman" w:cs="Times New Roman"/>
          <w:b/>
          <w:sz w:val="24"/>
          <w:szCs w:val="24"/>
        </w:rPr>
      </w:pPr>
      <w:r w:rsidRPr="00AD16DD">
        <w:rPr>
          <w:rFonts w:ascii="Times New Roman" w:hAnsi="Times New Roman" w:cs="Times New Roman"/>
          <w:b/>
          <w:sz w:val="24"/>
          <w:szCs w:val="24"/>
        </w:rPr>
        <w:t>Discussion</w:t>
      </w:r>
    </w:p>
    <w:p w:rsidR="00260AC6" w:rsidRDefault="002F7AAB" w:rsidP="00AD16DD">
      <w:pPr>
        <w:rPr>
          <w:rFonts w:ascii="Times New Roman" w:hAnsi="Times New Roman" w:cs="Times New Roman"/>
          <w:sz w:val="24"/>
          <w:szCs w:val="24"/>
        </w:rPr>
      </w:pPr>
      <w:r w:rsidRPr="002F7AAB">
        <w:rPr>
          <w:rFonts w:ascii="Times New Roman" w:hAnsi="Times New Roman" w:cs="Times New Roman"/>
          <w:sz w:val="24"/>
          <w:szCs w:val="24"/>
        </w:rPr>
        <w:t xml:space="preserve">In the absence of HbA1c fewer than half (42.5%) patients reported medicinal improvement during hospitalization, while those who demanded the check tended to be marginally more receptive to the results dependent on medicinal changes (55.0%, P &lt; 0.001). </w:t>
      </w:r>
      <w:r w:rsidR="00260AC6" w:rsidRPr="00260AC6">
        <w:rPr>
          <w:rFonts w:ascii="Times New Roman" w:hAnsi="Times New Roman" w:cs="Times New Roman"/>
          <w:sz w:val="24"/>
          <w:szCs w:val="24"/>
        </w:rPr>
        <w:t xml:space="preserve">Sadly, we </w:t>
      </w:r>
      <w:r w:rsidR="008D11FC" w:rsidRPr="00260AC6">
        <w:rPr>
          <w:rFonts w:ascii="Times New Roman" w:hAnsi="Times New Roman" w:cs="Times New Roman"/>
          <w:sz w:val="24"/>
          <w:szCs w:val="24"/>
        </w:rPr>
        <w:t>cannot</w:t>
      </w:r>
      <w:r w:rsidR="00260AC6" w:rsidRPr="00260AC6">
        <w:rPr>
          <w:rFonts w:ascii="Times New Roman" w:hAnsi="Times New Roman" w:cs="Times New Roman"/>
          <w:sz w:val="24"/>
          <w:szCs w:val="24"/>
        </w:rPr>
        <w:t xml:space="preserve"> agree whether manufacturers have triggered the medical modifications in the patients in whom HbA1c has not been reported but persistently elevated glucose reading.</w:t>
      </w:r>
    </w:p>
    <w:p w:rsidR="00567DBA" w:rsidRPr="000711DA" w:rsidRDefault="00567DBA" w:rsidP="00AD16DD">
      <w:pPr>
        <w:rPr>
          <w:rFonts w:ascii="Times New Roman" w:hAnsi="Times New Roman" w:cs="Times New Roman"/>
          <w:b/>
          <w:sz w:val="24"/>
          <w:szCs w:val="24"/>
        </w:rPr>
      </w:pPr>
      <w:r w:rsidRPr="000711DA">
        <w:rPr>
          <w:rFonts w:ascii="Times New Roman" w:hAnsi="Times New Roman" w:cs="Times New Roman"/>
          <w:b/>
          <w:sz w:val="24"/>
          <w:szCs w:val="24"/>
        </w:rPr>
        <w:t>Fig</w:t>
      </w:r>
      <w:r w:rsidR="008D11FC">
        <w:rPr>
          <w:rFonts w:ascii="Times New Roman" w:hAnsi="Times New Roman" w:cs="Times New Roman"/>
          <w:b/>
          <w:sz w:val="24"/>
          <w:szCs w:val="24"/>
        </w:rPr>
        <w:t xml:space="preserve"> 4</w:t>
      </w:r>
      <w:r w:rsidR="008D11FC" w:rsidRPr="000711DA">
        <w:rPr>
          <w:rFonts w:ascii="Times New Roman" w:hAnsi="Times New Roman" w:cs="Times New Roman"/>
          <w:b/>
          <w:sz w:val="24"/>
          <w:szCs w:val="24"/>
        </w:rPr>
        <w:t>: Model</w:t>
      </w:r>
      <w:r w:rsidR="000711DA" w:rsidRPr="000711DA">
        <w:rPr>
          <w:rFonts w:ascii="Times New Roman" w:hAnsi="Times New Roman" w:cs="Times New Roman"/>
          <w:b/>
          <w:sz w:val="24"/>
          <w:szCs w:val="24"/>
        </w:rPr>
        <w:t xml:space="preserve"> Summary</w:t>
      </w:r>
    </w:p>
    <w:p w:rsidR="00567DBA" w:rsidRDefault="00567DBA" w:rsidP="00AD16DD">
      <w:pPr>
        <w:rPr>
          <w:rFonts w:ascii="Times New Roman" w:hAnsi="Times New Roman" w:cs="Times New Roman"/>
          <w:sz w:val="24"/>
          <w:szCs w:val="24"/>
        </w:rPr>
      </w:pPr>
      <w:r w:rsidRPr="00567DBA">
        <w:rPr>
          <w:rFonts w:ascii="Times New Roman" w:hAnsi="Times New Roman" w:cs="Times New Roman"/>
          <w:sz w:val="24"/>
          <w:szCs w:val="24"/>
        </w:rPr>
        <w:lastRenderedPageBreak/>
        <mc:AlternateContent>
          <mc:Choice Requires="wps">
            <w:drawing>
              <wp:inline distT="0" distB="0" distL="0" distR="0">
                <wp:extent cx="300990" cy="300990"/>
                <wp:effectExtent l="0" t="0" r="0" b="0"/>
                <wp:docPr id="1" name="Rectangle 1" descr="Image for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3157A" id="Rectangle 1" o:spid="_x0000_s1026" alt="Image for pos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GmvwIAAM4FAAAOAAAAZHJzL2Uyb0RvYy54bWysVFtvmzAUfp+0/2D5nXIpuYBKqjaEqVK3&#10;Vev2AxwwYA1sz3ZC2mn/fccmSZP2ZdrGA7LPsb9z+T6fq+td36EtVZoJnuHwIsCI8lJUjDcZ/va1&#10;8OYYaUN4RTrBaYafqMbXi/fvrgaZ0ki0oquoQgDCdTrIDLfGyNT3ddnSnugLISkHZy1UTwxsVeNX&#10;igyA3nd+FARTfxCqkkqUVGuw5qMTLxx+XdPSfK5rTQ3qMgy5GfdX7r+2f39xRdJGEdmycp8G+Yss&#10;esI4BD1C5cQQtFHsDVTPSiW0qM1FKXpf1DUrqasBqgmDV9U8tkRSVws0R8tjm/T/gy0/bR8UYhVw&#10;hxEnPVD0BZpGeNNRBKaK6hLaddeThiKgAUmhje3aIHUKlx/lg7J1a3kvyu8acbFs4TK90RJgRtSD&#10;SSkxtJRUkH5oIfwzDLvRgIbWw0dRQR5kY4Tr6a5WvY0B3UI7R93TkTq6M6gE42UQJAkQXIJrv7YR&#10;SHq4LJU2H6jokV1kWEF2Dpxs77UZjx6O2FhcFKzrwE7Sjp8ZAHO0QGi4an02CUf2zyRIVvPVPPbi&#10;aLry4iDPvZtiGXvTIpxN8st8uczDXzZuGKctqyrKbZiD8ML4z4jdP4FRMkfpadGxysLZlLRq1stO&#10;oS0B4Rfucy0Hz8sx/zwN1y+o5VVJYRQHt1HiFdP5zIuLeOIls2DuBWFym0yDOInz4ryke8bpv5eE&#10;hgwnk2jiWDpJ+lVtgfve1kbSnhkYLR3rMzw/HiKpVeCKV45aQ1g3rk9aYdN/aQXQfSDa6dVKdFT/&#10;WlRPIFclQE6gPBiCsGiFesZogIGSYf1jQxTFqLvjIPkkjGM7gdwmnswi2KhTz/rUQ3gJUBk2GI3L&#10;pRmn1kYq1rQQKXSN4eIGnknNnITtExqz2j8uGBqukv2As1PpdO9OvYzhxW8AAAD//wMAUEsDBBQA&#10;BgAIAAAAIQBxrfnR2QAAAAMBAAAPAAAAZHJzL2Rvd25yZXYueG1sTI9BS8NAEIXvgv9hGcGL2I1S&#10;VGI2RQpiEaE01Z6n2TEJZmfT7DaJ/95RD3qZx/CG977JFpNr1UB9aDwbuJoloIhLbxuuDLxuHy/v&#10;QIWIbLH1TAY+KcAiPz3JMLV+5A0NRayUhHBI0UAdY5dqHcqaHIaZ74jFe/e9wyhrX2nb4yjhrtXX&#10;SXKjHTYsDTV2tKyp/CiOzsBYrofd9uVJry92K8+H1WFZvD0bc342PdyDijTFv2P4xhd0yIVp749s&#10;g2oNyCPxZ4o3v52D2v+qzjP9nz3/AgAA//8DAFBLAQItABQABgAIAAAAIQC2gziS/gAAAOEBAAAT&#10;AAAAAAAAAAAAAAAAAAAAAABbQ29udGVudF9UeXBlc10ueG1sUEsBAi0AFAAGAAgAAAAhADj9If/W&#10;AAAAlAEAAAsAAAAAAAAAAAAAAAAALwEAAF9yZWxzLy5yZWxzUEsBAi0AFAAGAAgAAAAhABm6oaa/&#10;AgAAzgUAAA4AAAAAAAAAAAAAAAAALgIAAGRycy9lMm9Eb2MueG1sUEsBAi0AFAAGAAgAAAAhAHGt&#10;+dHZAAAAAwEAAA8AAAAAAAAAAAAAAAAAGQUAAGRycy9kb3ducmV2LnhtbFBLBQYAAAAABAAEAPMA&#10;AAAfBgAAAAA=&#10;" filled="f" stroked="f">
                <o:lock v:ext="edit" aspectratio="t"/>
                <w10:anchorlock/>
              </v:rect>
            </w:pict>
          </mc:Fallback>
        </mc:AlternateContent>
      </w:r>
      <w:r w:rsidRPr="00567DBA">
        <w:rPr>
          <w:noProof/>
        </w:rPr>
        <w:t xml:space="preserve"> </w:t>
      </w:r>
      <w:r>
        <w:rPr>
          <w:noProof/>
        </w:rPr>
        <w:drawing>
          <wp:inline distT="0" distB="0" distL="0" distR="0" wp14:anchorId="11FF9975" wp14:editId="7287D154">
            <wp:extent cx="37719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1638300"/>
                    </a:xfrm>
                    <a:prstGeom prst="rect">
                      <a:avLst/>
                    </a:prstGeom>
                  </pic:spPr>
                </pic:pic>
              </a:graphicData>
            </a:graphic>
          </wp:inline>
        </w:drawing>
      </w:r>
    </w:p>
    <w:p w:rsidR="00567DBA" w:rsidRDefault="00567DBA" w:rsidP="00AD16DD">
      <w:pPr>
        <w:rPr>
          <w:rFonts w:ascii="Times New Roman" w:hAnsi="Times New Roman" w:cs="Times New Roman"/>
          <w:sz w:val="24"/>
          <w:szCs w:val="24"/>
        </w:rPr>
      </w:pPr>
      <w:r>
        <w:rPr>
          <w:noProof/>
        </w:rPr>
        <w:drawing>
          <wp:inline distT="0" distB="0" distL="0" distR="0" wp14:anchorId="565E2264" wp14:editId="2F435A99">
            <wp:extent cx="5943600" cy="1572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5870" cy="1594023"/>
                    </a:xfrm>
                    <a:prstGeom prst="rect">
                      <a:avLst/>
                    </a:prstGeom>
                  </pic:spPr>
                </pic:pic>
              </a:graphicData>
            </a:graphic>
          </wp:inline>
        </w:drawing>
      </w:r>
    </w:p>
    <w:p w:rsidR="004B5178" w:rsidRDefault="002A64E8" w:rsidP="00AD16DD">
      <w:pPr>
        <w:rPr>
          <w:rFonts w:ascii="Times New Roman" w:hAnsi="Times New Roman" w:cs="Times New Roman"/>
          <w:sz w:val="24"/>
          <w:szCs w:val="24"/>
        </w:rPr>
      </w:pPr>
      <w:r w:rsidRPr="002A64E8">
        <w:rPr>
          <w:rFonts w:ascii="Times New Roman" w:hAnsi="Times New Roman" w:cs="Times New Roman"/>
          <w:sz w:val="24"/>
          <w:szCs w:val="24"/>
        </w:rPr>
        <w:t>Regarding readmittances, our findings suggest that, while primary diagnosis of diabetes mellitus are not the prime diagnostic of circulatory or respiratory problems, only the assessment of HbA1c is correlated with a low readmission risk.</w:t>
      </w:r>
      <w:r>
        <w:rPr>
          <w:rFonts w:ascii="Times New Roman" w:hAnsi="Times New Roman" w:cs="Times New Roman"/>
          <w:sz w:val="24"/>
          <w:szCs w:val="24"/>
        </w:rPr>
        <w:t xml:space="preserve"> </w:t>
      </w:r>
      <w:r w:rsidR="00241716" w:rsidRPr="00241716">
        <w:rPr>
          <w:rFonts w:ascii="Times New Roman" w:hAnsi="Times New Roman" w:cs="Times New Roman"/>
          <w:sz w:val="24"/>
          <w:szCs w:val="24"/>
        </w:rPr>
        <w:t>The results also indicate the significant effect on readmission for these high-risk people of better exposure to diabetes in</w:t>
      </w:r>
      <w:r w:rsidR="00241716">
        <w:rPr>
          <w:rFonts w:ascii="Times New Roman" w:hAnsi="Times New Roman" w:cs="Times New Roman"/>
          <w:sz w:val="24"/>
          <w:szCs w:val="24"/>
        </w:rPr>
        <w:t xml:space="preserve"> the hospital.</w:t>
      </w:r>
      <w:r w:rsidRPr="002A64E8">
        <w:t xml:space="preserve"> </w:t>
      </w:r>
      <w:r>
        <w:rPr>
          <w:rFonts w:ascii="Times New Roman" w:hAnsi="Times New Roman" w:cs="Times New Roman"/>
          <w:sz w:val="24"/>
          <w:szCs w:val="24"/>
        </w:rPr>
        <w:t>The analysis can</w:t>
      </w:r>
      <w:r w:rsidRPr="002A64E8">
        <w:rPr>
          <w:rFonts w:ascii="Times New Roman" w:hAnsi="Times New Roman" w:cs="Times New Roman"/>
          <w:sz w:val="24"/>
          <w:szCs w:val="24"/>
        </w:rPr>
        <w:t>not address cause and effect, however the improvements of the protocol should closely examine this principle. Hospitalization programs are barely able to affect change of patients ' health treatment habits</w:t>
      </w:r>
      <w:r w:rsidR="00536E6D" w:rsidRPr="00536E6D">
        <w:rPr>
          <w:rFonts w:ascii="Times New Roman" w:hAnsi="Times New Roman" w:cs="Times New Roman"/>
          <w:sz w:val="24"/>
          <w:szCs w:val="24"/>
        </w:rPr>
        <w:t>. The available resources in the hospital environment are often much greater than those available to outpatient practitioners and can be utilized to influence care</w:t>
      </w:r>
      <w:r w:rsidR="00AD16DD" w:rsidRPr="00AD16DD">
        <w:rPr>
          <w:rFonts w:ascii="Times New Roman" w:hAnsi="Times New Roman" w:cs="Times New Roman"/>
          <w:sz w:val="24"/>
          <w:szCs w:val="24"/>
        </w:rPr>
        <w:t>.</w:t>
      </w:r>
      <w:r w:rsidR="00536E6D" w:rsidRPr="00536E6D">
        <w:t xml:space="preserve"> </w:t>
      </w:r>
      <w:r w:rsidR="00536E6D" w:rsidRPr="00536E6D">
        <w:rPr>
          <w:rFonts w:ascii="Times New Roman" w:hAnsi="Times New Roman" w:cs="Times New Roman"/>
          <w:sz w:val="24"/>
          <w:szCs w:val="24"/>
        </w:rPr>
        <w:t>The inpatient stays in the current dataset were, on average, 4.27 days that would require diabetes therapies to be checked and a strategy for improvement established should it be needed. The readmission details given underline the significance of this. They agree that the findings of the current study reflect a tentative inference with drawbacks inherent in these broad health records. The research is constrained by a nonrandomized sample plan as well as the limitations of dealing with broad clinical samples that were addressed previously. Our evidence, however, tends to support the argument that greater attention should be paid to glucose homeostasis in the hospital</w:t>
      </w:r>
      <w:r w:rsidR="004B5178">
        <w:rPr>
          <w:rFonts w:ascii="Times New Roman" w:hAnsi="Times New Roman" w:cs="Times New Roman"/>
          <w:sz w:val="24"/>
          <w:szCs w:val="24"/>
        </w:rPr>
        <w:t>.</w:t>
      </w: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Default="004B5178" w:rsidP="00AD16DD">
      <w:pPr>
        <w:rPr>
          <w:rFonts w:ascii="Times New Roman" w:hAnsi="Times New Roman" w:cs="Times New Roman"/>
          <w:sz w:val="24"/>
          <w:szCs w:val="24"/>
        </w:rPr>
      </w:pPr>
    </w:p>
    <w:p w:rsidR="004B5178" w:rsidRPr="004B5178" w:rsidRDefault="004B5178" w:rsidP="004B5178">
      <w:pPr>
        <w:jc w:val="center"/>
        <w:rPr>
          <w:rFonts w:ascii="Times New Roman" w:hAnsi="Times New Roman" w:cs="Times New Roman"/>
          <w:b/>
          <w:sz w:val="24"/>
          <w:szCs w:val="24"/>
        </w:rPr>
      </w:pPr>
      <w:r w:rsidRPr="004B5178">
        <w:rPr>
          <w:rFonts w:ascii="Times New Roman" w:hAnsi="Times New Roman" w:cs="Times New Roman"/>
          <w:b/>
          <w:sz w:val="24"/>
          <w:szCs w:val="24"/>
        </w:rPr>
        <w:t>References</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R. V. Shah, R. K. Altman, M.</w:t>
      </w:r>
      <w:r w:rsidRPr="008D11FC">
        <w:rPr>
          <w:rFonts w:ascii="Times New Roman" w:hAnsi="Times New Roman" w:cs="Times New Roman"/>
          <w:sz w:val="24"/>
          <w:szCs w:val="24"/>
        </w:rPr>
        <w:t xml:space="preserve"> Y. Park et al., “Usefulness of </w:t>
      </w:r>
      <w:r w:rsidRPr="008D11FC">
        <w:rPr>
          <w:rFonts w:ascii="Times New Roman" w:hAnsi="Times New Roman" w:cs="Times New Roman"/>
          <w:sz w:val="24"/>
          <w:szCs w:val="24"/>
        </w:rPr>
        <w:t>hemoglobin A(1c) to predict outcome after cardiac resynchro</w:t>
      </w:r>
      <w:r w:rsidRPr="008D11FC">
        <w:rPr>
          <w:rFonts w:ascii="Times New Roman" w:hAnsi="Times New Roman" w:cs="Times New Roman"/>
          <w:sz w:val="24"/>
          <w:szCs w:val="24"/>
        </w:rPr>
        <w:t xml:space="preserve">nization </w:t>
      </w:r>
      <w:r w:rsidRPr="008D11FC">
        <w:rPr>
          <w:rFonts w:ascii="Times New Roman" w:hAnsi="Times New Roman" w:cs="Times New Roman"/>
          <w:sz w:val="24"/>
          <w:szCs w:val="24"/>
        </w:rPr>
        <w:t>therapy in patients w</w:t>
      </w:r>
      <w:r w:rsidRPr="008D11FC">
        <w:rPr>
          <w:rFonts w:ascii="Times New Roman" w:hAnsi="Times New Roman" w:cs="Times New Roman"/>
          <w:sz w:val="24"/>
          <w:szCs w:val="24"/>
        </w:rPr>
        <w:t xml:space="preserve">ith diabetes mellitus and heart </w:t>
      </w:r>
      <w:r w:rsidRPr="008D11FC">
        <w:rPr>
          <w:rFonts w:ascii="Times New Roman" w:hAnsi="Times New Roman" w:cs="Times New Roman"/>
          <w:sz w:val="24"/>
          <w:szCs w:val="24"/>
        </w:rPr>
        <w:t>failure,” The American Journal of C</w:t>
      </w:r>
      <w:r w:rsidRPr="008D11FC">
        <w:rPr>
          <w:rFonts w:ascii="Times New Roman" w:hAnsi="Times New Roman" w:cs="Times New Roman"/>
          <w:sz w:val="24"/>
          <w:szCs w:val="24"/>
        </w:rPr>
        <w:t xml:space="preserve">ardiology, vol. 110, no. 5, pp. </w:t>
      </w:r>
      <w:r w:rsidRPr="008D11FC">
        <w:rPr>
          <w:rFonts w:ascii="Times New Roman" w:hAnsi="Times New Roman" w:cs="Times New Roman"/>
          <w:sz w:val="24"/>
          <w:szCs w:val="24"/>
        </w:rPr>
        <w:t>683–688, 2012.</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[M. E. Halkos, J. D. Puskas, </w:t>
      </w:r>
      <w:r w:rsidRPr="008D11FC">
        <w:rPr>
          <w:rFonts w:ascii="Times New Roman" w:hAnsi="Times New Roman" w:cs="Times New Roman"/>
          <w:sz w:val="24"/>
          <w:szCs w:val="24"/>
        </w:rPr>
        <w:t xml:space="preserve">O. M. Lattouf et al., “Elevated </w:t>
      </w:r>
      <w:r w:rsidRPr="008D11FC">
        <w:rPr>
          <w:rFonts w:ascii="Times New Roman" w:hAnsi="Times New Roman" w:cs="Times New Roman"/>
          <w:sz w:val="24"/>
          <w:szCs w:val="24"/>
        </w:rPr>
        <w:t>preoperative hemoglobin A1c level is predictive</w:t>
      </w:r>
      <w:r w:rsidRPr="008D11FC">
        <w:rPr>
          <w:rFonts w:ascii="Times New Roman" w:hAnsi="Times New Roman" w:cs="Times New Roman"/>
          <w:sz w:val="24"/>
          <w:szCs w:val="24"/>
        </w:rPr>
        <w:t xml:space="preserve"> of adverse </w:t>
      </w:r>
      <w:r w:rsidRPr="008D11FC">
        <w:rPr>
          <w:rFonts w:ascii="Times New Roman" w:hAnsi="Times New Roman" w:cs="Times New Roman"/>
          <w:sz w:val="24"/>
          <w:szCs w:val="24"/>
        </w:rPr>
        <w:t>events after coronary artery bypass surgery,” Journal of</w:t>
      </w:r>
      <w:r w:rsidRPr="008D11FC">
        <w:rPr>
          <w:rFonts w:ascii="Times New Roman" w:hAnsi="Times New Roman" w:cs="Times New Roman"/>
          <w:sz w:val="24"/>
          <w:szCs w:val="24"/>
        </w:rPr>
        <w:t xml:space="preserve"> Thoracic </w:t>
      </w:r>
      <w:r w:rsidRPr="008D11FC">
        <w:rPr>
          <w:rFonts w:ascii="Times New Roman" w:hAnsi="Times New Roman" w:cs="Times New Roman"/>
          <w:sz w:val="24"/>
          <w:szCs w:val="24"/>
        </w:rPr>
        <w:t>and Cardiovascular Surgery, vol. 136, no. 3, pp. 631–640, 2008.</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K. A. Britton, V. Aggarwal, A. </w:t>
      </w:r>
      <w:r w:rsidRPr="008D11FC">
        <w:rPr>
          <w:rFonts w:ascii="Times New Roman" w:hAnsi="Times New Roman" w:cs="Times New Roman"/>
          <w:sz w:val="24"/>
          <w:szCs w:val="24"/>
        </w:rPr>
        <w:t xml:space="preserve">Y. Chen et al., “No association </w:t>
      </w:r>
      <w:r w:rsidRPr="008D11FC">
        <w:rPr>
          <w:rFonts w:ascii="Times New Roman" w:hAnsi="Times New Roman" w:cs="Times New Roman"/>
          <w:sz w:val="24"/>
          <w:szCs w:val="24"/>
        </w:rPr>
        <w:t>between hemoglobin A1c and in</w:t>
      </w:r>
      <w:r w:rsidRPr="008D11FC">
        <w:rPr>
          <w:rFonts w:ascii="Times New Roman" w:hAnsi="Times New Roman" w:cs="Times New Roman"/>
          <w:sz w:val="24"/>
          <w:szCs w:val="24"/>
        </w:rPr>
        <w:t xml:space="preserve">-hospital mortality in patients </w:t>
      </w:r>
      <w:r w:rsidRPr="008D11FC">
        <w:rPr>
          <w:rFonts w:ascii="Times New Roman" w:hAnsi="Times New Roman" w:cs="Times New Roman"/>
          <w:sz w:val="24"/>
          <w:szCs w:val="24"/>
        </w:rPr>
        <w:t>with diabetes and acute myoca</w:t>
      </w:r>
      <w:r w:rsidRPr="008D11FC">
        <w:rPr>
          <w:rFonts w:ascii="Times New Roman" w:hAnsi="Times New Roman" w:cs="Times New Roman"/>
          <w:sz w:val="24"/>
          <w:szCs w:val="24"/>
        </w:rPr>
        <w:t xml:space="preserve">rdial infarction,” The American </w:t>
      </w:r>
      <w:r w:rsidRPr="008D11FC">
        <w:rPr>
          <w:rFonts w:ascii="Times New Roman" w:hAnsi="Times New Roman" w:cs="Times New Roman"/>
          <w:sz w:val="24"/>
          <w:szCs w:val="24"/>
        </w:rPr>
        <w:t>Heart Journal, vol. 161, no. 4, pp. 657.e1–663.e1, 2011.</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E. S.Moghissi,M. T.Korytkow</w:t>
      </w:r>
      <w:r w:rsidRPr="008D11FC">
        <w:rPr>
          <w:rFonts w:ascii="Times New Roman" w:hAnsi="Times New Roman" w:cs="Times New Roman"/>
          <w:sz w:val="24"/>
          <w:szCs w:val="24"/>
        </w:rPr>
        <w:t xml:space="preserve">ski,M.DiNardo et al., “American </w:t>
      </w:r>
      <w:r w:rsidRPr="008D11FC">
        <w:rPr>
          <w:rFonts w:ascii="Times New Roman" w:hAnsi="Times New Roman" w:cs="Times New Roman"/>
          <w:sz w:val="24"/>
          <w:szCs w:val="24"/>
        </w:rPr>
        <w:t>association of clinical endocri</w:t>
      </w:r>
      <w:r w:rsidRPr="008D11FC">
        <w:rPr>
          <w:rFonts w:ascii="Times New Roman" w:hAnsi="Times New Roman" w:cs="Times New Roman"/>
          <w:sz w:val="24"/>
          <w:szCs w:val="24"/>
        </w:rPr>
        <w:t xml:space="preserve">nologists and American diabetes </w:t>
      </w:r>
      <w:r w:rsidRPr="008D11FC">
        <w:rPr>
          <w:rFonts w:ascii="Times New Roman" w:hAnsi="Times New Roman" w:cs="Times New Roman"/>
          <w:sz w:val="24"/>
          <w:szCs w:val="24"/>
        </w:rPr>
        <w:t xml:space="preserve">association consensus statement </w:t>
      </w:r>
      <w:r w:rsidRPr="008D11FC">
        <w:rPr>
          <w:rFonts w:ascii="Times New Roman" w:hAnsi="Times New Roman" w:cs="Times New Roman"/>
          <w:sz w:val="24"/>
          <w:szCs w:val="24"/>
        </w:rPr>
        <w:t>on inpatient glycemic control,”</w:t>
      </w:r>
      <w:r w:rsidRPr="008D11FC">
        <w:rPr>
          <w:rFonts w:ascii="Times New Roman" w:hAnsi="Times New Roman" w:cs="Times New Roman"/>
          <w:sz w:val="24"/>
          <w:szCs w:val="24"/>
        </w:rPr>
        <w:t>Diabetes Care, vol. 32, no. 6, pp. 1119–1131, 2009.</w:t>
      </w:r>
    </w:p>
    <w:p w:rsidR="00AD16DD"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J. M. Stolker, J. A. Spertus, D. K</w:t>
      </w:r>
      <w:r w:rsidRPr="008D11FC">
        <w:rPr>
          <w:rFonts w:ascii="Times New Roman" w:hAnsi="Times New Roman" w:cs="Times New Roman"/>
          <w:sz w:val="24"/>
          <w:szCs w:val="24"/>
        </w:rPr>
        <w:t xml:space="preserve">. McGuire et al., “Relationship </w:t>
      </w:r>
      <w:r w:rsidRPr="008D11FC">
        <w:rPr>
          <w:rFonts w:ascii="Times New Roman" w:hAnsi="Times New Roman" w:cs="Times New Roman"/>
          <w:sz w:val="24"/>
          <w:szCs w:val="24"/>
        </w:rPr>
        <w:t>between glycosylate</w:t>
      </w:r>
      <w:r w:rsidRPr="008D11FC">
        <w:rPr>
          <w:rFonts w:ascii="Times New Roman" w:hAnsi="Times New Roman" w:cs="Times New Roman"/>
          <w:sz w:val="24"/>
          <w:szCs w:val="24"/>
        </w:rPr>
        <w:t xml:space="preserve">d </w:t>
      </w:r>
      <w:r w:rsidRPr="008D11FC">
        <w:rPr>
          <w:rFonts w:ascii="Times New Roman" w:hAnsi="Times New Roman" w:cs="Times New Roman"/>
          <w:sz w:val="24"/>
          <w:szCs w:val="24"/>
        </w:rPr>
        <w:t>he</w:t>
      </w:r>
      <w:r w:rsidRPr="008D11FC">
        <w:rPr>
          <w:rFonts w:ascii="Times New Roman" w:hAnsi="Times New Roman" w:cs="Times New Roman"/>
          <w:sz w:val="24"/>
          <w:szCs w:val="24"/>
        </w:rPr>
        <w:t xml:space="preserve">moglobin assessment and glucose </w:t>
      </w:r>
      <w:r w:rsidRPr="008D11FC">
        <w:rPr>
          <w:rFonts w:ascii="Times New Roman" w:hAnsi="Times New Roman" w:cs="Times New Roman"/>
          <w:sz w:val="24"/>
          <w:szCs w:val="24"/>
        </w:rPr>
        <w:t>therapy intensification in patients</w:t>
      </w:r>
      <w:r w:rsidRPr="008D11FC">
        <w:rPr>
          <w:rFonts w:ascii="Times New Roman" w:hAnsi="Times New Roman" w:cs="Times New Roman"/>
          <w:sz w:val="24"/>
          <w:szCs w:val="24"/>
        </w:rPr>
        <w:t xml:space="preserve"> with diabetes hospitalized for </w:t>
      </w:r>
      <w:r w:rsidRPr="008D11FC">
        <w:rPr>
          <w:rFonts w:ascii="Times New Roman" w:hAnsi="Times New Roman" w:cs="Times New Roman"/>
          <w:sz w:val="24"/>
          <w:szCs w:val="24"/>
        </w:rPr>
        <w:t>acute myocardial infarction,” Dia</w:t>
      </w:r>
      <w:r w:rsidRPr="008D11FC">
        <w:rPr>
          <w:rFonts w:ascii="Times New Roman" w:hAnsi="Times New Roman" w:cs="Times New Roman"/>
          <w:sz w:val="24"/>
          <w:szCs w:val="24"/>
        </w:rPr>
        <w:t xml:space="preserve">betes Care, vol. 35, no. 5, pp. </w:t>
      </w:r>
      <w:r w:rsidRPr="008D11FC">
        <w:rPr>
          <w:rFonts w:ascii="Times New Roman" w:hAnsi="Times New Roman" w:cs="Times New Roman"/>
          <w:sz w:val="24"/>
          <w:szCs w:val="24"/>
        </w:rPr>
        <w:t>991–993, 2012</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Robbins JM, Valdmanis VG, Webb DA. Do public health clinics reduce rehospitalizations?: the urban diabetes study. J Health Care Poor Underserved. 2008;19:562–573 [PubMed] [Google Scholar]</w:t>
      </w:r>
    </w:p>
    <w:p w:rsidR="008D11FC"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Kim H, Ross JS, Melkus GD, Zhao Z, Boockvar K. Scheduled and unscheduled hospital readmissions among patients with diabetes. Am J Manag Care. 2010;16:760–767 </w:t>
      </w:r>
    </w:p>
    <w:p w:rsidR="008D11FC"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lastRenderedPageBreak/>
        <w:t xml:space="preserve">Bennett KJ, Probst JC, Vyavaharkar M, Glover SH. Lower rehospitalization rates among rural Medicare beneficiaries with diabetes. J Rural Health. 2012;28:227–234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American Diabetes Association. Fast Facts: Data and Statistics about Diabetes. http://professional.diabetes.org/admin/UserFiles/0%20-%20Sean/Documents/Fast_Facts_9-2014.pdf Accessed October27, 2014</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Young BA, Lin E, Von Korff M, et al. . Diabetes complications severity index and risk of mortality, hospitalization, and healthcare utilization. Am J Manag Care. 2008;14:15–23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Chang HY, Weiner JP, Richards TM, Bleich SN, Segal JB. Validating the adapted Diabetes Complications Severity Index in claims data. Am J Manag Care. 2012;18:721–726 16. Piette JD, Kerr EA. The impact of comorbid chronic conditions on diabetes care. Diabetes Care. 2006;29:725–731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Ginde AA, Blanc PG, Lieberman RM, Camargo CA., Jr. Validation of ICD-9-CM coding algorithm for improved identification of hypoglycemia visits. BMC Endocr Disord. 2008;8:4.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Sue Kirkman M, Briscoe VJ, Clark N, et al. . Diabetes in older adults: a consensus report. J Am Geriatr Soc. 2012;60:2342–2356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Agency for Healthcare Research and Quality Center for Financing, Access, and Cost Trends. MEPS HC-129 2009 Full Year Consolidated Data File, November 2011. http://meps.ahrq.gov/mepsweb/data_stats/download_data/pufs/h129/h129doc.pdf Accessed May14, 2014</w:t>
      </w:r>
    </w:p>
    <w:p w:rsidR="008D11FC"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Mehta S, Chen H, Johnson ML, Aparasu RR. Risk of falls and fractures in older adults using antipsychotic agents: a propensity-matched retrospective cohort study. Drugs Aging.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Tinetti ME, Gordon C, Sogolow E, Lapin P, Bradley EH. Fall-risk evaluation and management: challenges in adopting geriatric care practices. Gerontologist. 2006;46:717–725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Goldberg JF, Brooks JO 3rd, Kurita K, et al. . Depressive illness burden associated with complex polypharmacy in patients with bipolar disorder: findings from the STEP-BD. J Clin Psychiatry. 2009;70:155–162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Anger JT, Saigal CS, Madison R, Joyce G, Litwin MS; Urologic Diseases of America Project. Increasing costs of urinary incontinence among female Medicare beneficiaries. J Urol. 2006;176:247–251</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Lemieux J, Sennett C, Wang R, Mulligan T, Bumbaugh J. Hospital readmission rates in Medicare Advantage plans. Am J Manag Care. 2012;18:96–104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 xml:space="preserve">Jack BW, Chetty VK, Anthony D, et al. . A reengineered hospital discharge program to decrease rehospitalization: a randomized trial. Ann Intern Med. 2009;150:178–187 </w:t>
      </w:r>
    </w:p>
    <w:p w:rsidR="004B5178" w:rsidRPr="008D11FC" w:rsidRDefault="004B5178" w:rsidP="008D11FC">
      <w:pPr>
        <w:pStyle w:val="ListParagraph"/>
        <w:numPr>
          <w:ilvl w:val="0"/>
          <w:numId w:val="1"/>
        </w:numPr>
        <w:rPr>
          <w:rFonts w:ascii="Times New Roman" w:hAnsi="Times New Roman" w:cs="Times New Roman"/>
          <w:sz w:val="24"/>
          <w:szCs w:val="24"/>
        </w:rPr>
      </w:pPr>
      <w:r w:rsidRPr="008D11FC">
        <w:rPr>
          <w:rFonts w:ascii="Times New Roman" w:hAnsi="Times New Roman" w:cs="Times New Roman"/>
          <w:sz w:val="24"/>
          <w:szCs w:val="24"/>
        </w:rPr>
        <w:t>Department of Health and Human Services; Centers for Disease Control and Prevention. Preventing Falls: How to Develop Community-based Fall Prevention Programs for Older Adults. 2008. http://www.cdc.gov/homeandrecreationalsafety/images/cdc_guide-a.pdf Accessed October13, 2014</w:t>
      </w:r>
    </w:p>
    <w:sectPr w:rsidR="004B5178" w:rsidRPr="008D1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F34E1"/>
    <w:multiLevelType w:val="hybridMultilevel"/>
    <w:tmpl w:val="CCC07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6E"/>
    <w:rsid w:val="000711DA"/>
    <w:rsid w:val="00241716"/>
    <w:rsid w:val="00260AC6"/>
    <w:rsid w:val="002A64E8"/>
    <w:rsid w:val="002F7AAB"/>
    <w:rsid w:val="003439B6"/>
    <w:rsid w:val="003456DE"/>
    <w:rsid w:val="003E226E"/>
    <w:rsid w:val="004144B1"/>
    <w:rsid w:val="004A7DDB"/>
    <w:rsid w:val="004B5178"/>
    <w:rsid w:val="00536E6D"/>
    <w:rsid w:val="00567DBA"/>
    <w:rsid w:val="005F1863"/>
    <w:rsid w:val="006C05EF"/>
    <w:rsid w:val="00720BB7"/>
    <w:rsid w:val="00853FFB"/>
    <w:rsid w:val="008D11FC"/>
    <w:rsid w:val="00AD16DD"/>
    <w:rsid w:val="00B51312"/>
    <w:rsid w:val="00B82F46"/>
    <w:rsid w:val="00B95B54"/>
    <w:rsid w:val="00E4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AAD5-BC17-40EF-BC47-E75FADFB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B82F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67D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D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37689">
      <w:bodyDiv w:val="1"/>
      <w:marLeft w:val="0"/>
      <w:marRight w:val="0"/>
      <w:marTop w:val="0"/>
      <w:marBottom w:val="0"/>
      <w:divBdr>
        <w:top w:val="none" w:sz="0" w:space="0" w:color="auto"/>
        <w:left w:val="none" w:sz="0" w:space="0" w:color="auto"/>
        <w:bottom w:val="none" w:sz="0" w:space="0" w:color="auto"/>
        <w:right w:val="none" w:sz="0" w:space="0" w:color="auto"/>
      </w:divBdr>
    </w:div>
    <w:div w:id="613832375">
      <w:bodyDiv w:val="1"/>
      <w:marLeft w:val="0"/>
      <w:marRight w:val="0"/>
      <w:marTop w:val="0"/>
      <w:marBottom w:val="0"/>
      <w:divBdr>
        <w:top w:val="none" w:sz="0" w:space="0" w:color="auto"/>
        <w:left w:val="none" w:sz="0" w:space="0" w:color="auto"/>
        <w:bottom w:val="none" w:sz="0" w:space="0" w:color="auto"/>
        <w:right w:val="none" w:sz="0" w:space="0" w:color="auto"/>
      </w:divBdr>
      <w:divsChild>
        <w:div w:id="1339886197">
          <w:marLeft w:val="0"/>
          <w:marRight w:val="0"/>
          <w:marTop w:val="0"/>
          <w:marBottom w:val="0"/>
          <w:divBdr>
            <w:top w:val="none" w:sz="0" w:space="0" w:color="auto"/>
            <w:left w:val="none" w:sz="0" w:space="0" w:color="auto"/>
            <w:bottom w:val="none" w:sz="0" w:space="0" w:color="auto"/>
            <w:right w:val="none" w:sz="0" w:space="0" w:color="auto"/>
          </w:divBdr>
        </w:div>
        <w:div w:id="1141311479">
          <w:marLeft w:val="0"/>
          <w:marRight w:val="0"/>
          <w:marTop w:val="0"/>
          <w:marBottom w:val="0"/>
          <w:divBdr>
            <w:top w:val="none" w:sz="0" w:space="0" w:color="auto"/>
            <w:left w:val="none" w:sz="0" w:space="0" w:color="auto"/>
            <w:bottom w:val="none" w:sz="0" w:space="0" w:color="auto"/>
            <w:right w:val="none" w:sz="0" w:space="0" w:color="auto"/>
          </w:divBdr>
        </w:div>
        <w:div w:id="205918377">
          <w:marLeft w:val="0"/>
          <w:marRight w:val="0"/>
          <w:marTop w:val="0"/>
          <w:marBottom w:val="0"/>
          <w:divBdr>
            <w:top w:val="none" w:sz="0" w:space="0" w:color="auto"/>
            <w:left w:val="none" w:sz="0" w:space="0" w:color="auto"/>
            <w:bottom w:val="none" w:sz="0" w:space="0" w:color="auto"/>
            <w:right w:val="none" w:sz="0" w:space="0" w:color="auto"/>
          </w:divBdr>
        </w:div>
        <w:div w:id="1056397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Seme</dc:creator>
  <cp:keywords/>
  <dc:description/>
  <cp:lastModifiedBy>Davies Seme</cp:lastModifiedBy>
  <cp:revision>8</cp:revision>
  <dcterms:created xsi:type="dcterms:W3CDTF">2020-08-22T19:51:00Z</dcterms:created>
  <dcterms:modified xsi:type="dcterms:W3CDTF">2020-08-22T23:29:00Z</dcterms:modified>
</cp:coreProperties>
</file>