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Structure des Fichiers Spring Boot (Français / Anglais)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Le Pôle Sécurité &amp; Utilisateurs (Security &amp; Users)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Utilisateur.java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(User)</w:t>
      </w:r>
      <w:r>
        <w:rPr>
          <w:rFonts w:ascii="Google Sans Text;sans-serif" w:hAnsi="Google Sans Text;sans-serif"/>
        </w:rPr>
        <w:t xml:space="preserve"> — L'entité JPA (</w:t>
      </w:r>
      <w:r>
        <w:rPr>
          <w:rStyle w:val="SourceText"/>
          <w:rFonts w:ascii="Google Sans Text;sans-serif" w:hAnsi="Google Sans Text;sans-serif"/>
        </w:rPr>
        <w:t>@Entity</w:t>
      </w:r>
      <w:r>
        <w:rPr>
          <w:rFonts w:ascii="Google Sans Text;sans-serif" w:hAnsi="Google Sans Text;sans-serif"/>
        </w:rPr>
        <w:t>) pour la table des utilisateurs.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Role.java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(Role)</w:t>
      </w:r>
      <w:r>
        <w:rPr>
          <w:rFonts w:ascii="Google Sans Text;sans-serif" w:hAnsi="Google Sans Text;sans-serif"/>
        </w:rPr>
        <w:t xml:space="preserve"> — L'énumération (</w:t>
      </w:r>
      <w:r>
        <w:rPr>
          <w:rStyle w:val="SourceText"/>
          <w:rFonts w:ascii="Google Sans Text;sans-serif" w:hAnsi="Google Sans Text;sans-serif"/>
        </w:rPr>
        <w:t>enum</w:t>
      </w:r>
      <w:r>
        <w:rPr>
          <w:rFonts w:ascii="Google Sans Text;sans-serif" w:hAnsi="Google Sans Text;sans-serif"/>
        </w:rPr>
        <w:t xml:space="preserve">) : </w:t>
      </w:r>
      <w:r>
        <w:rPr>
          <w:rStyle w:val="SourceText"/>
          <w:rFonts w:ascii="Google Sans Text;sans-serif" w:hAnsi="Google Sans Text;sans-serif"/>
        </w:rPr>
        <w:t>DG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CAISSIER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LIVREUR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CLIENT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UtilisateurRepository.java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(UserRepository)</w:t>
      </w:r>
      <w:r>
        <w:rPr>
          <w:rFonts w:ascii="Google Sans Text;sans-serif" w:hAnsi="Google Sans Text;sans-serif"/>
        </w:rPr>
        <w:t xml:space="preserve"> — L'interface Spring Data pour les requêtes en base de données.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AuthentificationService.java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(AuthenticationService)</w:t>
      </w:r>
      <w:r>
        <w:rPr>
          <w:rFonts w:ascii="Google Sans Text;sans-serif" w:hAnsi="Google Sans Text;sans-serif"/>
        </w:rPr>
        <w:t xml:space="preserve"> — Logique de hachage des mots de passe (BCrypt) et de vérification.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AuthentificationController.java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(AuthenticationController)</w:t>
      </w:r>
      <w:r>
        <w:rPr>
          <w:rFonts w:ascii="Google Sans Text;sans-serif" w:hAnsi="Google Sans Text;sans-serif"/>
        </w:rPr>
        <w:t xml:space="preserve"> — Le contrôleur REST exposant les routes </w:t>
      </w:r>
      <w:r>
        <w:rPr>
          <w:rStyle w:val="SourceText"/>
          <w:rFonts w:ascii="Google Sans Text;sans-serif" w:hAnsi="Google Sans Text;sans-serif"/>
        </w:rPr>
        <w:t>/api/auth/*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ConfigurationSecurite.java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(SecurityConfig)</w:t>
      </w:r>
      <w:r>
        <w:rPr>
          <w:rFonts w:ascii="Google Sans Text;sans-serif" w:hAnsi="Google Sans Text;sans-serif"/>
        </w:rPr>
        <w:t xml:space="preserve"> — Le fichier de configuration central de Spring Security.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Le Pôle Commercial, Livraisons &amp; Caisse (Sales, Deliveries &amp; Checkout)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Commande.java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(Order)</w:t>
      </w:r>
      <w:r>
        <w:rPr>
          <w:rFonts w:ascii="Google Sans Text;sans-serif" w:hAnsi="Google Sans Text;sans-serif"/>
        </w:rPr>
        <w:t xml:space="preserve"> — L'entité JPA principale pour le suivi des transactions et des achats.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StatutCommande.java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(OrderStatus)</w:t>
      </w:r>
      <w:r>
        <w:rPr>
          <w:rFonts w:ascii="Google Sans Text;sans-serif" w:hAnsi="Google Sans Text;sans-serif"/>
        </w:rPr>
        <w:t xml:space="preserve"> — L'émanation </w:t>
      </w:r>
      <w:r>
        <w:rPr>
          <w:rStyle w:val="SourceText"/>
          <w:rFonts w:ascii="Google Sans Text;sans-serif" w:hAnsi="Google Sans Text;sans-serif"/>
        </w:rPr>
        <w:t>enum</w:t>
      </w:r>
      <w:r>
        <w:rPr>
          <w:rFonts w:ascii="Google Sans Text;sans-serif" w:hAnsi="Google Sans Text;sans-serif"/>
        </w:rPr>
        <w:t xml:space="preserve"> : </w:t>
      </w:r>
      <w:r>
        <w:rPr>
          <w:rStyle w:val="SourceText"/>
          <w:rFonts w:ascii="Google Sans Text;sans-serif" w:hAnsi="Google Sans Text;sans-serif"/>
        </w:rPr>
        <w:t>EN_ATTENTE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(PENDING)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PAYEE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(PAID)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EN_COURS_DE_LIVRAISON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(SHIPPED)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LIVREE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(DELIVERED)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LigneCommande.java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(OrderLine / OrderItem)</w:t>
      </w:r>
      <w:r>
        <w:rPr>
          <w:rFonts w:ascii="Google Sans Text;sans-serif" w:hAnsi="Google Sans Text;sans-serif"/>
        </w:rPr>
        <w:t xml:space="preserve"> — L'entité pour stocker les détails de chaque produit et sa quantité dans un panier.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CommandeRepository.java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(OrderRepository)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CommandeService.java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(OrderService)</w:t>
      </w:r>
      <w:r>
        <w:rPr>
          <w:rFonts w:ascii="Google Sans Text;sans-serif" w:hAnsi="Google Sans Text;sans-serif"/>
        </w:rPr>
        <w:t xml:space="preserve"> — Contient les moteurs de calcul (frais de livraison à 0 Ar si commande $\ge$ 200 000 Ar, et gestion des cases de la carte de fidélité).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CommandeController.java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(OrderController)</w:t>
      </w:r>
      <w:r>
        <w:rPr>
          <w:rFonts w:ascii="Google Sans Text;sans-serif" w:hAnsi="Google Sans Text;sans-serif"/>
        </w:rPr>
        <w:t xml:space="preserve"> — Expose les routes </w:t>
      </w:r>
      <w:r>
        <w:rPr>
          <w:rStyle w:val="SourceText"/>
          <w:rFonts w:ascii="Google Sans Text;sans-serif" w:hAnsi="Google Sans Text;sans-serif"/>
        </w:rPr>
        <w:t>/api/commandes/*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Facture.java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(Invoice)</w:t>
      </w:r>
      <w:r>
        <w:rPr>
          <w:rFonts w:ascii="Google Sans Text;sans-serif" w:hAnsi="Google Sans Text;sans-serif"/>
        </w:rPr>
        <w:t xml:space="preserve"> — L'entité générée lors d'un achat physique au comptoir.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CaisseController.java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(CheckoutController)</w:t>
      </w:r>
      <w:r>
        <w:rPr>
          <w:rFonts w:ascii="Google Sans Text;sans-serif" w:hAnsi="Google Sans Text;sans-serif"/>
        </w:rPr>
        <w:t xml:space="preserve"> — Expose la route d'encaissement direct en magasin </w:t>
      </w:r>
      <w:r>
        <w:rPr>
          <w:rStyle w:val="SourceText"/>
          <w:rFonts w:ascii="Google Sans Text;sans-serif" w:hAnsi="Google Sans Text;sans-serif"/>
        </w:rPr>
        <w:t>/api/caisse/facturer</w:t>
      </w:r>
      <w:r>
        <w:rPr>
          <w:rFonts w:ascii="Google Sans Text;sans-serif" w:hAnsi="Google Sans Text;sans-serif"/>
        </w:rPr>
        <w:t>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Le Pôle Produits, Boutiques &amp; RH (Products, Stores &amp; HR)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Produit.java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(Product)</w:t>
      </w:r>
      <w:r>
        <w:rPr>
          <w:rFonts w:ascii="Google Sans Text;sans-serif" w:hAnsi="Google Sans Text;sans-serif"/>
        </w:rPr>
        <w:t xml:space="preserve"> — L'entité de gestion du catalogue de plantes et compost.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ProduitRepository.java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(ProductRepository)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StockService.java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(StockService)</w:t>
      </w:r>
      <w:r>
        <w:rPr>
          <w:rFonts w:ascii="Google Sans Text;sans-serif" w:hAnsi="Google Sans Text;sans-serif"/>
        </w:rPr>
        <w:t xml:space="preserve"> — Contient la méthode sécurisée par l'annotation </w:t>
      </w:r>
      <w:r>
        <w:rPr>
          <w:rStyle w:val="SourceText"/>
          <w:rFonts w:ascii="Google Sans Text;sans-serif" w:hAnsi="Google Sans Text;sans-serif"/>
        </w:rPr>
        <w:t>@Transactional</w:t>
      </w:r>
      <w:r>
        <w:rPr>
          <w:rFonts w:ascii="Google Sans Text;sans-serif" w:hAnsi="Google Sans Text;sans-serif"/>
        </w:rPr>
        <w:t xml:space="preserve"> pour le transfert de stocks inter-boutiques.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Boutique.java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(Store / Shop)</w:t>
      </w:r>
      <w:r>
        <w:rPr>
          <w:rFonts w:ascii="Google Sans Text;sans-serif" w:hAnsi="Google Sans Text;sans-serif"/>
        </w:rPr>
        <w:t xml:space="preserve"> — L'entité pour définir les points de vente physiques.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Employe.java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(Employee)</w:t>
      </w:r>
      <w:r>
        <w:rPr>
          <w:rFonts w:ascii="Google Sans Text;sans-serif" w:hAnsi="Google Sans Text;sans-serif"/>
        </w:rPr>
        <w:t xml:space="preserve"> — L'entité pour les fiches du personnel.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EmployeRepository.java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(EmployeeRepository)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PersonnelController.java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(EmployeeController)</w:t>
      </w:r>
      <w:r>
        <w:rPr>
          <w:rFonts w:ascii="Google Sans Text;sans-serif" w:hAnsi="Google Sans Text;sans-serif"/>
        </w:rPr>
        <w:t xml:space="preserve"> — Expose les routes CRUD pour la gestion du personnel </w:t>
      </w:r>
      <w:r>
        <w:rPr>
          <w:rStyle w:val="SourceText"/>
          <w:rFonts w:ascii="Google Sans Text;sans-serif" w:hAnsi="Google Sans Text;sans-serif"/>
        </w:rPr>
        <w:t>/api/employes/*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ObjectifBoutique.java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(StoreObjective)</w:t>
      </w:r>
      <w:r>
        <w:rPr>
          <w:rFonts w:ascii="Google Sans Text;sans-serif" w:hAnsi="Google Sans Text;sans-serif"/>
        </w:rPr>
        <w:t xml:space="preserve"> — L'entité permettant au DG de fixer le chiffre d'affaires cible d'un magasin.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PrimeService.java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(BonusService)</w:t>
      </w:r>
      <w:r>
        <w:rPr>
          <w:rFonts w:ascii="Google Sans Text;sans-serif" w:hAnsi="Google Sans Text;sans-serif"/>
        </w:rPr>
        <w:t xml:space="preserve"> — L'algorithme qui valide si l'objectif mensuel est atteint et calcule le montant de la prime collective.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Le Pôle Finance &amp; Statistiques (Finance &amp; Statistics)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TransactionFinanciere.java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(FinancialTransaction)</w:t>
      </w:r>
      <w:r>
        <w:rPr>
          <w:rFonts w:ascii="Google Sans Text;sans-serif" w:hAnsi="Google Sans Text;sans-serif"/>
        </w:rPr>
        <w:t xml:space="preserve"> — L'entité d'enregistrement des flux de trésorerie (recettes et dépenses d'exploitation).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FinanceRepository.java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(FinanceRepository)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StatistiquesController.java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(StatsController)</w:t>
      </w:r>
      <w:r>
        <w:rPr>
          <w:rFonts w:ascii="Google Sans Text;sans-serif" w:hAnsi="Google Sans Text;sans-serif"/>
        </w:rPr>
        <w:t xml:space="preserve"> — Le contrôleur de requêtes </w:t>
      </w:r>
      <w:r>
        <w:rPr>
          <w:rStyle w:val="SourceText"/>
          <w:rFonts w:ascii="Google Sans Text;sans-serif" w:hAnsi="Google Sans Text;sans-serif"/>
        </w:rPr>
        <w:t>@Query</w:t>
      </w:r>
      <w:r>
        <w:rPr>
          <w:rFonts w:ascii="Google Sans Text;sans-serif" w:hAnsi="Google Sans Text;sans-serif"/>
        </w:rPr>
        <w:t xml:space="preserve"> pour le tableau de bord du DG (extraction du Top 10 des clients et des produits phares).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369</Words>
  <Characters>2603</Characters>
  <CharactersWithSpaces>2937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2026-06-08T23:15:27Z</dcterms:created>
  <dc:creator/>
  <dc:description/>
  <dc:language>en-US</dc:language>
  <cp:lastModifiedBy/>
  <dcterms:modified xsi:type="dcterms:W3CDTF">2026-06-08T23:16:16Z</dcterms:modified>
  <cp:revision>1</cp:revision>
  <dc:subject/>
  <dc:title/>
</cp:coreProperties>
</file>