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keepNext w:val="0"/>
        <w:widowControl/>
        <w:spacing w:before="200" w:after="200" w:line="254" w:lineRule="auto"/>
        <w:jc w:val="left"/>
        <w:rPr>
          <w:rFonts w:ascii="Calibri" w:hAnsi="Calibri"/>
          <w:b/>
          <w:color w:val="64748B"/>
          <w:sz w:val="21"/>
        </w:rPr>
      </w:pPr>
      <w:r>
        <w:rPr>
          <w:rFonts w:ascii="Calibri" w:hAnsi="Calibri"/>
          <w:b/>
          <w:color w:val="64748B"/>
          <w:sz w:val="21"/>
        </w:rPr>
        <w:t xml:space="preserve">Kiformatou</w:t>
      </w:r>
    </w:p>
    <w:p>
      <w:pPr>
        <w:keepNext w:val="0"/>
        <w:widowControl/>
        <w:spacing w:before="0" w:after="400" w:line="254" w:lineRule="auto"/>
        <w:jc w:val="left"/>
      </w:pPr>
      <w:r>
        <w:rPr>
          <w:rFonts w:ascii="Calibri" w:hAnsi="Calibri"/>
          <w:b/>
          <w:color w:val="0078D4"/>
          <w:spacing w:val="28"/>
          <w:sz w:val="18"/>
        </w:rPr>
        <w:t xml:space="preserve">DOCUMENTATION TECHNIQUE</w:t>
      </w:r>
    </w:p>
    <w:p>
      <w:pPr>
        <w:pStyle w:val="Title"/>
        <w:keepNext w:val="0"/>
        <w:widowControl/>
        <w:spacing w:before="0" w:after="280" w:line="254" w:lineRule="auto"/>
        <w:jc w:val="left"/>
        <w:rPr>
          <w:rFonts w:ascii="Calibri" w:hAnsi="Calibri"/>
          <w:b/>
          <w:color w:val="0078D4"/>
          <w:sz w:val="68"/>
        </w:rPr>
      </w:pPr>
      <w:r>
        <w:rPr>
          <w:rFonts w:ascii="Calibri" w:hAnsi="Calibri"/>
          <w:b/>
          <w:color w:val="0078D4"/>
          <w:sz w:val="68"/>
        </w:rPr>
        <w:t xml:space="preserve">Mise en place d’une infrastructure virtualisée</w:t>
      </w:r>
    </w:p>
    <w:p>
      <w:pPr>
        <w:pStyle w:val="Subtitle"/>
        <w:keepNext w:val="0"/>
        <w:widowControl/>
        <w:spacing w:before="0" w:after="0" w:line="254" w:lineRule="auto"/>
        <w:jc w:val="left"/>
        <w:rPr>
          <w:rFonts w:ascii="Calibri" w:hAnsi="Calibri"/>
          <w:b w:val="0"/>
          <w:color w:val="0078D4"/>
          <w:sz w:val="34"/>
        </w:rPr>
      </w:pPr>
      <w:r>
        <w:rPr>
          <w:rFonts w:ascii="Calibri" w:hAnsi="Calibri"/>
          <w:b w:val="0"/>
          <w:color w:val="0078D4"/>
          <w:sz w:val="34"/>
        </w:rPr>
        <w:t xml:space="preserve">Procédures</w:t>
      </w:r>
    </w:p>
    <w:p>
      <w:pPr>
        <w:spacing w:before="240" w:after="0"/>
        <w:jc w:val="left"/>
      </w:pPr>
      <w:sdt>
        <w:sdtPr>
          <w:alias w:val="Image de couverture — cliquez pour remplacer"/>
          <w:tag w:val="cover_image_replaceable"/>
          <w:id w:val="192783601"/>
          <w:picture/>
        </w:sdtPr>
        <w:sdtContent>
          <w:r>
            <w:drawing>
              <wp:inline distT="0" distB="0" distL="0" distR="0">
                <wp:extent cx="6012000" cy="6012000"/>
                <wp:effectExtent l="0" t="0" r="0" b="0"/>
                <wp:docPr id="1" name="Picture 1" descr="Emplacement pour une illustration ou une capture de votre choix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image6.png" descr="Emplacement pour une illustration ou une capture de votre choi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2000" cy="601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>
      <w:pPr>
        <w:pStyle w:val="Covermeta"/>
        <w:keepNext w:val="0"/>
        <w:widowControl/>
        <w:spacing w:before="269" w:after="280" w:line="254" w:lineRule="auto"/>
        <w:jc w:val="left"/>
      </w:pPr>
      <w:r>
        <w:rPr>
          <w:rFonts w:ascii="Calibri" w:hAnsi="Calibri"/>
          <w:b/>
          <w:bCs/>
          <w:color w:val="1E293B"/>
          <w:sz w:val="20"/>
        </w:rPr>
        <w:t xml:space="preserve">Version</w:t>
      </w:r>
      <w:r>
        <w:rPr>
          <w:rFonts w:ascii="Calibri" w:hAnsi="Calibri"/>
          <w:b w:val="0"/>
          <w:color w:val="1E293B"/>
          <w:sz w:val="20"/>
        </w:rPr>
        <w:t xml:space="preserve"> : Windows 11 • </w:t>
      </w:r>
      <w:r>
        <w:rPr>
          <w:rFonts w:ascii="Calibri" w:hAnsi="Calibri"/>
          <w:b/>
          <w:bCs/>
          <w:color w:val="1E293B"/>
          <w:sz w:val="20"/>
        </w:rPr>
        <w:t xml:space="preserve">Date</w:t>
      </w:r>
      <w:r>
        <w:rPr>
          <w:rFonts w:ascii="Calibri" w:hAnsi="Calibri"/>
          <w:b w:val="0"/>
          <w:color w:val="1E293B"/>
          <w:sz w:val="20"/>
        </w:rPr>
        <w:t xml:space="preserve"> : 29/10/2026 • </w:t>
      </w:r>
      <w:r>
        <w:rPr>
          <w:rFonts w:ascii="Calibri" w:hAnsi="Calibri"/>
          <w:b/>
          <w:bCs/>
          <w:color w:val="1E293B"/>
          <w:sz w:val="20"/>
        </w:rPr>
        <w:t xml:space="preserve">Auteur(s)</w:t>
      </w:r>
      <w:r>
        <w:rPr>
          <w:rFonts w:ascii="Calibri" w:hAnsi="Calibri"/>
          <w:b w:val="0"/>
          <w:color w:val="1E293B"/>
          <w:sz w:val="20"/>
        </w:rPr>
        <w:t xml:space="preserve"> : Nathan Yang</w:t>
      </w:r>
    </w:p>
    <w:p>
      <w:r>
        <w:br w:type="page"/>
      </w:r>
    </w:p>
    <w:p>
      <w:pPr>
        <w:sectPr>
          <w:headerReference w:type="first" r:id="rId2"/>
          <w:type w:val="nextPage"/>
          <w:pgSz w:w="11906" w:h="16838"/>
          <w:pgMar w:top="1134" w:right="1191" w:bottom="1020" w:left="1191" w:header="454" w:footer="454" w:gutter="0"/>
          <w:cols w:space="720" w:num="1"/>
          <w:titlePg/>
          <w:docGrid w:linePitch="360"/>
        </w:sectPr>
      </w:pPr>
    </w:p>
    <w:p>
      <w:pPr>
        <w:pStyle w:val="Title"/>
        <w:spacing w:after="440"/>
      </w:pPr>
      <w:r>
        <w:rPr>
          <w:sz w:val="52"/>
        </w:rPr>
        <w:t xml:space="preserve">Table des matières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9514"/>
            </w:tabs>
          </w:pPr>
        </w:p>
        <w:p>
          <w:pPr>
            <w:pStyle w:val="TOC1"/>
            <w:tabs>
              <w:tab w:val="right" w:leader="dot" w:pos="951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01" w:history="1">
            <w:r>
              <w:t xml:space="preserve">Présentation du projet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9514"/>
            </w:tabs>
          </w:pPr>
          <w:hyperlink w:anchor="_Toc000000034" w:history="1">
            <w:r>
              <w:t xml:space="preserve">Architecture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9514"/>
            </w:tabs>
          </w:pPr>
          <w:hyperlink w:anchor="_Toc000000035" w:history="1">
            <w:r>
              <w:t xml:space="preserve">Préparation de Hyper-V</w:t>
              <w:tab/>
              <w:t xml:space="preserve">5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25" w:history="1">
            <w:r>
              <w:t xml:space="preserve">1. Activer Hyper-V</w:t>
              <w:tab/>
              <w:t xml:space="preserve">5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36" w:history="1">
            <w:r>
              <w:t xml:space="preserve">3. Créer les vNICS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9514"/>
            </w:tabs>
          </w:pPr>
          <w:hyperlink w:anchor="_Toc000000037" w:history="1">
            <w:r>
              <w:t xml:space="preserve">Création de la VM OPNsense</w:t>
              <w:tab/>
              <w:t xml:space="preserve">7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38" w:history="1">
            <w:r>
              <w:t xml:space="preserve">1. Créer la VM OPNsense</w:t>
              <w:tab/>
              <w:t xml:space="preserve">7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29" w:history="1">
            <w:r>
              <w:t xml:space="preserve">2. Créer un vSwitch</w:t>
              <w:tab/>
              <w:t xml:space="preserve">8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30" w:history="1">
            <w:r>
              <w:t xml:space="preserve">3. Exporter une VM vers un hôte Hyper-V</w:t>
              <w:tab/>
              <w:t xml:space="preserve">8</w:t>
            </w:r>
          </w:hyperlink>
        </w:p>
        <w:p>
          <w:pPr>
            <w:pStyle w:val="TOC1"/>
            <w:tabs>
              <w:tab w:val="right" w:leader="dot" w:pos="9514"/>
            </w:tabs>
          </w:pPr>
          <w:hyperlink w:anchor="_Toc000000021" w:history="1">
            <w:r>
              <w:t xml:space="preserve">6.  Support et références</w:t>
              <w:tab/>
              <w:t xml:space="preserve">9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31" w:history="1">
            <w:r>
              <w:t xml:space="preserve">6.1. Diagnostic et support</w:t>
              <w:tab/>
              <w:t xml:space="preserve">9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32" w:history="1">
            <w:r>
              <w:t xml:space="preserve">6.2. Glossaire</w:t>
              <w:tab/>
              <w:t xml:space="preserve">9</w:t>
            </w:r>
          </w:hyperlink>
        </w:p>
        <w:p>
          <w:pPr>
            <w:pStyle w:val="TOC2"/>
            <w:tabs>
              <w:tab w:val="right" w:leader="dot" w:pos="9514"/>
            </w:tabs>
          </w:pPr>
          <w:hyperlink w:anchor="_Toc000000033" w:history="1">
            <w:r>
              <w:t xml:space="preserve">6.3. Références</w:t>
              <w:tab/>
              <w:t xml:space="preserve">9</w:t>
            </w:r>
          </w:hyperlink>
          <w:r>
            <w:fldChar w:fldCharType="end"/>
          </w:r>
        </w:p>
      </w:sdtContent>
    </w:sdt>
    <w:p>
      <w:pPr>
        <w:pStyle w:val="TOCHeading"/>
      </w:pPr>
    </w:p>
    <w:p>
      <w:r>
        <w:br w:type="page"/>
      </w:r>
    </w:p>
    <w:p>
      <w:pPr>
        <w:pStyle w:val="Heading1"/>
        <w:spacing w:before="0"/>
      </w:pPr>
      <w:bookmarkStart w:id="0" w:name="_Toc000000001"/>
      <w:bookmarkStart w:id="1" w:name="azure_section_1"/>
      <w:r>
        <w:t xml:space="preserve">Présentation du projet</w:t>
      </w:r>
      <w:bookmarkEnd w:id="1"/>
      <w:bookmarkEnd w:id="0"/>
    </w:p>
    <w:p>
      <w:pPr>
        <w:rPr>
          <w:b w:val="0"/>
          <w:bCs w:val="0"/>
        </w:rPr>
      </w:pPr>
      <w:r>
        <w:rPr>
          <w:b w:val="0"/>
          <w:bCs w:val="0"/>
        </w:rPr>
        <w:t xml:space="preserve">Cette documentation vise à accompagner le personnel informatique à mettre en place l’infrastructure de l’école Kiformatou. Le projet est limité par une configuration de 32 Go de RAM et 475 Go de stockage.</w:t>
      </w:r>
    </w:p>
    <w:p/>
    <w:p>
      <w:pPr>
        <w:pStyle w:val="Heading1"/>
        <w:spacing w:before="0"/>
      </w:pPr>
      <w:bookmarkStart w:id="2" w:name="_Toc000000034"/>
      <w:r>
        <w:t xml:space="preserve">Architecture</w:t>
      </w:r>
      <w:bookmarkEnd w:id="2"/>
    </w:p>
    <w:p>
      <w:pPr>
        <w:pStyle w:val="Normal"/>
        <w:rPr>
          <w:i w:val="0"/>
          <w:iCs w:val="0"/>
        </w:rPr>
      </w:pPr>
      <w:r>
        <w:rPr>
          <w:i w:val="0"/>
          <w:iCs w:val="0"/>
        </w:rPr>
        <w:t xml:space="preserve">L’infrastructure respectera l’architecture tant au niveau du plan d’adressage IP et organisation des appareils :</w:t>
      </w:r>
    </w:p>
    <w:p>
      <w:pPr>
        <w:pStyle w:val="Normal"/>
        <w:rPr>
          <w:i w:val="0"/>
          <w:iCs w:val="0"/>
        </w:rPr>
      </w:pPr>
      <w:r>
        <w:rPr>
          <w:i w:val="0"/>
          <w:iCs w:val="0"/>
        </w:rPr>
        <w:drawing>
          <wp:inline distT="0" distB="0" distL="0" distR="0">
            <wp:extent cx="6047740" cy="5322947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53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/>
      </w:pPr>
      <w:bookmarkStart w:id="3" w:name="_Toc000000035"/>
      <w:r>
        <w:t xml:space="preserve">Préparation de Hyper-V</w:t>
      </w:r>
      <w:bookmarkEnd w:id="3"/>
    </w:p>
    <w:p>
      <w:pPr>
        <w:pStyle w:val="Normal"/>
        <w:spacing w:before="0"/>
      </w:pPr>
      <w:r>
        <w:t xml:space="preserve">Nous allons utiliser Hyper-V, un hyperviseur de type 1 pour simuler l’infrastructure de Kiformatou. Nous allons l’installer et le configurer afin de s’assurer que les VM puissent communiquer entre eux.</w:t>
      </w:r>
    </w:p>
    <w:p>
      <w:pPr>
        <w:pStyle w:val="Normal"/>
        <w:spacing w:before="0"/>
      </w:pPr>
    </w:p>
    <w:p>
      <w:pPr>
        <w:pStyle w:val="Heading2"/>
      </w:pPr>
      <w:bookmarkStart w:id="4" w:name="_Toc000000025"/>
      <w:r>
        <w:t xml:space="preserve">1. Activer Hyper-V</w:t>
      </w:r>
    </w:p>
    <w:p>
      <w:pPr>
        <w:pStyle w:val="Normal"/>
      </w:pPr>
      <w:r>
        <w:t xml:space="preserve">Sur Windows 10/11 Pro ou Entreprise, ouvrez PowerShell en administrateur, puis exécutez cette commande pour activer l’ensemble Hyper-V, y compris les outils de gestion et le module PowerShell :</w:t>
      </w:r>
    </w:p>
    <w:tbl>
      <w:tblPr>
        <w:tblStyle w:val="TableGrid"/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r>
              <w:rPr>
                <w:rFonts w:ascii="Courier New" w:hAnsi="Courier New"/>
                <w:color w:val="D4D4D4"/>
                <w:sz w:val="21"/>
              </w:rPr>
              <w:t xml:space="preserve">Enable-WindowsOptionalFeature -Online -FeatureName Microsoft-Hyper-V-</w:t>
            </w:r>
            <w:r>
              <w:rPr>
                <w:rFonts w:ascii="Courier New" w:hAnsi="Courier New"/>
                <w:color w:val="9CDCFE"/>
                <w:sz w:val="21"/>
              </w:rPr>
              <w:t xml:space="preserve">All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-</w:t>
            </w:r>
            <w:r>
              <w:rPr>
                <w:rFonts w:ascii="Courier New" w:hAnsi="Courier New"/>
                <w:color w:val="9CDCFE"/>
                <w:sz w:val="21"/>
              </w:rPr>
              <w:t xml:space="preserve">All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-NoRestart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Après l’installation, redémarrez :</w:t>
      </w:r>
    </w:p>
    <w:tbl>
      <w:tblPr>
        <w:tblStyle w:val="TableGrid"/>
        <w:tblW w:w="0" w:type="auto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r>
              <w:rPr>
                <w:rFonts w:ascii="Courier New" w:hAnsi="Courier New"/>
                <w:color w:val="D4D4D4"/>
                <w:sz w:val="21"/>
              </w:rPr>
              <w:t xml:space="preserve">Restart-Computer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Après le redémarrage, vérifiez les composants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pPr>
              <w:rPr>
                <w:rFonts w:ascii="Courier New" w:hAnsi="Courier New"/>
                <w:color w:val="0000FF"/>
                <w:sz w:val="21"/>
              </w:rPr>
            </w:pPr>
            <w:r>
              <w:rPr>
                <w:rFonts w:ascii="Courier New" w:hAnsi="Courier New"/>
                <w:color w:val="569CD6"/>
                <w:sz w:val="21"/>
              </w:rPr>
              <w:t xml:space="preserve">Get</w:t>
            </w:r>
            <w:r>
              <w:rPr>
                <w:rFonts w:ascii="Courier New" w:hAnsi="Courier New"/>
                <w:color w:val="D4D4D4"/>
                <w:sz w:val="21"/>
              </w:rPr>
              <w:t xml:space="preserve">-WindowsOptionalFeature -Online |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</w:t>
            </w:r>
            <w:r>
              <w:rPr>
                <w:rFonts w:ascii="Courier New" w:hAnsi="Courier New"/>
                <w:color w:val="569CD6"/>
                <w:sz w:val="21"/>
              </w:rPr>
              <w:t xml:space="preserve">Where</w:t>
            </w:r>
            <w:r>
              <w:rPr>
                <w:rFonts w:ascii="Courier New" w:hAnsi="Courier New"/>
                <w:color w:val="D4D4D4"/>
                <w:sz w:val="21"/>
              </w:rPr>
              <w:t xml:space="preserve">-Object FeatureName -</w:t>
            </w:r>
            <w:r>
              <w:rPr>
                <w:rFonts w:ascii="Courier New" w:hAnsi="Courier New"/>
                <w:color w:val="569CD6"/>
                <w:sz w:val="21"/>
              </w:rPr>
              <w:t xml:space="preserve">Like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"*Hyper-V*" |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Format-</w:t>
            </w:r>
            <w:r>
              <w:rPr>
                <w:rFonts w:ascii="Courier New" w:hAnsi="Courier New"/>
                <w:color w:val="569CD6"/>
                <w:sz w:val="21"/>
              </w:rPr>
              <w:t xml:space="preserve">Table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FeatureName, State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Assurez-vous d’avoir l’affichage suivant où toutes les fonctionalités sont à </w:t>
      </w:r>
      <w:r>
        <w:rPr>
          <w:b/>
          <w:bCs/>
        </w:rPr>
        <w:t xml:space="preserve">Enabled</w:t>
      </w:r>
      <w:r>
        <w:t xml:space="preserve"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r>
              <w:rPr>
                <w:rFonts w:ascii="Courier New" w:hAnsi="Courier New"/>
                <w:color w:val="D4D4D4"/>
                <w:sz w:val="21"/>
              </w:rPr>
              <w:t xml:space="preserve">FeatureName                               State</w:t>
            </w:r>
          </w:p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-----------                               -----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Microsoft-Hyper-V-</w:t>
            </w:r>
            <w:r>
              <w:rPr>
                <w:rFonts w:ascii="Courier New" w:hAnsi="Courier New"/>
                <w:color w:val="569CD6"/>
                <w:sz w:val="21"/>
              </w:rPr>
              <w:t xml:space="preserve">All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                  Enabled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                       Enabled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Microsoft-Hyper-V-Tools-</w:t>
            </w:r>
            <w:r>
              <w:rPr>
                <w:rFonts w:ascii="Courier New" w:hAnsi="Courier New"/>
                <w:color w:val="569CD6"/>
                <w:sz w:val="21"/>
              </w:rPr>
              <w:t xml:space="preserve">All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            Enabled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Microsoft-Hyper-V-Management-PowerShell Enabled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Microsoft-Hyper-V-Hypervisor            Enabled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Microsoft-Hyper-V-Services              Enabled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Microsoft-Hyper-V-Management-Clients    Enabled</w:t>
            </w:r>
          </w:p>
        </w:tc>
      </w:tr>
    </w:tbl>
    <w:p>
      <w:pPr>
        <w:pStyle w:val="Normal"/>
      </w:pPr>
    </w:p>
    <w:p>
      <w:pPr>
        <w:pStyle w:val="Normal"/>
      </w:pPr>
    </w:p>
    <w:p>
      <w:pPr>
        <w:pStyle w:val="Heading2"/>
      </w:pPr>
      <w:bookmarkStart w:id="5" w:name="_Toc000000036"/>
      <w:r>
        <w:t xml:space="preserve">3. Créer les vNICS</w:t>
      </w:r>
      <w:bookmarkEnd w:id="5"/>
    </w:p>
    <w:p>
      <w:pPr>
        <w:pStyle w:val="Normal"/>
      </w:pPr>
      <w:r>
        <w:t xml:space="preserve">Nous voulons créer un switch interne pour le LAN Kiformatou et un switch externe pour l’accès Internet. Exécutez les commandes suivantes pour les créer :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 xml:space="preserve">S’il n’y a pas de doublons, exécutez ces commandes pour créer les vSwitches de l’infrastructure sur l’hôte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pPr>
              <w:rPr>
                <w:rFonts w:ascii="Courier New" w:hAnsi="Courier New"/>
                <w:color w:val="569CD6"/>
                <w:sz w:val="21"/>
              </w:rPr>
            </w:pPr>
            <w:r>
              <w:rPr>
                <w:rFonts w:ascii="Courier New" w:hAnsi="Courier New"/>
                <w:color w:val="569CD6"/>
                <w:sz w:val="21"/>
              </w:rPr>
              <w:t xml:space="preserve">New</w:t>
            </w:r>
            <w:r>
              <w:rPr>
                <w:rFonts w:ascii="Courier New" w:hAnsi="Courier New"/>
                <w:color w:val="D4D4D4"/>
                <w:sz w:val="21"/>
              </w:rPr>
              <w:t xml:space="preserve">-VMSwitch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-Name "KIFORMATOU"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-SwitchType Internal `</w:t>
            </w:r>
          </w:p>
          <w:p/>
          <w:p>
            <w:r>
              <w:rPr>
                <w:rFonts w:ascii="Courier New" w:hAnsi="Courier New"/>
                <w:color w:val="D4D4D4"/>
                <w:sz w:val="21"/>
              </w:rPr>
              <w:t xml:space="preserve">Rename-VMSwitch -Name "KIFORMATOU" -NewName "KIFORMATOU"</w:t>
            </w:r>
          </w:p>
          <w:p/>
          <w:p>
            <w:r>
              <w:rPr>
                <w:rFonts w:ascii="Courier New" w:hAnsi="Courier New"/>
                <w:color w:val="569CD6"/>
                <w:sz w:val="21"/>
              </w:rPr>
              <w:t xml:space="preserve">New</w:t>
            </w:r>
            <w:r>
              <w:rPr>
                <w:rFonts w:ascii="Courier New" w:hAnsi="Courier New"/>
                <w:color w:val="D4D4D4"/>
                <w:sz w:val="21"/>
              </w:rPr>
              <w:t xml:space="preserve">-VMSwitch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-Name "INTERNET"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-NetAdapterName "Ethernet"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-AllowManagementOS $</w:t>
            </w:r>
            <w:r>
              <w:rPr>
                <w:rFonts w:ascii="Courier New" w:hAnsi="Courier New"/>
                <w:color w:val="569CD6"/>
                <w:sz w:val="21"/>
              </w:rPr>
              <w:t xml:space="preserve">true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Vérifez ensuite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r>
              <w:rPr>
                <w:rFonts w:ascii="Courier New" w:hAnsi="Courier New"/>
                <w:color w:val="569CD6"/>
                <w:sz w:val="21"/>
              </w:rPr>
              <w:t xml:space="preserve">Get</w:t>
            </w:r>
            <w:r>
              <w:rPr>
                <w:rFonts w:ascii="Courier New" w:hAnsi="Courier New"/>
                <w:color w:val="D4D4D4"/>
                <w:sz w:val="21"/>
              </w:rPr>
              <w:t xml:space="preserve">-VMSwitch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Vous devriez obtenir une affichage similaire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r>
              <w:rPr>
                <w:rFonts w:ascii="Courier New" w:hAnsi="Courier New"/>
                <w:color w:val="D4D4D4"/>
                <w:sz w:val="21"/>
              </w:rPr>
              <w:t xml:space="preserve">Name           SwitchType NetAdapterInterfaceDescription</w:t>
            </w:r>
          </w:p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----           ---------- ------------------------------</w:t>
            </w:r>
          </w:p>
          <w:p>
            <w:r>
              <w:rPr>
                <w:rFonts w:ascii="Courier New" w:hAnsi="Courier New"/>
                <w:color w:val="569CD6"/>
                <w:sz w:val="21"/>
              </w:rPr>
              <w:t xml:space="preserve">Default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Switch Internal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KIFORMATOU     Internal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INTERNET       </w:t>
            </w:r>
            <w:r>
              <w:rPr>
                <w:rFonts w:ascii="Courier New" w:hAnsi="Courier New"/>
                <w:color w:val="569CD6"/>
                <w:sz w:val="21"/>
              </w:rPr>
              <w:t xml:space="preserve">External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  Realtek Gaming </w:t>
            </w:r>
            <w:r>
              <w:rPr>
                <w:rFonts w:ascii="Courier New" w:hAnsi="Courier New"/>
                <w:color w:val="B5CEA8"/>
                <w:sz w:val="21"/>
              </w:rPr>
              <w:t xml:space="preserve">2.5</w:t>
            </w:r>
            <w:r>
              <w:rPr>
                <w:rFonts w:ascii="Courier New" w:hAnsi="Courier New"/>
                <w:color w:val="D4D4D4"/>
                <w:sz w:val="21"/>
              </w:rPr>
              <w:t xml:space="preserve">GbE Family Controller</w:t>
            </w:r>
          </w:p>
        </w:tc>
      </w:tr>
    </w:tbl>
    <w:p>
      <w:pPr>
        <w:pStyle w:val="Normal"/>
      </w:pPr>
    </w:p>
    <w:p>
      <w:pPr>
        <w:pStyle w:val="Normal"/>
        <w:rPr>
          <w:i/>
          <w:iCs/>
        </w:rPr>
      </w:pPr>
      <w:r>
        <w:rPr>
          <w:i/>
          <w:iCs/>
        </w:rPr>
        <w:t xml:space="preserve">(WIP : Vous pouvez également copier le script du dépôt de travail pour cette section)</w:t>
      </w:r>
    </w:p>
    <w:p>
      <w:pPr>
        <w:pStyle w:val="Normal"/>
        <w:rPr>
          <w:i/>
          <w:iCs/>
        </w:rPr>
      </w:pPr>
      <w:r>
        <w:rPr>
          <w:i/>
          <w:iCs/>
        </w:rPr>
        <w:br w:type="page"/>
      </w:r>
    </w:p>
    <w:p>
      <w:pPr>
        <w:pStyle w:val="Heading1"/>
      </w:pPr>
      <w:bookmarkStart w:id="6" w:name="_Toc000000037"/>
      <w:r>
        <w:t xml:space="preserve">Création de la VM IPFire</w:t>
      </w:r>
      <w:bookmarkEnd w:id="6"/>
    </w:p>
    <w:p>
      <w:pPr>
        <w:pStyle w:val="Normal"/>
      </w:pPr>
      <w:r>
        <w:t xml:space="preserve">La VM IPFire fera office de routeur/pare-feu pour relier le LAN Kiformatou à Internet, la création se fera en PowerShell.</w:t>
      </w:r>
    </w:p>
    <w:p>
      <w:pPr>
        <w:pStyle w:val="Normal"/>
      </w:pPr>
    </w:p>
    <w:p>
      <w:pPr>
        <w:pStyle w:val="Heading2"/>
      </w:pPr>
      <w:bookmarkStart w:id="7" w:name="_Toc000000038"/>
      <w:r>
        <w:t xml:space="preserve">1. Créer la VM</w:t>
      </w:r>
      <w:bookmarkEnd w:id="7"/>
    </w:p>
    <w:p>
      <w:pPr>
        <w:pStyle w:val="Normal"/>
      </w:pPr>
      <w:r>
        <w:t xml:space="preserve">Vous pouvez exécuter le script suivant pour créer la VM en adaptant le chemin absolu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pPr>
              <w:rPr>
                <w:rFonts w:ascii="Courier New" w:hAnsi="Courier New"/>
                <w:i/>
                <w:color w:val="6A9955"/>
                <w:sz w:val="21"/>
              </w:rPr>
            </w:pPr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Configuration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$IPFire = [PSCustomObject]@{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Name           =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"ipfire"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Generation = </w:t>
            </w:r>
            <w:r>
              <w:rPr>
                <w:rFonts w:ascii="Courier New" w:hAnsi="Courier New"/>
                <w:color w:val="B5CEA8"/>
                <w:sz w:val="21"/>
              </w:rPr>
              <w:t xml:space="preserve">2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CPUCount = </w:t>
            </w:r>
            <w:r>
              <w:rPr>
                <w:rFonts w:ascii="Courier New" w:hAnsi="Courier New"/>
                <w:color w:val="B5CEA8"/>
                <w:sz w:val="21"/>
              </w:rPr>
              <w:t xml:space="preserve">1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VRAMBytes = </w:t>
            </w:r>
            <w:r>
              <w:rPr>
                <w:rFonts w:ascii="Courier New" w:hAnsi="Courier New"/>
                <w:color w:val="B5CEA8"/>
                <w:sz w:val="21"/>
              </w:rPr>
              <w:t xml:space="preserve">1</w:t>
            </w:r>
            <w:r>
              <w:rPr>
                <w:rFonts w:ascii="Courier New" w:hAnsi="Courier New"/>
                <w:color w:val="D4D4D4"/>
                <w:sz w:val="21"/>
              </w:rPr>
              <w:t xml:space="preserve">GB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Path =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"V:\Kiformatou\ipfire"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VHDPath =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"V:\Kiformatou\ipfire\ipfire.vhdx"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VHDSizeBytes = </w:t>
            </w:r>
            <w:r>
              <w:rPr>
                <w:rFonts w:ascii="Courier New" w:hAnsi="Courier New"/>
                <w:color w:val="B5CEA8"/>
                <w:sz w:val="21"/>
              </w:rPr>
              <w:t xml:space="preserve">4</w:t>
            </w:r>
            <w:r>
              <w:rPr>
                <w:rFonts w:ascii="Courier New" w:hAnsi="Courier New"/>
                <w:color w:val="D4D4D4"/>
                <w:sz w:val="21"/>
              </w:rPr>
              <w:t xml:space="preserve">GB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SwitchNameWAN =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"INTERNET"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SwitchNameLAN    =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"KIFORMATOU"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ISOPath =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"V:\ISO\ipfire-2.29.iso"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}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Create the VM directory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New-Item -ItemType Directory -Path $IPFire.Path -Force | Out-Null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Create a Generation 2 VM with 4 GB RAM and a 64 GB virtual disk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New-VM -Name $IPFire.Name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-Generation $IPFire.Generation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-MemoryStartupBytes $IPFire.VRAMBytes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-Path $IPFire.Path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-NewVHDPath $IPFire.VHDPath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-NewVHDSizeBytes 8GB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-SwitchName $IPFire.SwitchNameWAN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Assign 2 virtual processors and disable secure boot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Set-VMProcessor -VMName $IPFire.Name -Count $IPFire.CPUCount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Set-VMFirmware -VMName $IPFire.Name -EnableSecureBoot Off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Attach the installation ISO and boot from it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$dvdDrive = Add-VMDvdDrive -VMName $IPFire.Name -Path $IPFire.ISOPath -Passthru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Set-VMFirmware -VMName $IPFire.Name -FirstBootDevice $dvdDrive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Disable dynamic memory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Set-VMMemory -VMName $IPFire.Name -DynamicMemoryEnabled $false -StartupBytes </w:t>
            </w:r>
            <w:r>
              <w:rPr>
                <w:rFonts w:ascii="Courier New" w:hAnsi="Courier New"/>
                <w:color w:val="B5CEA8"/>
                <w:sz w:val="21"/>
              </w:rPr>
              <w:t xml:space="preserve">4</w:t>
            </w:r>
            <w:r>
              <w:rPr>
                <w:rFonts w:ascii="Courier New" w:hAnsi="Courier New"/>
                <w:color w:val="D4D4D4"/>
                <w:sz w:val="21"/>
              </w:rPr>
              <w:t xml:space="preserve">GB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Add a second vNIC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Add-VMNetworkAdapter -VMName $IPFire.Name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-Name $IPFire.SwitchNameLAN `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-SwitchName $IPFire.SwitchNameLAN</w:t>
            </w:r>
          </w:p>
          <w:p/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# Display the VM status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Get-VM -Name $IPFire.Name</w:t>
            </w:r>
          </w:p>
        </w:tc>
      </w:tr>
    </w:tbl>
    <w:p>
      <w:pPr>
        <w:rPr>
          <w:b/>
        </w:rPr>
      </w:pPr>
    </w:p>
    <w:p>
      <w:pPr>
        <w:rPr>
          <w:b/>
        </w:rPr>
      </w:pPr>
    </w:p>
    <w:p>
      <w:pPr>
        <w:pStyle w:val="Heading2"/>
      </w:pPr>
      <w:bookmarkStart w:id="8" w:name="_Toc000000029"/>
      <w:r>
        <w:t xml:space="preserve">2. Installer la VM</w:t>
      </w:r>
      <w:bookmarkEnd w:id="8"/>
    </w:p>
    <w:p>
      <w:pPr>
        <w:rPr>
          <w:b w:val="0"/>
          <w:bCs w:val="0"/>
        </w:rPr>
      </w:pPr>
      <w:r>
        <w:rPr>
          <w:b w:val="0"/>
          <w:bCs w:val="0"/>
        </w:rPr>
        <w:t xml:space="preserve">Démarrez la VM (vous pouvez activer le guest services si vous rencontrez des problèmes d’affichage)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  <w:vAlign w:val="top"/>
          </w:tcPr>
          <w:p>
            <w:pPr>
              <w:jc w:val="left"/>
              <w:rPr>
                <w:rFonts w:ascii="Courier New" w:hAnsi="Courier New"/>
                <w:color w:val="569CD6"/>
                <w:sz w:val="21"/>
              </w:rPr>
            </w:pPr>
            <w:r>
              <w:rPr>
                <w:rFonts w:ascii="Courier New" w:hAnsi="Courier New"/>
                <w:color w:val="569CD6"/>
                <w:sz w:val="21"/>
              </w:rPr>
              <w:t xml:space="preserve">Start</w:t>
            </w:r>
            <w:r>
              <w:rPr>
                <w:rFonts w:ascii="Courier New" w:hAnsi="Courier New"/>
                <w:color w:val="D4D4D4"/>
                <w:sz w:val="21"/>
              </w:rPr>
              <w:t xml:space="preserve">-VM -Name "ipfire"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vmconnect.exe localhost "ipfire"</w:t>
            </w:r>
          </w:p>
        </w:tc>
      </w:tr>
    </w:tbl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 xml:space="preserve">Choisissez la première option :</w:t>
      </w:r>
    </w:p>
    <w:p>
      <w:pPr>
        <w:rPr>
          <w:b w:val="0"/>
          <w:bCs w:val="0"/>
        </w:rPr>
      </w:pPr>
      <w:r>
        <w:drawing>
          <wp:inline distT="0" distB="0" distL="0" distR="0">
            <wp:extent cx="6047740" cy="4535805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 xml:space="preserve">Choisissez “English” :</w:t>
      </w: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6047740" cy="4535805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 xml:space="preserve">Appuyez sur </w:t>
      </w:r>
      <w:r>
        <w:rPr>
          <w:b/>
          <w:bCs/>
        </w:rPr>
        <w:t xml:space="preserve">Entrée :</w:t>
      </w:r>
    </w:p>
    <w:p>
      <w:pPr>
        <w:rPr>
          <w:b/>
          <w:bCs/>
        </w:rPr>
      </w:pPr>
      <w:r>
        <w:rPr>
          <w:b w:val="0"/>
          <w:bCs w:val="0"/>
        </w:rPr>
        <w:drawing>
          <wp:inline distT="0" distB="0" distL="0" distR="0">
            <wp:extent cx="6047740" cy="4535805"/>
            <wp:effectExtent l="0" t="0" r="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6047740" cy="4535805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</w:rPr>
      </w:pPr>
      <w:r>
        <w:rPr>
          <w:b w:val="0"/>
          <w:bCs w:val="0"/>
        </w:rPr>
        <w:t xml:space="preserve">Choisissez Delete all data :</w:t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6047740" cy="4535805"/>
            <wp:effectExtent l="0" t="0" r="0" b="0"/>
            <wp:docPr id="7" name="Picture 7" descr=""/>
            <wp:cNvGraphicFramePr/>
            <a:graphic>
              <a:graphicData uri="http://schemas.openxmlformats.org/drawingml/2006/picture">
                <pic:pic>
                  <pic:nvPicPr>
                    <pic:cNvPr id="0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</w:rPr>
      </w:pPr>
      <w:r>
        <w:rPr>
          <w:b w:val="0"/>
          <w:bCs w:val="0"/>
        </w:rPr>
        <w:t xml:space="preserve">Choisissez l’option par défaut </w:t>
      </w:r>
      <w:r>
        <w:rPr>
          <w:b/>
          <w:bCs/>
        </w:rPr>
        <w:t xml:space="preserve">ext4 Filesystem</w:t>
      </w:r>
    </w:p>
    <w:p>
      <w:pPr>
        <w:rPr>
          <w:b/>
          <w:bCs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6047740" cy="4535805"/>
            <wp:effectExtent l="0" t="0" r="0" b="0"/>
            <wp:docPr id="8" name="Picture 8" descr=""/>
            <wp:cNvGraphicFramePr/>
            <a:graphic>
              <a:graphicData uri="http://schemas.openxmlformats.org/drawingml/2006/picture">
                <pic:pic>
                  <pic:nvPicPr>
                    <pic:cNvPr id="0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</w:rPr>
      </w:pPr>
      <w:r>
        <w:rPr>
          <w:b w:val="0"/>
          <w:bCs w:val="0"/>
        </w:rPr>
        <w:t xml:space="preserve">Procédez à l’installation puis redémarrer la VM.</w:t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  <w:r>
        <w:rPr>
          <w:b w:val="0"/>
          <w:bCs w:val="0"/>
        </w:rPr>
        <w:t xml:space="preserve">Après le redémarage, choisissez la première option :</w:t>
      </w:r>
    </w:p>
    <w:p>
      <w:pPr>
        <w:rPr>
          <w:b/>
        </w:rPr>
      </w:pPr>
    </w:p>
    <w:p>
      <w:r>
        <w:drawing>
          <wp:inline distT="0" distB="0" distL="0" distR="0">
            <wp:extent cx="6047740" cy="4535805"/>
            <wp:effectExtent l="0" t="0" r="0" b="0"/>
            <wp:docPr id="9" name="Picture 9" descr=""/>
            <wp:cNvGraphicFramePr/>
            <a:graphic>
              <a:graphicData uri="http://schemas.openxmlformats.org/drawingml/2006/picture">
                <pic:pic>
                  <pic:nvPicPr>
                    <pic:cNvPr id="0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r>
        <w:t xml:space="preserve">Prennez l’option </w:t>
      </w:r>
      <w:r>
        <w:rPr>
          <w:b/>
          <w:bCs/>
        </w:rPr>
        <w:t xml:space="preserve">fr </w:t>
      </w:r>
      <w:r>
        <w:rPr>
          <w:b w:val="0"/>
          <w:bCs w:val="0"/>
        </w:rPr>
        <w:t xml:space="preserve">pour les touches du clavier :</w:t>
      </w:r>
    </w:p>
    <w:p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6047740" cy="4535805"/>
            <wp:effectExtent l="0" t="0" r="0" b="0"/>
            <wp:docPr id="10" name="Picture 10" descr=""/>
            <wp:cNvGraphicFramePr/>
            <a:graphic>
              <a:graphicData uri="http://schemas.openxmlformats.org/drawingml/2006/picture">
                <pic:pic>
                  <pic:nvPicPr>
                    <pic:cNvPr id="0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</w:p>
    <w:p>
      <w:pPr>
        <w:pStyle w:val="Normal"/>
      </w:pPr>
      <w:r>
        <w:t xml:space="preserve">Choisissez Europe/Paris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1" name="Picture 11" descr=""/>
            <wp:cNvGraphicFramePr/>
            <a:graphic>
              <a:graphicData uri="http://schemas.openxmlformats.org/drawingml/2006/picture">
                <pic:pic>
                  <pic:nvPicPr>
                    <pic:cNvPr id="0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Conservez le hostname “ipfire”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2" name="Picture 12" descr=""/>
            <wp:cNvGraphicFramePr/>
            <a:graphic>
              <a:graphicData uri="http://schemas.openxmlformats.org/drawingml/2006/picture">
                <pic:pic>
                  <pic:nvPicPr>
                    <pic:cNvPr id="0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Ne pas changez le nom de domaine (on le fera plus tard)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3" name="Picture 13" descr=""/>
            <wp:cNvGraphicFramePr/>
            <a:graphic>
              <a:graphicData uri="http://schemas.openxmlformats.org/drawingml/2006/picture">
                <pic:pic>
                  <pic:nvPicPr>
                    <pic:cNvPr id="0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</w:p>
    <w:p>
      <w:pPr>
        <w:pStyle w:val="Normal"/>
      </w:pPr>
      <w:r>
        <w:t xml:space="preserve">Entrez le mot de passe de votre choix pour le root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4" name="Picture 14" descr=""/>
            <wp:cNvGraphicFramePr/>
            <a:graphic>
              <a:graphicData uri="http://schemas.openxmlformats.org/drawingml/2006/picture">
                <pic:pic>
                  <pic:nvPicPr>
                    <pic:cNvPr id="0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</w:p>
    <w:p>
      <w:pPr>
        <w:pStyle w:val="Normal"/>
      </w:pPr>
      <w:r>
        <w:t xml:space="preserve">Pareil pour le compte admin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5" name="Picture 15" descr=""/>
            <wp:cNvGraphicFramePr/>
            <a:graphic>
              <a:graphicData uri="http://schemas.openxmlformats.org/drawingml/2006/picture">
                <pic:pic>
                  <pic:nvPicPr>
                    <pic:cNvPr id="0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Pour la configuration réseau, commencez par le type : 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6" name="Picture 16" descr=""/>
            <wp:cNvGraphicFramePr/>
            <a:graphic>
              <a:graphicData uri="http://schemas.openxmlformats.org/drawingml/2006/picture">
                <pic:pic>
                  <pic:nvPicPr>
                    <pic:cNvPr id="0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Prennez l’option GREEN + REDE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7" name="Picture 17" descr=""/>
            <wp:cNvGraphicFramePr/>
            <a:graphic>
              <a:graphicData uri="http://schemas.openxmlformats.org/drawingml/2006/picture">
                <pic:pic>
                  <pic:nvPicPr>
                    <pic:cNvPr id="0" name="image22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Ensuite, prennez la seconde option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8" name="Picture 18" descr=""/>
            <wp:cNvGraphicFramePr/>
            <a:graphic>
              <a:graphicData uri="http://schemas.openxmlformats.org/drawingml/2006/picture">
                <pic:pic>
                  <pic:nvPicPr>
                    <pic:cNvPr id="0" name="image23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Pour cette partie, nous avons besoin de récupérer l’adresse mac de nos vSwitches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19" name="Picture 19" descr=""/>
            <wp:cNvGraphicFramePr/>
            <a:graphic>
              <a:graphicData uri="http://schemas.openxmlformats.org/drawingml/2006/picture">
                <pic:pic>
                  <pic:nvPicPr>
                    <pic:cNvPr id="0" name="image24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Dans PowerShell Administrateur, exécutez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r>
              <w:rPr>
                <w:rFonts w:ascii="Courier New" w:hAnsi="Courier New"/>
                <w:color w:val="569CD6"/>
                <w:sz w:val="21"/>
              </w:rPr>
              <w:t xml:space="preserve">Get</w:t>
            </w:r>
            <w:r>
              <w:rPr>
                <w:rFonts w:ascii="Courier New" w:hAnsi="Courier New"/>
                <w:color w:val="D4D4D4"/>
                <w:sz w:val="21"/>
              </w:rPr>
              <w:t xml:space="preserve">-VMNetworkAdapter -VMName </w:t>
            </w:r>
            <w:r>
              <w:rPr>
                <w:rFonts w:ascii="Courier New" w:hAnsi="Courier New"/>
                <w:color w:val="CE9178"/>
                <w:sz w:val="21"/>
              </w:rPr>
              <w:t xml:space="preserve">"ipfire"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|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    </w:t>
            </w:r>
            <w:r>
              <w:rPr>
                <w:rFonts w:ascii="Courier New" w:hAnsi="Courier New"/>
                <w:color w:val="569CD6"/>
                <w:sz w:val="21"/>
              </w:rPr>
              <w:t xml:space="preserve">Select</w:t>
            </w:r>
            <w:r>
              <w:rPr>
                <w:rFonts w:ascii="Courier New" w:hAnsi="Courier New"/>
                <w:color w:val="D4D4D4"/>
                <w:sz w:val="21"/>
              </w:rPr>
              <w:t xml:space="preserve">-</w:t>
            </w:r>
            <w:r>
              <w:rPr>
                <w:rFonts w:ascii="Courier New" w:hAnsi="Courier New"/>
                <w:color w:val="4EC9B0"/>
                <w:sz w:val="21"/>
              </w:rPr>
              <w:t xml:space="preserve">Object</w:t>
            </w:r>
            <w:r>
              <w:rPr>
                <w:rFonts w:ascii="Courier New" w:hAnsi="Courier New"/>
                <w:color w:val="D4D4D4"/>
                <w:sz w:val="21"/>
              </w:rPr>
              <w:t xml:space="preserve"> Name, SwitchName, MacAddress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Vous devriez obtenir les adresses MAC de vos vSwitches par exemple pour ma VM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4"/>
      </w:tblGrid>
      <w:tr>
        <w:tc>
          <w:tcPr>
            <w:tcW w:w="9524" w:type="dxa"/>
            <w:shd w:val="clear" w:color="auto" w:fill="000000"/>
          </w:tcPr>
          <w:p>
            <w:pPr>
              <w:rPr>
                <w:rFonts w:ascii="Courier New" w:hAnsi="Courier New"/>
                <w:color w:val="D4D4D4"/>
                <w:sz w:val="21"/>
              </w:rPr>
            </w:pPr>
            <w:r>
              <w:rPr>
                <w:rFonts w:ascii="Courier New" w:hAnsi="Courier New"/>
                <w:color w:val="D4D4D4"/>
                <w:sz w:val="21"/>
              </w:rPr>
              <w:t xml:space="preserve">Name            SwitchName MacAddress</w:t>
            </w:r>
          </w:p>
          <w:p>
            <w:r>
              <w:rPr>
                <w:rFonts w:ascii="Courier New" w:hAnsi="Courier New"/>
                <w:i/>
                <w:color w:val="6A9955"/>
                <w:sz w:val="21"/>
              </w:rPr>
              <w:t xml:space="preserve">----            ---------- ----------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Network Adapter INTERNET   00155D00B728</w:t>
            </w:r>
          </w:p>
          <w:p>
            <w:r>
              <w:rPr>
                <w:rFonts w:ascii="Courier New" w:hAnsi="Courier New"/>
                <w:color w:val="D4D4D4"/>
                <w:sz w:val="21"/>
              </w:rPr>
              <w:t xml:space="preserve">KIFORMATOU      KIFORMATOU 00155D00B729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Rentrez ces informations sur chaque interface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0" name="Picture 20" descr=""/>
            <wp:cNvGraphicFramePr/>
            <a:graphic>
              <a:graphicData uri="http://schemas.openxmlformats.org/drawingml/2006/picture">
                <pic:pic>
                  <pic:nvPicPr>
                    <pic:cNvPr id="0" name="image35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Passons à la configuration réseau, choississez la dernière option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1" name="Picture 21" descr=""/>
            <wp:cNvGraphicFramePr/>
            <a:graphic>
              <a:graphicData uri="http://schemas.openxmlformats.org/drawingml/2006/picture">
                <pic:pic>
                  <pic:nvPicPr>
                    <pic:cNvPr id="0" name="image26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Configurez d’abord votre carte (GREEN) avec l’adresse </w:t>
      </w:r>
      <w:r>
        <w:rPr>
          <w:b/>
          <w:bCs/>
        </w:rPr>
        <w:t xml:space="preserve">192.168.0.1/24 </w:t>
      </w:r>
      <w:r>
        <w:t xml:space="preserve">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2" name="Picture 22" descr=""/>
            <wp:cNvGraphicFramePr/>
            <a:graphic>
              <a:graphicData uri="http://schemas.openxmlformats.org/drawingml/2006/picture">
                <pic:pic>
                  <pic:nvPicPr>
                    <pic:cNvPr id="0" name="image27.png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3" name="Picture 23" descr=""/>
            <wp:cNvGraphicFramePr/>
            <a:graphic>
              <a:graphicData uri="http://schemas.openxmlformats.org/drawingml/2006/picture">
                <pic:pic>
                  <pic:nvPicPr>
                    <pic:cNvPr id="0" name="image28.pn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4" name="Picture 24" descr=""/>
            <wp:cNvGraphicFramePr/>
            <a:graphic>
              <a:graphicData uri="http://schemas.openxmlformats.org/drawingml/2006/picture">
                <pic:pic>
                  <pic:nvPicPr>
                    <pic:cNvPr id="0" name="image29.png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Puis configurez votre carte RED en DHCP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5" name="Picture 25" descr=""/>
            <wp:cNvGraphicFramePr/>
            <a:graphic>
              <a:graphicData uri="http://schemas.openxmlformats.org/drawingml/2006/picture">
                <pic:pic>
                  <pic:nvPicPr>
                    <pic:cNvPr id="0" name="image30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6" name="Picture 26" descr=""/>
            <wp:cNvGraphicFramePr/>
            <a:graphic>
              <a:graphicData uri="http://schemas.openxmlformats.org/drawingml/2006/picture">
                <pic:pic>
                  <pic:nvPicPr>
                    <pic:cNvPr id="0" name="image31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Puis terminez la configuration réseau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7" name="Picture 27" descr=""/>
            <wp:cNvGraphicFramePr/>
            <a:graphic>
              <a:graphicData uri="http://schemas.openxmlformats.org/drawingml/2006/picture">
                <pic:pic>
                  <pic:nvPicPr>
                    <pic:cNvPr id="0" name="image32.pn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Ignorez la configuration du serveur DHCP (nous le ferons plus tard) 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8" name="Picture 28" descr=""/>
            <wp:cNvGraphicFramePr/>
            <a:graphic>
              <a:graphicData uri="http://schemas.openxmlformats.org/drawingml/2006/picture">
                <pic:pic>
                  <pic:nvPicPr>
                    <pic:cNvPr id="0" name="image33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Puis, terminez l’installation.</w:t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29" name="Picture 29" descr=""/>
            <wp:cNvGraphicFramePr/>
            <a:graphic>
              <a:graphicData uri="http://schemas.openxmlformats.org/drawingml/2006/picture">
                <pic:pic>
                  <pic:nvPicPr>
                    <pic:cNvPr id="0" name="image36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br/>
      </w:r>
      <w:bookmarkStart w:id="9" w:name="_Toc000000030"/>
    </w:p>
    <w:p>
      <w:pPr>
        <w:pStyle w:val="Heading2"/>
      </w:pPr>
      <w:r>
        <w:t xml:space="preserve">3. Configurer la VM</w:t>
      </w:r>
    </w:p>
    <w:p>
      <w:pPr>
        <w:pStyle w:val="Normal"/>
      </w:pPr>
      <w:r>
        <w:t xml:space="preserve">Après l’installation, entrez vos identifiants pour le root et vérifiez votre configuration IP avec </w:t>
      </w:r>
      <w:r>
        <w:rPr>
          <w:color w:val="FFFFFF"/>
          <w:highlight w:val="black"/>
        </w:rPr>
        <w:t xml:space="preserve">ip add:</w:t>
      </w:r>
    </w:p>
    <w:p>
      <w:pPr>
        <w:pStyle w:val="Normal"/>
      </w:pPr>
      <w:r>
        <w:drawing>
          <wp:inline distT="0" distB="0" distL="0" distR="0">
            <wp:extent cx="6047740" cy="4535805"/>
            <wp:effectExtent l="0" t="0" r="0" b="0"/>
            <wp:docPr id="30" name="Picture 30" descr=""/>
            <wp:cNvGraphicFramePr/>
            <a:graphic>
              <a:graphicData uri="http://schemas.openxmlformats.org/drawingml/2006/picture">
                <pic:pic>
                  <pic:nvPicPr>
                    <pic:cNvPr id="0" name="image37.png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Avant de se connectez à l’interface web de IPFire, configurez votre PC hôte avec</w:t>
      </w:r>
      <w:r>
        <w:rPr>
          <w:color w:val="FFFFFF"/>
          <w:highlight w:val="black"/>
        </w:rPr>
        <w:t xml:space="preserve"> ncpa.cpl</w:t>
      </w:r>
      <w:r>
        <w:t xml:space="preserve"> :</w:t>
      </w:r>
    </w:p>
    <w:p>
      <w:pPr>
        <w:pStyle w:val="Normal"/>
      </w:pPr>
      <w:r>
        <w:drawing>
          <wp:inline distT="0" distB="0" distL="0" distR="0">
            <wp:extent cx="6047740" cy="3607982"/>
            <wp:effectExtent l="0" t="0" r="0" b="0"/>
            <wp:docPr id="31" name="Picture 31" descr=""/>
            <wp:cNvGraphicFramePr/>
            <a:graphic>
              <a:graphicData uri="http://schemas.openxmlformats.org/drawingml/2006/picture">
                <pic:pic>
                  <pic:nvPicPr>
                    <pic:cNvPr id="0" name="image38.png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60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Connectez-vous ensuite  à l’interface web en entrant dans un navigateur de votre choix l’adresse : </w:t>
      </w:r>
      <w:hyperlink r:id="rId33" w:history="1">
        <w:r>
          <w:rPr>
            <w:rStyle w:val="Hyperlink"/>
          </w:rPr>
          <w:t xml:space="preserve">http://192.168.0.1:444</w:t>
        </w:r>
      </w:hyperlink>
      <w:r>
        <w:t xml:space="preserve">  </w:t>
      </w:r>
    </w:p>
    <w:p>
      <w:pPr>
        <w:pStyle w:val="Normal"/>
      </w:pPr>
      <w:r>
        <w:drawing>
          <wp:inline distT="0" distB="0" distL="0" distR="0">
            <wp:extent cx="6047740" cy="3400475"/>
            <wp:effectExtent l="0" t="0" r="0" b="0"/>
            <wp:docPr id="32" name="Picture 32" descr=""/>
            <wp:cNvGraphicFramePr/>
            <a:graphic>
              <a:graphicData uri="http://schemas.openxmlformats.org/drawingml/2006/picture">
                <pic:pic>
                  <pic:nvPicPr>
                    <pic:cNvPr id="0" name="image39.png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4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Vous devriez tomber sur l’interface web suivant : </w:t>
      </w:r>
    </w:p>
    <w:p>
      <w:pPr>
        <w:pStyle w:val="Normal"/>
      </w:pPr>
      <w:r>
        <w:drawing>
          <wp:inline distT="0" distB="0" distL="0" distR="0">
            <wp:extent cx="6047740" cy="3401854"/>
            <wp:effectExtent l="0" t="0" r="0" b="0"/>
            <wp:docPr id="33" name="Picture 33" descr=""/>
            <wp:cNvGraphicFramePr/>
            <a:graphic>
              <a:graphicData uri="http://schemas.openxmlformats.org/drawingml/2006/picture">
                <pic:pic>
                  <pic:nvPicPr>
                    <pic:cNvPr id="0" name="image41.png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4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t xml:space="preserve">Allez dans IPFire/Pakfire et mettez à jour le système  en cliquant sur </w:t>
      </w:r>
      <w:r>
        <w:rPr>
          <w:b/>
          <w:bCs/>
        </w:rPr>
        <w:t xml:space="preserve">Refresh List</w:t>
      </w:r>
      <w:r>
        <w:t xml:space="preserve"> : </w:t>
      </w:r>
    </w:p>
    <w:p>
      <w:pPr>
        <w:pStyle w:val="Normal"/>
      </w:pPr>
      <w:r>
        <w:drawing>
          <wp:inline distT="0" distB="0" distL="0" distR="0">
            <wp:extent cx="6047740" cy="3401854"/>
            <wp:effectExtent l="0" t="0" r="0" b="0"/>
            <wp:docPr id="34" name="Picture 34" descr=""/>
            <wp:cNvGraphicFramePr/>
            <a:graphic>
              <a:graphicData uri="http://schemas.openxmlformats.org/drawingml/2006/picture">
                <pic:pic>
                  <pic:nvPicPr>
                    <pic:cNvPr id="0" name="image42.png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4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drawing>
          <wp:inline distT="0" distB="0" distL="0" distR="0">
            <wp:extent cx="6047740" cy="3401854"/>
            <wp:effectExtent l="0" t="0" r="0" b="0"/>
            <wp:docPr id="35" name="Picture 35" descr=""/>
            <wp:cNvGraphicFramePr/>
            <a:graphic>
              <a:graphicData uri="http://schemas.openxmlformats.org/drawingml/2006/picture">
                <pic:pic>
                  <pic:nvPicPr>
                    <pic:cNvPr id="0" name="image43.png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4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1"/>
      </w:pPr>
      <w:bookmarkStart w:id="10" w:name="_Toc000000021"/>
      <w:bookmarkStart w:id="11" w:name="azure_section_21"/>
      <w:r>
        <w:t xml:space="preserve">6.  Support et références</w:t>
      </w:r>
      <w:bookmarkEnd w:id="11"/>
      <w:bookmarkEnd w:id="10"/>
    </w:p>
    <w:p>
      <w:pPr>
        <w:pStyle w:val="Heading2"/>
      </w:pPr>
      <w:bookmarkStart w:id="12" w:name="_Toc000000031"/>
      <w:r>
        <w:t xml:space="preserve">6.1. </w:t>
      </w:r>
      <w:bookmarkStart w:id="13" w:name="_Toc000000023"/>
      <w:bookmarkStart w:id="14" w:name="azure_section_23"/>
      <w:r>
        <w:t xml:space="preserve">Diagnostic et support</w:t>
      </w:r>
      <w:bookmarkEnd w:id="14"/>
      <w:bookmarkEnd w:id="13"/>
      <w:bookmarkEnd w:id="12"/>
    </w:p>
    <w:p>
      <w:r>
        <w:rPr>
          <w:b/>
        </w:rPr>
        <w:t xml:space="preserve">Journaux  </w:t>
      </w:r>
      <w:r>
        <w:t xml:space="preserve">[Emplacement ; accès ; rétention ; requête utile.]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628"/>
        <w:gridCol w:w="3572"/>
      </w:tblGrid>
      <w:tr>
        <w:trPr>
          <w:cantSplit/>
          <w:tblHeader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78D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 xml:space="preserve">Symptôme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78D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 xml:space="preserve">Vérification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78D4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 xml:space="preserve">Action ou escalade</w:t>
            </w:r>
          </w:p>
        </w:tc>
      </w:tr>
      <w:tr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 w:val="0"/>
                <w:color w:val="1E293B"/>
                <w:sz w:val="20"/>
              </w:rPr>
              <w:t xml:space="preserve">[Accès impossible]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 w:val="0"/>
                <w:color w:val="1E293B"/>
                <w:sz w:val="20"/>
              </w:rPr>
              <w:t xml:space="preserve">[Réseau ; identité ; état du service]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 w:val="0"/>
                <w:color w:val="1E293B"/>
                <w:sz w:val="20"/>
              </w:rPr>
              <w:t xml:space="preserve">[Action documentée ; contact]</w:t>
            </w:r>
          </w:p>
        </w:tc>
      </w:tr>
      <w:tr>
        <w:trPr>
          <w:cantSplit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7FC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 w:val="0"/>
                <w:color w:val="1E293B"/>
                <w:sz w:val="20"/>
              </w:rPr>
              <w:t xml:space="preserve">[Erreur ou lenteur]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7FC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 w:val="0"/>
                <w:color w:val="1E293B"/>
                <w:sz w:val="20"/>
              </w:rPr>
              <w:t xml:space="preserve">[Journaux ; ressources ; dépendances]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7FC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b w:val="0"/>
                <w:color w:val="1E293B"/>
                <w:sz w:val="20"/>
              </w:rPr>
              <w:t xml:space="preserve">[Action documentée ; contact]</w:t>
            </w:r>
          </w:p>
        </w:tc>
      </w:tr>
    </w:tbl>
    <w:p>
      <w:pPr>
        <w:spacing w:before="0" w:after="0" w:line="80" w:lineRule="exact"/>
      </w:pPr>
    </w:p>
    <w:p>
      <w:r>
        <w:rPr>
          <w:b/>
        </w:rPr>
        <w:t xml:space="preserve">Support  </w:t>
      </w:r>
      <w:r>
        <w:t xml:space="preserve">[Équipe ; canal ; horaires ; informations à fournir au ticket.]</w:t>
      </w:r>
    </w:p>
    <w:p>
      <w:pPr>
        <w:pStyle w:val="Heading2"/>
      </w:pPr>
    </w:p>
    <w:p>
      <w:pPr>
        <w:pStyle w:val="Heading2"/>
      </w:pPr>
      <w:bookmarkStart w:id="15" w:name="_Toc000000032"/>
      <w:r>
        <w:t xml:space="preserve">6.2. Glossaire</w:t>
      </w:r>
      <w:bookmarkEnd w:id="15"/>
    </w:p>
    <w:p>
      <w:pPr>
        <w:pStyle w:val="ListParagraph"/>
        <w:numPr>
          <w:ilvl w:val="0"/>
          <w:numId w:val="10"/>
        </w:numPr>
        <w:rPr>
          <w:b w:val="0"/>
          <w:bCs w:val="0"/>
        </w:rPr>
      </w:pPr>
      <w:r>
        <w:rPr>
          <w:b/>
          <w:bCs/>
        </w:rPr>
        <w:t xml:space="preserve">VM</w:t>
      </w:r>
      <w:r>
        <w:rPr>
          <w:b w:val="0"/>
          <w:bCs w:val="0"/>
        </w:rPr>
        <w:t xml:space="preserve"> : Machine Virtuelle (Virtual Machine)</w:t>
      </w:r>
    </w:p>
    <w:p>
      <w:pPr>
        <w:pStyle w:val="ListParagraph"/>
        <w:numPr>
          <w:ilvl w:val="0"/>
          <w:numId w:val="10"/>
        </w:numPr>
        <w:rPr>
          <w:b/>
        </w:rPr>
      </w:pPr>
    </w:p>
    <w:p>
      <w:pPr>
        <w:pStyle w:val="Normal"/>
      </w:pPr>
    </w:p>
    <w:p>
      <w:pPr>
        <w:pStyle w:val="Heading2"/>
      </w:pPr>
      <w:bookmarkStart w:id="16" w:name="_Toc000000033"/>
      <w:r>
        <w:t xml:space="preserve">6.3. </w:t>
      </w:r>
      <w:bookmarkStart w:id="17" w:name="_Toc000000024"/>
      <w:bookmarkStart w:id="18" w:name="azure_section_24"/>
      <w:r>
        <w:t xml:space="preserve">Références</w:t>
      </w:r>
      <w:bookmarkEnd w:id="16"/>
    </w:p>
    <w:p>
      <w:pPr>
        <w:pStyle w:val="Normal"/>
      </w:pPr>
      <w:r>
        <w:rPr>
          <w:b/>
        </w:rPr>
        <w:t xml:space="preserve">Documentations</w:t>
      </w:r>
    </w:p>
    <w:p>
      <w:pPr>
        <w:pStyle w:val="ListParagraph"/>
        <w:numPr>
          <w:ilvl w:val="0"/>
          <w:numId w:val="10"/>
        </w:numPr>
      </w:pPr>
      <w:hyperlink r:id="rId38" w:history="1">
        <w:r>
          <w:rPr>
            <w:rStyle w:val="Hyperlink"/>
          </w:rPr>
          <w:t xml:space="preserve">Microsoft. </w:t>
        </w:r>
        <w:r>
          <w:rPr>
            <w:rStyle w:val="Hyperlink"/>
            <w:u w:val="single"/>
          </w:rPr>
          <w:t xml:space="preserve">Documentation de Hyper-V</w:t>
        </w:r>
        <w:r>
          <w:rPr>
            <w:rStyle w:val="Hyperlink"/>
          </w:rPr>
          <w:t xml:space="preserve">. 2026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hyperlink r:id="rId39" w:history="1">
        <w:r>
          <w:rPr>
            <w:rStyle w:val="Hyperlink"/>
          </w:rPr>
          <w:t xml:space="preserve">Microsoft. Get-VMSwitch. 2026.</w:t>
        </w:r>
      </w:hyperlink>
    </w:p>
    <w:p>
      <w:pPr>
        <w:pStyle w:val="ListParagraph"/>
        <w:numPr>
          <w:ilvl w:val="0"/>
          <w:numId w:val="10"/>
        </w:numPr>
      </w:pPr>
      <w:r>
        <w:t xml:space="preserve">Deciso. Virtual &amp; Cloud-Based Installation. 2026.</w:t>
      </w:r>
    </w:p>
    <w:p>
      <w:pPr>
        <w:pStyle w:val="ListParagraph"/>
        <w:numPr>
          <w:ilvl w:val="0"/>
          <w:numId w:val="10"/>
        </w:numPr>
      </w:pPr>
      <w:hyperlink r:id="rId40" w:history="1">
        <w:r>
          <w:rPr>
            <w:rStyle w:val="Hyperlink"/>
          </w:rPr>
          <w:t xml:space="preserve">Microsoft. Configuration requise pour Windows 10. 2026.</w:t>
        </w:r>
      </w:hyperlink>
    </w:p>
    <w:p>
      <w:pPr>
        <w:pStyle w:val="ListParagraph"/>
        <w:numPr>
          <w:ilvl w:val="0"/>
          <w:numId w:val="10"/>
        </w:numPr>
      </w:pPr>
      <w:hyperlink r:id="rId41" w:history="1">
        <w:r>
          <w:rPr>
            <w:rStyle w:val="Hyperlink"/>
          </w:rPr>
          <w:t xml:space="preserve">Microsoft. Configuration matétrielle requise pour Windows Server. 2026.</w:t>
        </w:r>
      </w:hyperlink>
    </w:p>
    <w:p>
      <w:pPr>
        <w:pStyle w:val="Normal"/>
      </w:pPr>
    </w:p>
    <w:p>
      <w:pPr>
        <w:pStyle w:val="Normal"/>
      </w:pPr>
      <w:r>
        <w:rPr>
          <w:b/>
        </w:rPr>
        <w:t xml:space="preserve">Ressources externes</w:t>
      </w:r>
    </w:p>
    <w:p>
      <w:pPr>
        <w:pStyle w:val="ListParagraph"/>
        <w:numPr>
          <w:ilvl w:val="0"/>
          <w:numId w:val="10"/>
        </w:numPr>
        <w:rPr>
          <w:b/>
        </w:rPr>
      </w:pPr>
      <w:r>
        <w:t xml:space="preserve">Installation d’OPNsense</w:t>
      </w:r>
    </w:p>
    <w:sectPr>
      <w:headerReference w:type="default" r:id="rId42"/>
      <w:footerReference w:type="default" r:id="rId43"/>
      <w:type w:val="nextPage"/>
      <w:pgSz w:w="11906" w:h="16838"/>
      <w:pgMar w:top="1134" w:right="1191" w:bottom="1020" w:left="1191" w:header="454" w:footer="454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jc w:val="right"/>
    </w:pPr>
    <w:r>
      <w:rPr>
        <w:color w:val="64748B"/>
        <w:sz w:val="16"/>
      </w:rPr>
      <w:t xml:space="preserve">[DOC TECH 001]    /    v[1.0]    /    </w:t>
    </w: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  <w:spacing w:after="0"/>
    </w:pPr>
    <w:r>
      <w:drawing>
        <wp:anchor distT="0" distB="0" distL="0" distR="0" simplePos="0" relativeHeight="251658241" behindDoc="1" locked="0" layoutInCell="1" allowOverlap="1">
          <wp:simplePos x="0" y="0"/>
          <wp:positionH relativeFrom="page">
            <wp:posOffset>5472000</wp:posOffset>
          </wp:positionH>
          <wp:positionV relativeFrom="page">
            <wp:posOffset>360000</wp:posOffset>
          </wp:positionV>
          <wp:extent cx="2088000" cy="2088000"/>
          <wp:effectExtent l="0" t="0" r="0" b="0"/>
          <wp:wrapNone/>
          <wp:docPr id="36" name="Picture 36" descr="Motif graphique décoratif en bleu tech"/>
          <wp:cNvGraphicFramePr/>
          <a:graphic>
            <a:graphicData uri="http://schemas.openxmlformats.org/drawingml/2006/picture">
              <pic:pic>
                <pic:nvPicPr>
                  <pic:cNvPr id="0" name="image1.png" descr="Motif graphique décoratif en bleu tech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8000" cy="20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  <w:r>
      <w:rPr>
        <w:color w:val="64748B"/>
        <w:sz w:val="16"/>
      </w:rPr>
      <w:t xml:space="preserve">[Organisation]    /    Documentation technique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9">
    <w:multiLevelType w:val="multilevel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attachedTemplate r:id="rId1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pacing w:before="0" w:after="140" w:line="264" w:lineRule="auto"/>
    </w:pPr>
    <w:rPr>
      <w:rFonts w:ascii="Calibri" w:hAnsi="Calibri"/>
      <w:b w:val="0"/>
      <w:color w:val="1E293B"/>
      <w:sz w:val="22"/>
      <w:lang w:val="fr-FR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spacing w:before="280" w:after="160" w:line="264" w:lineRule="auto"/>
      <w:outlineLvl w:val="0"/>
    </w:pPr>
    <w:rPr>
      <w:rFonts w:ascii="Calibri" w:hAnsi="Calibri"/>
      <w:b/>
      <w:bCs/>
      <w:color w:val="0078D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widowControl/>
      <w:spacing w:before="280" w:after="160" w:line="264" w:lineRule="auto"/>
      <w:outlineLvl w:val="1"/>
    </w:pPr>
    <w:rPr>
      <w:rFonts w:ascii="Calibri" w:hAnsi="Calibri"/>
      <w:b/>
      <w:bCs w:val="0"/>
      <w:i w:val="0"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widowControl/>
      <w:spacing w:before="280" w:after="160" w:line="264" w:lineRule="auto"/>
      <w:outlineLvl w:val="2"/>
    </w:pPr>
    <w:rPr>
      <w:rFonts w:ascii="Calibri" w:hAnsi="Calibri"/>
      <w:b/>
      <w:bCs/>
      <w:color w:val="0078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widowControl/>
      <w:spacing w:before="280" w:after="160" w:line="264" w:lineRule="auto"/>
      <w:outlineLvl w:val="3"/>
    </w:pPr>
    <w:rPr>
      <w:rFonts w:ascii="Calibri" w:hAnsi="Calibri"/>
      <w:b w:val="0"/>
      <w:bCs/>
      <w:i/>
      <w:iCs/>
      <w:color w:val="0078D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3C6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3C6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78D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5A9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78D4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78D4"/>
    </w:rPr>
  </w:style>
  <w:style w:type="paragraph" w:styleId="Title">
    <w:name w:val="Title"/>
    <w:basedOn w:val="Normal"/>
    <w:next w:val="Normal"/>
    <w:link w:val="TitleChar"/>
    <w:uiPriority w:val="10"/>
    <w:qFormat/>
    <w:pPr>
      <w:widowControl/>
      <w:pBdr>
        <w:bottom w:val="single" w:sz="8" w:space="4" w:color="4F81BD"/>
      </w:pBdr>
      <w:spacing w:before="0" w:after="320" w:line="264" w:lineRule="auto"/>
      <w:contextualSpacing/>
    </w:pPr>
    <w:rPr>
      <w:rFonts w:ascii="Calibri" w:hAnsi="Calibri"/>
      <w:b/>
      <w:color w:val="0078D4"/>
      <w:spacing w:val="5"/>
      <w:kern w:val="28"/>
      <w:sz w:val="68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spacing w:before="0" w:after="240" w:line="264" w:lineRule="auto"/>
    </w:pPr>
    <w:rPr>
      <w:rFonts w:ascii="Calibri" w:hAnsi="Calibri"/>
      <w:b w:val="0"/>
      <w:i/>
      <w:iCs/>
      <w:color w:val="0078D4"/>
      <w:spacing w:val="15"/>
      <w:sz w:val="3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78D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78D4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3C6A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3C6A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78D4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78D4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78D4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78D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78D4"/>
    </w:rPr>
  </w:style>
  <w:style w:type="character" w:styleId="SubtleReference">
    <w:name w:val="Subtle Reference"/>
    <w:basedOn w:val="DefaultParagraphFont"/>
    <w:uiPriority w:val="31"/>
    <w:qFormat/>
    <w:rPr>
      <w:smallCaps/>
      <w:color w:val="0078D4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78D4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5A9F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5A9F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5A9F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B111F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ADBCE2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ADBCE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78D4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78D4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78D4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F172A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B5DFF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B5DFF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B5DFFF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B5DFFF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B5DFFF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B5DFFF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ADBCE2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ADBCE2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5DFF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5DFF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5DFF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DBCE2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ADBCE2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0F172A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F172A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F172A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F172A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5DFFF"/>
      </w:tcPr>
    </w:tblStylePr>
    <w:tblStylePr w:type="band1Horz">
      <w:tcPr>
        <w:shd w:val="clear" w:color="auto" w:fill="B5DFF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5DFFF"/>
      </w:tcPr>
    </w:tblStylePr>
    <w:tblStylePr w:type="band1Horz">
      <w:tcPr>
        <w:shd w:val="clear" w:color="auto" w:fill="B5DFF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5DFFF"/>
      </w:tcPr>
    </w:tblStylePr>
    <w:tblStylePr w:type="band1Horz">
      <w:tcPr>
        <w:shd w:val="clear" w:color="auto" w:fill="B5DFF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DBCE2"/>
      </w:tcPr>
    </w:tblStylePr>
    <w:tblStylePr w:type="band1Horz">
      <w:tcPr>
        <w:shd w:val="clear" w:color="auto" w:fill="ADBCE2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ADBCE2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ADBCE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shd w:val="clear" w:color="auto" w:fill="6BB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shd w:val="clear" w:color="auto" w:fill="6BB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shd w:val="clear" w:color="auto" w:fill="6BB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5978C4"/>
      </w:tcPr>
    </w:tblStylePr>
    <w:tblStylePr w:type="band1Horz">
      <w:tcPr>
        <w:shd w:val="clear" w:color="auto" w:fill="5978C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6BB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3E5FF"/>
      </w:tcPr>
    </w:tblStylePr>
    <w:tblStylePr w:type="firstRow">
      <w:rPr>
        <w:b/>
        <w:bCs/>
        <w:color w:val="000000"/>
      </w:rPr>
      <w:tcPr>
        <w:shd w:val="clear" w:color="auto" w:fill="E2F2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6BB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3E5FF"/>
      </w:tcPr>
    </w:tblStylePr>
    <w:tblStylePr w:type="firstRow">
      <w:rPr>
        <w:b/>
        <w:bCs/>
        <w:color w:val="000000"/>
      </w:rPr>
      <w:tcPr>
        <w:shd w:val="clear" w:color="auto" w:fill="E2F2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6BB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3E5FF"/>
      </w:tcPr>
    </w:tblStylePr>
    <w:tblStylePr w:type="firstRow">
      <w:rPr>
        <w:b/>
        <w:bCs/>
        <w:color w:val="000000"/>
      </w:rPr>
      <w:tcPr>
        <w:shd w:val="clear" w:color="auto" w:fill="E2F2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5978C4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5978C4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CC9E7"/>
      </w:tcPr>
    </w:tblStylePr>
    <w:tblStylePr w:type="firstRow">
      <w:rPr>
        <w:b/>
        <w:bCs/>
        <w:color w:val="000000"/>
      </w:rPr>
      <w:tcPr>
        <w:shd w:val="clear" w:color="auto" w:fill="DEE5F3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6BBF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BBFFF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78D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78D4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6BBF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BBFFF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78D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78D4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6BBF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BBFFF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78D4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78D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78D4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5978C4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5978C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F172A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F172A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F172A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F172A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3C6A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3C6A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5A9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3C6A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B111F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B111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B111F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B111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70B15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8CBFF"/>
      </w:tcPr>
    </w:tblStylePr>
    <w:tblStylePr w:type="band1Horz">
      <w:tcPr>
        <w:shd w:val="clear" w:color="auto" w:fill="6BBFFF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00487F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487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48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8CBFF"/>
      </w:tcPr>
    </w:tblStylePr>
    <w:tblStylePr w:type="band1Horz">
      <w:tcPr>
        <w:shd w:val="clear" w:color="auto" w:fill="6BBFFF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00487F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487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48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8CBFF"/>
      </w:tcPr>
    </w:tblStylePr>
    <w:tblStylePr w:type="band1Horz">
      <w:tcPr>
        <w:shd w:val="clear" w:color="auto" w:fill="6BBFFF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00487F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487F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48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7993CF"/>
      </w:tcPr>
    </w:tblStylePr>
    <w:tblStylePr w:type="band1Horz">
      <w:tcPr>
        <w:shd w:val="clear" w:color="auto" w:fill="5978C4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090E19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90E19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90E1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0060AA"/>
      </w:tcPr>
    </w:tblStylePr>
    <w:tblStylePr w:type="lastRow">
      <w:rPr>
        <w:b/>
        <w:bCs/>
        <w:color w:val="0060AA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shd w:val="clear" w:color="auto" w:fill="C3E5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0060AA"/>
      </w:tcPr>
    </w:tblStylePr>
    <w:tblStylePr w:type="lastRow">
      <w:rPr>
        <w:b/>
        <w:bCs/>
        <w:color w:val="0060AA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shd w:val="clear" w:color="auto" w:fill="C3E5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0060AA"/>
      </w:tcPr>
    </w:tblStylePr>
    <w:tblStylePr w:type="lastRow">
      <w:rPr>
        <w:b/>
        <w:bCs/>
        <w:color w:val="0060AA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5DFFF"/>
      </w:tcPr>
    </w:tblStylePr>
    <w:tblStylePr w:type="band1Horz">
      <w:tcPr>
        <w:shd w:val="clear" w:color="auto" w:fill="C3E5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0C1222"/>
      </w:tcPr>
    </w:tblStylePr>
    <w:tblStylePr w:type="lastRow">
      <w:rPr>
        <w:b/>
        <w:bCs/>
        <w:color w:val="0C1222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ADBCE2"/>
      </w:tcPr>
    </w:tblStylePr>
    <w:tblStylePr w:type="band1Horz">
      <w:tcPr>
        <w:shd w:val="clear" w:color="auto" w:fill="BCC9E7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0060AA"/>
      </w:tcPr>
    </w:tblStylePr>
    <w:tblStylePr w:type="lastRow">
      <w:rPr>
        <w:b/>
        <w:bCs/>
        <w:color w:val="0060AA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shd w:val="clear" w:color="auto" w:fill="6BBFFF"/>
      </w:tcPr>
    </w:tblStylePr>
    <w:tblStylePr w:type="firstCol">
      <w:rPr>
        <w:color w:val="FFFFFF"/>
      </w:rPr>
      <w:tcPr>
        <w:shd w:val="clear" w:color="auto" w:fill="005A9F"/>
      </w:tcPr>
    </w:tblStylePr>
    <w:tblStylePr w:type="lastCol">
      <w:rPr>
        <w:color w:val="FFFFFF"/>
      </w:rPr>
      <w:tcPr>
        <w:shd w:val="clear" w:color="auto" w:fill="005A9F"/>
      </w:tcPr>
    </w:tblStylePr>
    <w:tblStylePr w:type="firstRow">
      <w:rPr>
        <w:b/>
        <w:bCs/>
      </w:rPr>
      <w:tcPr>
        <w:shd w:val="clear" w:color="auto" w:fill="88CBFF"/>
      </w:tcPr>
    </w:tblStylePr>
    <w:tblStylePr w:type="lastRow">
      <w:rPr>
        <w:b/>
        <w:bCs/>
        <w:color w:val="000000"/>
      </w:rPr>
      <w:tcPr>
        <w:shd w:val="clear" w:color="auto" w:fill="88CBF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shd w:val="clear" w:color="auto" w:fill="6BBFFF"/>
      </w:tcPr>
    </w:tblStylePr>
    <w:tblStylePr w:type="firstCol">
      <w:rPr>
        <w:color w:val="FFFFFF"/>
      </w:rPr>
      <w:tcPr>
        <w:shd w:val="clear" w:color="auto" w:fill="005A9F"/>
      </w:tcPr>
    </w:tblStylePr>
    <w:tblStylePr w:type="lastCol">
      <w:rPr>
        <w:color w:val="FFFFFF"/>
      </w:rPr>
      <w:tcPr>
        <w:shd w:val="clear" w:color="auto" w:fill="005A9F"/>
      </w:tcPr>
    </w:tblStylePr>
    <w:tblStylePr w:type="firstRow">
      <w:rPr>
        <w:b/>
        <w:bCs/>
      </w:rPr>
      <w:tcPr>
        <w:shd w:val="clear" w:color="auto" w:fill="88CBFF"/>
      </w:tcPr>
    </w:tblStylePr>
    <w:tblStylePr w:type="lastRow">
      <w:rPr>
        <w:b/>
        <w:bCs/>
        <w:color w:val="000000"/>
      </w:rPr>
      <w:tcPr>
        <w:shd w:val="clear" w:color="auto" w:fill="88CBF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6BBFFF"/>
      </w:tcPr>
    </w:tblStylePr>
    <w:tblStylePr w:type="band1Horz">
      <w:tcPr>
        <w:shd w:val="clear" w:color="auto" w:fill="6BBFFF"/>
      </w:tcPr>
    </w:tblStylePr>
    <w:tblStylePr w:type="firstCol">
      <w:rPr>
        <w:color w:val="FFFFFF"/>
      </w:rPr>
      <w:tcPr>
        <w:shd w:val="clear" w:color="auto" w:fill="005A9F"/>
      </w:tcPr>
    </w:tblStylePr>
    <w:tblStylePr w:type="lastCol">
      <w:rPr>
        <w:color w:val="FFFFFF"/>
      </w:rPr>
      <w:tcPr>
        <w:shd w:val="clear" w:color="auto" w:fill="005A9F"/>
      </w:tcPr>
    </w:tblStylePr>
    <w:tblStylePr w:type="firstRow">
      <w:rPr>
        <w:b/>
        <w:bCs/>
      </w:rPr>
      <w:tcPr>
        <w:shd w:val="clear" w:color="auto" w:fill="88CBFF"/>
      </w:tcPr>
    </w:tblStylePr>
    <w:tblStylePr w:type="lastRow">
      <w:rPr>
        <w:b/>
        <w:bCs/>
        <w:color w:val="000000"/>
      </w:rPr>
      <w:tcPr>
        <w:shd w:val="clear" w:color="auto" w:fill="88CBF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5978C4"/>
      </w:tcPr>
    </w:tblStylePr>
    <w:tblStylePr w:type="band1Horz">
      <w:tcPr>
        <w:shd w:val="clear" w:color="auto" w:fill="5978C4"/>
      </w:tcPr>
    </w:tblStylePr>
    <w:tblStylePr w:type="firstCol">
      <w:rPr>
        <w:color w:val="FFFFFF"/>
      </w:rPr>
      <w:tcPr>
        <w:shd w:val="clear" w:color="auto" w:fill="0B111F"/>
      </w:tcPr>
    </w:tblStylePr>
    <w:tblStylePr w:type="lastCol">
      <w:rPr>
        <w:color w:val="FFFFFF"/>
      </w:rPr>
      <w:tcPr>
        <w:shd w:val="clear" w:color="auto" w:fill="0B111F"/>
      </w:tcPr>
    </w:tblStylePr>
    <w:tblStylePr w:type="firstRow">
      <w:rPr>
        <w:b/>
        <w:bCs/>
      </w:rPr>
      <w:tcPr>
        <w:shd w:val="clear" w:color="auto" w:fill="7993CF"/>
      </w:tcPr>
    </w:tblStylePr>
    <w:tblStylePr w:type="lastRow">
      <w:rPr>
        <w:b/>
        <w:bCs/>
        <w:color w:val="000000"/>
      </w:rPr>
      <w:tcPr>
        <w:shd w:val="clear" w:color="auto" w:fill="7993C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  <w:style w:type="paragraph" w:styleId="Instruction" w:customStyle="1">
    <w:name w:val="Instruction"/>
    <w:pPr>
      <w:widowControl/>
      <w:spacing w:before="0" w:after="180" w:line="264" w:lineRule="auto"/>
    </w:pPr>
    <w:rPr>
      <w:rFonts w:ascii="Calibri" w:hAnsi="Calibri"/>
      <w:b w:val="0"/>
      <w:i/>
      <w:color w:val="64748B"/>
      <w:sz w:val="19"/>
    </w:rPr>
  </w:style>
  <w:style w:type="paragraph" w:styleId="Code" w:customStyle="1">
    <w:name w:val="Code"/>
    <w:pPr>
      <w:widowControl/>
      <w:spacing w:before="60" w:after="180" w:line="264" w:lineRule="auto"/>
    </w:pPr>
    <w:rPr>
      <w:rFonts w:ascii="Consolas" w:hAnsi="Consolas"/>
      <w:b w:val="0"/>
      <w:color w:val="0F172A"/>
      <w:sz w:val="19"/>
    </w:rPr>
  </w:style>
  <w:style w:type="paragraph" w:styleId="Covermeta" w:customStyle="1">
    <w:name w:val="Cover meta"/>
    <w:pPr>
      <w:widowControl/>
      <w:spacing w:before="0" w:after="180" w:line="264" w:lineRule="auto"/>
    </w:pPr>
    <w:rPr>
      <w:rFonts w:ascii="Calibri" w:hAnsi="Calibri"/>
      <w:b w:val="0"/>
      <w:color w:val="64748B"/>
      <w:sz w:val="21"/>
    </w:rPr>
  </w:style>
  <w:style w:type="paragraph" w:styleId="TOC1" w:customStyle="1">
    <w:name w:val="toc 1"/>
    <w:pPr>
      <w:widowControl/>
      <w:tabs>
        <w:tab w:val="right" w:leader="hyphen" w:pos="9468"/>
      </w:tabs>
      <w:spacing w:before="220" w:after="180" w:line="264" w:lineRule="auto"/>
    </w:pPr>
    <w:rPr>
      <w:rFonts w:ascii="Calibri" w:hAnsi="Calibri"/>
      <w:b/>
      <w:color w:val="0078D4"/>
      <w:sz w:val="23"/>
    </w:rPr>
  </w:style>
  <w:style w:type="paragraph" w:styleId="TOC2" w:customStyle="1">
    <w:name w:val="toc 2"/>
    <w:pPr>
      <w:widowControl/>
      <w:tabs>
        <w:tab w:val="right" w:leader="hyphen" w:pos="9468"/>
      </w:tabs>
      <w:spacing w:before="0" w:after="100" w:line="264" w:lineRule="auto"/>
      <w:ind w:left="312"/>
    </w:pPr>
    <w:rPr>
      <w:rFonts w:ascii="Calibri" w:hAnsi="Calibri"/>
      <w:b w:val="0"/>
      <w:color w:val="0078D4"/>
      <w:sz w:val="21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header" Target="header1.xml"/><Relationship Id="rId3" Type="http://schemas.openxmlformats.org/officeDocument/2006/relationships/image" Target="media/image4.png"/><Relationship Id="rId4" Type="http://schemas.openxmlformats.org/officeDocument/2006/relationships/image" Target="media/image7.png"/><Relationship Id="rId5" Type="http://schemas.openxmlformats.org/officeDocument/2006/relationships/image" Target="media/image8.png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1.png"/><Relationship Id="rId9" Type="http://schemas.openxmlformats.org/officeDocument/2006/relationships/image" Target="media/image12.png"/><Relationship Id="rId10" Type="http://schemas.openxmlformats.org/officeDocument/2006/relationships/image" Target="media/image13.png"/><Relationship Id="rId11" Type="http://schemas.openxmlformats.org/officeDocument/2006/relationships/image" Target="media/image14.png"/><Relationship Id="rId12" Type="http://schemas.openxmlformats.org/officeDocument/2006/relationships/image" Target="media/image15.png"/><Relationship Id="rId13" Type="http://schemas.openxmlformats.org/officeDocument/2006/relationships/image" Target="media/image16.png"/><Relationship Id="rId14" Type="http://schemas.openxmlformats.org/officeDocument/2006/relationships/image" Target="media/image17.png"/><Relationship Id="rId15" Type="http://schemas.openxmlformats.org/officeDocument/2006/relationships/image" Target="media/image18.png"/><Relationship Id="rId16" Type="http://schemas.openxmlformats.org/officeDocument/2006/relationships/image" Target="media/image19.png"/><Relationship Id="rId17" Type="http://schemas.openxmlformats.org/officeDocument/2006/relationships/image" Target="media/image20.png"/><Relationship Id="rId18" Type="http://schemas.openxmlformats.org/officeDocument/2006/relationships/image" Target="media/image22.png"/><Relationship Id="rId19" Type="http://schemas.openxmlformats.org/officeDocument/2006/relationships/image" Target="media/image23.png"/><Relationship Id="rId20" Type="http://schemas.openxmlformats.org/officeDocument/2006/relationships/image" Target="media/image24.png"/><Relationship Id="rId21" Type="http://schemas.openxmlformats.org/officeDocument/2006/relationships/image" Target="media/image35.png"/><Relationship Id="rId22" Type="http://schemas.openxmlformats.org/officeDocument/2006/relationships/image" Target="media/image26.png"/><Relationship Id="rId23" Type="http://schemas.openxmlformats.org/officeDocument/2006/relationships/image" Target="media/image27.png"/><Relationship Id="rId24" Type="http://schemas.openxmlformats.org/officeDocument/2006/relationships/image" Target="media/image28.png"/><Relationship Id="rId25" Type="http://schemas.openxmlformats.org/officeDocument/2006/relationships/image" Target="media/image29.png"/><Relationship Id="rId26" Type="http://schemas.openxmlformats.org/officeDocument/2006/relationships/image" Target="media/image30.png"/><Relationship Id="rId27" Type="http://schemas.openxmlformats.org/officeDocument/2006/relationships/image" Target="media/image31.png"/><Relationship Id="rId28" Type="http://schemas.openxmlformats.org/officeDocument/2006/relationships/image" Target="media/image32.png"/><Relationship Id="rId29" Type="http://schemas.openxmlformats.org/officeDocument/2006/relationships/image" Target="media/image33.png"/><Relationship Id="rId30" Type="http://schemas.openxmlformats.org/officeDocument/2006/relationships/image" Target="media/image36.png"/><Relationship Id="rId31" Type="http://schemas.openxmlformats.org/officeDocument/2006/relationships/image" Target="media/image37.png"/><Relationship Id="rId32" Type="http://schemas.openxmlformats.org/officeDocument/2006/relationships/image" Target="media/image38.png"/><Relationship Id="rId33" Type="http://schemas.openxmlformats.org/officeDocument/2006/relationships/hyperlink" Target="http://192.168.0.1:444" TargetMode="External"/><Relationship Id="rId34" Type="http://schemas.openxmlformats.org/officeDocument/2006/relationships/image" Target="media/image39.png"/><Relationship Id="rId35" Type="http://schemas.openxmlformats.org/officeDocument/2006/relationships/image" Target="media/image41.png"/><Relationship Id="rId36" Type="http://schemas.openxmlformats.org/officeDocument/2006/relationships/image" Target="media/image42.png"/><Relationship Id="rId37" Type="http://schemas.openxmlformats.org/officeDocument/2006/relationships/image" Target="media/image43.png"/><Relationship Id="rId38" Type="http://schemas.openxmlformats.org/officeDocument/2006/relationships/hyperlink" Target="https://learn.microsoft.com/fr-fr/windows-server/virtualization/hyper-v/" TargetMode="External"/><Relationship Id="rId39" Type="http://schemas.openxmlformats.org/officeDocument/2006/relationships/hyperlink" Target="https://learn.microsoft.com/fr-fr/powershell/module/hyper-v/get-vmswitch?view=windowsserver2025-ps" TargetMode="External"/><Relationship Id="rId40" Type="http://schemas.openxmlformats.org/officeDocument/2006/relationships/hyperlink" Target="https://support.microsoft.com/fr-fr/windows/configuration-requise-pour-windows-10-6d4e9a79-66bf-7950-467c-795cf0386715" TargetMode="External"/><Relationship Id="rId41" Type="http://schemas.openxmlformats.org/officeDocument/2006/relationships/hyperlink" Target="https://learn.microsoft.com/fr-fr/windows-server/get-started/hardware-requirements?tabs=cpu&amp;pivots=windows-server-2022" TargetMode="External"/><Relationship Id="rId42" Type="http://schemas.openxmlformats.org/officeDocument/2006/relationships/header" Target="header2.xml"/><Relationship Id="rId43" Type="http://schemas.openxmlformats.org/officeDocument/2006/relationships/footer" Target="footer1.xml"/><Relationship Id="rId44" Type="http://schemas.openxmlformats.org/officeDocument/2006/relationships/styles" Target="styles.xml"/><Relationship Id="rId45" Type="http://schemas.openxmlformats.org/officeDocument/2006/relationships/numbering" Target="numbering.xml"/><Relationship Id="rId46" Type="http://schemas.openxmlformats.org/officeDocument/2006/relationships/settings" Target="settings.xml"/><Relationship Id="rId47" Type="http://schemas.openxmlformats.org/officeDocument/2006/relationships/theme" Target="theme/theme1.xml"/><Relationship Id="rId48" Type="http://schemas.openxmlformats.org/officeDocument/2006/relationships/fontTable" Target="fontTable.xml"/><Relationship Id="rId49" Type="http://schemas.openxmlformats.org/officeDocument/2006/relationships/customXml" Target="../customXml/item1.xml"/><Relationship Id="rId50" Type="http://schemas.microsoft.com/office/2007/relationships/stylesWithEffects" Target="stylesWithEffects.xml"/><Relationship Id="rId51" Type="http://schemas.openxmlformats.org/officeDocument/2006/relationships/webSettings" Target="webSettings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C:\Users\natha\AppData\Roaming\WordCraft\Templates\DocumentationTech_Hyper-V.dotx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0078D4"/>
      </a:accent1>
      <a:accent2>
        <a:srgbClr val="0078D4"/>
      </a:accent2>
      <a:accent3>
        <a:srgbClr val="0078D4"/>
      </a:accent3>
      <a:accent4>
        <a:srgbClr val="0F172A"/>
      </a:accent4>
      <a:accent5>
        <a:srgbClr val="4BACC6"/>
      </a:accent5>
      <a:accent6>
        <a:srgbClr val="F79646"/>
      </a:accent6>
      <a:hlink>
        <a:srgbClr val="0078D4"/>
      </a:hlink>
      <a:folHlink>
        <a:srgbClr val="0078D4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897</Words>
  <Paragraphs>277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documentation technique Azure Tech</dc:title>
  <dc:subject>Guide d’utilisation d’un outil</dc:subject>
  <cp:keywords>Azure Tech, documentation technique, modèle</cp:keywords>
  <dc:description>generated by python-docx</dc:description>
  <cp:lastModifiedBy>WordCraft User</cp:lastModifiedBy>
  <cp:revision>807</cp:revision>
  <dcterms:created xsi:type="dcterms:W3CDTF">2013-12-23T23:15:00Z</dcterms:created>
  <dcterms:modified xsi:type="dcterms:W3CDTF">2026-10-31T01:37:41Z</dcterms:modified>
</cp:coreProperties>
</file>