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2E74B5"/>
          <w:sz w:val="18"/>
        </w:rPr>
        <w:t>GLOBAL CHALLENGER — COMPLETE FOUNDER &amp; ENGINEERING DELIVERABLE</w:t>
      </w:r>
    </w:p>
    <w:p>
      <w:pPr>
        <w:pStyle w:val="Title"/>
      </w:pPr>
      <w:r>
        <w:t>Transactional invariant verification for money-moving backends</w:t>
      </w:r>
    </w:p>
    <w:p>
      <w:pPr>
        <w:spacing w:before="0" w:after="260" w:line="300" w:lineRule="auto"/>
      </w:pPr>
      <w:r>
        <w:rPr>
          <w:rFonts w:ascii="Calibri" w:hAnsi="Calibri" w:eastAsia="Calibri"/>
          <w:b/>
          <w:i w:val="0"/>
          <w:color w:val="1F4D78"/>
          <w:sz w:val="28"/>
        </w:rPr>
        <w:t>A build-ready, sell-before-scale execution blueprint for two bootstrap software engineers</w:t>
      </w:r>
    </w:p>
    <w:p>
      <w:pPr>
        <w:spacing w:before="0" w:after="40" w:line="259" w:lineRule="auto"/>
      </w:pPr>
      <w:r>
        <w:rPr>
          <w:rFonts w:ascii="Calibri" w:hAnsi="Calibri" w:eastAsia="Calibri"/>
          <w:b/>
          <w:color w:val="20262E"/>
          <w:sz w:val="20"/>
        </w:rPr>
        <w:t xml:space="preserve">Working product name: </w:t>
      </w:r>
      <w:r>
        <w:rPr>
          <w:rFonts w:ascii="Calibri" w:hAnsi="Calibri" w:eastAsia="Calibri"/>
          <w:color w:val="20262E"/>
          <w:sz w:val="20"/>
        </w:rPr>
        <w:t>TxProof (placeholder only; run trademark/domain checks before use)</w:t>
      </w:r>
    </w:p>
    <w:p>
      <w:pPr>
        <w:spacing w:before="0" w:after="40" w:line="259" w:lineRule="auto"/>
      </w:pPr>
      <w:r>
        <w:rPr>
          <w:rFonts w:ascii="Calibri" w:hAnsi="Calibri" w:eastAsia="Calibri"/>
          <w:b/>
          <w:color w:val="20262E"/>
          <w:sz w:val="20"/>
        </w:rPr>
        <w:t xml:space="preserve">One-line promise: </w:t>
      </w:r>
      <w:r>
        <w:rPr>
          <w:rFonts w:ascii="Calibri" w:hAnsi="Calibri" w:eastAsia="Calibri"/>
          <w:color w:val="20262E"/>
          <w:sz w:val="20"/>
        </w:rPr>
        <w:t>Find the smallest payment, webhook, retry and crash schedule that makes your own database lie about money—before deploy.</w:t>
      </w:r>
    </w:p>
    <w:p>
      <w:pPr>
        <w:spacing w:before="0" w:after="40" w:line="259" w:lineRule="auto"/>
      </w:pPr>
      <w:r>
        <w:rPr>
          <w:rFonts w:ascii="Calibri" w:hAnsi="Calibri" w:eastAsia="Calibri"/>
          <w:b/>
          <w:color w:val="20262E"/>
          <w:sz w:val="20"/>
        </w:rPr>
        <w:t xml:space="preserve">Initial buyer: </w:t>
      </w:r>
      <w:r>
        <w:rPr>
          <w:rFonts w:ascii="Calibri" w:hAnsi="Calibri" w:eastAsia="Calibri"/>
          <w:color w:val="20262E"/>
          <w:sz w:val="20"/>
        </w:rPr>
        <w:t>10–80 engineer global SaaS, marketplace or fintech team using Stripe + PostgreSQL</w:t>
      </w:r>
    </w:p>
    <w:p>
      <w:pPr>
        <w:spacing w:before="0" w:after="40" w:line="259" w:lineRule="auto"/>
      </w:pPr>
      <w:r>
        <w:rPr>
          <w:rFonts w:ascii="Calibri" w:hAnsi="Calibri" w:eastAsia="Calibri"/>
          <w:b/>
          <w:color w:val="20262E"/>
          <w:sz w:val="20"/>
        </w:rPr>
        <w:t xml:space="preserve">Initial workflow: </w:t>
      </w:r>
      <w:r>
        <w:rPr>
          <w:rFonts w:ascii="Calibri" w:hAnsi="Calibri" w:eastAsia="Calibri"/>
          <w:color w:val="20262E"/>
          <w:sz w:val="20"/>
        </w:rPr>
        <w:t>One-time PaymentIntent checkout and fulfilment; one disposable test database</w:t>
      </w:r>
    </w:p>
    <w:p>
      <w:pPr>
        <w:spacing w:before="0" w:after="40" w:line="259" w:lineRule="auto"/>
      </w:pPr>
      <w:r>
        <w:rPr>
          <w:rFonts w:ascii="Calibri" w:hAnsi="Calibri" w:eastAsia="Calibri"/>
          <w:b/>
          <w:color w:val="20262E"/>
          <w:sz w:val="20"/>
        </w:rPr>
        <w:t xml:space="preserve">Decision: </w:t>
      </w:r>
      <w:r>
        <w:rPr>
          <w:rFonts w:ascii="Calibri" w:hAnsi="Calibri" w:eastAsia="Calibri"/>
          <w:color w:val="20262E"/>
          <w:sz w:val="20"/>
        </w:rPr>
        <w:t>CONDITIONAL GO to a 30-day head-to-head validation; NO-GO to a broad product build</w:t>
      </w:r>
    </w:p>
    <w:p>
      <w:pPr>
        <w:spacing w:before="0" w:after="40" w:line="259" w:lineRule="auto"/>
      </w:pPr>
      <w:r>
        <w:rPr>
          <w:rFonts w:ascii="Calibri" w:hAnsi="Calibri" w:eastAsia="Calibri"/>
          <w:b/>
          <w:color w:val="20262E"/>
          <w:sz w:val="20"/>
        </w:rPr>
        <w:t xml:space="preserve">Research cut-off: </w:t>
      </w:r>
      <w:r>
        <w:rPr>
          <w:rFonts w:ascii="Calibri" w:hAnsi="Calibri" w:eastAsia="Calibri"/>
          <w:color w:val="20262E"/>
          <w:sz w:val="20"/>
        </w:rPr>
        <w:t>10 August 2026</w:t>
      </w:r>
    </w:p>
    <w:p>
      <w:pPr>
        <w:spacing w:after="200"/>
        <w:pBdr>
          <w:bottom w:val="single" w:sz="14" w:space="7" w:color="2E74B5"/>
        </w:pBdr>
      </w:pP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FFF4D6"/>
            <w:tcMar>
              <w:top w:w="140" w:type="dxa"/>
              <w:start w:w="160" w:type="dxa"/>
              <w:bottom w:w="140" w:type="dxa"/>
              <w:end w:w="160" w:type="dxa"/>
            </w:tcMar>
          </w:tcPr>
          <w:p>
            <w:pPr>
              <w:spacing w:after="60"/>
            </w:pPr>
            <w:r>
              <w:rPr>
                <w:rFonts w:ascii="Calibri" w:hAnsi="Calibri" w:eastAsia="Calibri"/>
                <w:b/>
                <w:color w:val="7A5A00"/>
                <w:sz w:val="19"/>
              </w:rPr>
              <w:t>THE HONEST VERDICT</w:t>
            </w:r>
          </w:p>
          <w:p>
            <w:pPr>
              <w:spacing w:after="0" w:line="283" w:lineRule="auto"/>
            </w:pPr>
            <w:r>
              <w:rPr>
                <w:rFonts w:ascii="Calibri" w:hAnsi="Calibri" w:eastAsia="Calibri"/>
                <w:color w:val="20262E"/>
                <w:sz w:val="20"/>
              </w:rPr>
              <w:t>This is not an uncontested idea. Mirra now claims much of the Stripe + Postgres simulation surface, and Antithesis already owns deterministic fault simulation at the platform layer. The residual company survives only if it can automatically search cross-system interleavings, hit meaningful crash windows, evaluate the customer’s actual disposable database, and shrink a failure into a stable CI regression. The next investment is a benchmark—not a dashboard, fundraising deck, or six-month build.</w:t>
            </w:r>
          </w:p>
        </w:tc>
      </w:tr>
    </w:tbl>
    <w:p>
      <w:pPr>
        <w:spacing w:after="20"/>
      </w:pPr>
    </w:p>
    <w:p>
      <w:pPr>
        <w:pStyle w:val="Heading1"/>
      </w:pPr>
      <w:r>
        <w:t>Executive decision</w:t>
      </w:r>
    </w:p>
    <w:p>
      <w:pPr>
        <w:spacing w:before="0" w:after="120" w:line="300" w:lineRule="auto"/>
      </w:pPr>
      <w:r>
        <w:rPr>
          <w:rFonts w:ascii="Calibri" w:hAnsi="Calibri" w:eastAsia="Calibri"/>
          <w:b w:val="0"/>
          <w:i w:val="0"/>
          <w:color w:val="20262E"/>
        </w:rPr>
        <w:t>Proceed for thirty days with a service-led technical validation. Build only enough machinery to test one checkout flow in five repositories and benchmark it directly against Stripe’s native tools, Mirra where accessible, and a practical Antithesis/Keploy baseline. The company earns a larger build only after it produces reproducible, non-trivial counterexamples in at least three repositories, closes two US$2,000–5,000 paid audits, and leaves two generated regressions running in customer CI.</w:t>
      </w:r>
    </w:p>
    <w:p>
      <w:pPr>
        <w:spacing w:before="0" w:after="120" w:line="300" w:lineRule="auto"/>
      </w:pPr>
      <w:r>
        <w:rPr>
          <w:rFonts w:ascii="Calibri" w:hAnsi="Calibri" w:eastAsia="Calibri"/>
          <w:b w:val="0"/>
          <w:i w:val="0"/>
          <w:color w:val="20262E"/>
        </w:rPr>
        <w:t>The company is not a Stripe clone, webhook tester, chaos dashboard, formal proof system, observability platform, ledger, or durable-workflow runtime. It is a bounded counterexample search engine for an existing money-moving backend. Passing means “no violation found under this model and budget,” never “correct.”</w:t>
      </w:r>
    </w:p>
    <w:p>
      <w:pPr>
        <w:pStyle w:val="Heading2"/>
      </w:pPr>
      <w:r>
        <w:t>The wedge in one screen</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050"/>
        <w:gridCol w:w="7310"/>
      </w:tblGrid>
      <w:tr>
        <w:trPr>
          <w:tblHeader w:val="true"/>
          <w:cantSplit w:val="true"/>
        </w:trPr>
        <w:tc>
          <w:tcPr>
            <w:tcW w:type="dxa" w:w="20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Element</w:t>
            </w:r>
          </w:p>
        </w:tc>
        <w:tc>
          <w:tcPr>
            <w:tcW w:type="dxa" w:w="73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Decision</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System under test</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Existing Docker Compose backend + disposable PostgreSQL + injectable Stripe test base URL</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First operation</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Create/confirm one PaymentIntent, persist the local payment/order, receive success webhook, fulfil once</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Faults</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Duplicate/reordered/delayed/dropped webhook attempts; 429/5xx; committed effect with lost response; one process SIGKILL</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Oracle</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Exactly five repository-approved SQL invariants, evaluated deterministically at quiescent checkpoints</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Search</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Seeded, state-valid adversarial schedules—not exhaustive model checking</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Output</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Minimal failing trace, violated invariant, provider/local evidence, replay command, JUnit/CI artifact</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Commercial entry</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Fixed-scope Money Correctness Audit; local execution; 50% upfront</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Kill trigger</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Mirra/Antithesis/Keploy matches the result with similar setup, or five real repositories do not produce paid retained value</w:t>
            </w:r>
          </w:p>
        </w:tc>
      </w:tr>
    </w:tbl>
    <w:p>
      <w:pPr>
        <w:spacing w:after="20"/>
      </w:pPr>
    </w:p>
    <w:p>
      <w:pPr>
        <w:pStyle w:val="Heading2"/>
      </w:pPr>
      <w:r>
        <w:t>What “complete” means in this document</w:t>
      </w:r>
    </w:p>
    <w:p>
      <w:pPr>
        <w:numPr>
          <w:ilvl w:val="0"/>
          <w:numId w:val="10"/>
        </w:numPr>
        <w:spacing w:after="80" w:line="300" w:lineRule="auto"/>
      </w:pPr>
      <w:r>
        <w:rPr>
          <w:rFonts w:ascii="Calibri" w:hAnsi="Calibri" w:eastAsia="Calibri"/>
          <w:color w:val="20262E"/>
          <w:sz w:val="22"/>
        </w:rPr>
        <w:t>An adversarial market and competitor decision, including the 2026 Mirra threat.</w:t>
      </w:r>
    </w:p>
    <w:p>
      <w:pPr>
        <w:numPr>
          <w:ilvl w:val="0"/>
          <w:numId w:val="10"/>
        </w:numPr>
        <w:spacing w:after="80" w:line="300" w:lineRule="auto"/>
      </w:pPr>
      <w:r>
        <w:rPr>
          <w:rFonts w:ascii="Calibri" w:hAnsi="Calibri" w:eastAsia="Calibri"/>
          <w:color w:val="20262E"/>
          <w:sz w:val="22"/>
        </w:rPr>
        <w:t>The exact product contract, failure model, invariant grammar, execution semantics and claims boundary.</w:t>
      </w:r>
    </w:p>
    <w:p>
      <w:pPr>
        <w:numPr>
          <w:ilvl w:val="0"/>
          <w:numId w:val="10"/>
        </w:numPr>
        <w:spacing w:after="80" w:line="300" w:lineRule="auto"/>
      </w:pPr>
      <w:r>
        <w:rPr>
          <w:rFonts w:ascii="Calibri" w:hAnsi="Calibri" w:eastAsia="Calibri"/>
          <w:color w:val="20262E"/>
          <w:sz w:val="22"/>
        </w:rPr>
        <w:t>A Rust workspace, command surface, configuration, database reset strategy, scheduler, shrinker and artifact format.</w:t>
      </w:r>
    </w:p>
    <w:p>
      <w:pPr>
        <w:numPr>
          <w:ilvl w:val="0"/>
          <w:numId w:val="10"/>
        </w:numPr>
        <w:spacing w:after="80" w:line="300" w:lineRule="auto"/>
      </w:pPr>
      <w:r>
        <w:rPr>
          <w:rFonts w:ascii="Calibri" w:hAnsi="Calibri" w:eastAsia="Calibri"/>
          <w:color w:val="20262E"/>
          <w:sz w:val="22"/>
        </w:rPr>
        <w:t>A safety and security model strong enough for a local destructive test harness.</w:t>
      </w:r>
    </w:p>
    <w:p>
      <w:pPr>
        <w:numPr>
          <w:ilvl w:val="0"/>
          <w:numId w:val="10"/>
        </w:numPr>
        <w:spacing w:after="80" w:line="300" w:lineRule="auto"/>
      </w:pPr>
      <w:r>
        <w:rPr>
          <w:rFonts w:ascii="Calibri" w:hAnsi="Calibri" w:eastAsia="Calibri"/>
          <w:color w:val="20262E"/>
          <w:sz w:val="22"/>
        </w:rPr>
        <w:t>A paid audit offer, statement of work, pricing hypotheses, discovery questions and outbound scripts.</w:t>
      </w:r>
    </w:p>
    <w:p>
      <w:pPr>
        <w:numPr>
          <w:ilvl w:val="0"/>
          <w:numId w:val="10"/>
        </w:numPr>
        <w:spacing w:after="80" w:line="300" w:lineRule="auto"/>
      </w:pPr>
      <w:r>
        <w:rPr>
          <w:rFonts w:ascii="Calibri" w:hAnsi="Calibri" w:eastAsia="Calibri"/>
          <w:color w:val="20262E"/>
          <w:sz w:val="22"/>
        </w:rPr>
        <w:t>A day-by-day 30-day experiment, two-founder ownership map, metrics, pass gates and hard kill conditions.</w:t>
      </w:r>
    </w:p>
    <w:p>
      <w:pPr>
        <w:numPr>
          <w:ilvl w:val="0"/>
          <w:numId w:val="10"/>
        </w:numPr>
        <w:spacing w:after="80" w:line="300" w:lineRule="auto"/>
      </w:pPr>
      <w:r>
        <w:rPr>
          <w:rFonts w:ascii="Calibri" w:hAnsi="Calibri" w:eastAsia="Calibri"/>
          <w:color w:val="20262E"/>
          <w:sz w:val="22"/>
        </w:rPr>
        <w:t>A venture expansion path that begins only after the wedge earns it.</w:t>
      </w:r>
    </w:p>
    <w:p>
      <w:r>
        <w:br w:type="page"/>
      </w:r>
    </w:p>
    <w:p>
      <w:pPr>
        <w:pStyle w:val="Heading1"/>
      </w:pPr>
      <w:r>
        <w:t>Part I — Company thesis and market boundary</w:t>
      </w:r>
    </w:p>
    <w:p>
      <w:pPr>
        <w:pStyle w:val="Heading2"/>
      </w:pPr>
      <w:r>
        <w:t>1. The problem is a four-truth divergence</w:t>
      </w:r>
    </w:p>
    <w:p>
      <w:pPr>
        <w:spacing w:before="0" w:after="120" w:line="300" w:lineRule="auto"/>
      </w:pPr>
      <w:r>
        <w:rPr>
          <w:rFonts w:ascii="Calibri" w:hAnsi="Calibri" w:eastAsia="Calibri"/>
          <w:b w:val="0"/>
          <w:i w:val="0"/>
          <w:color w:val="20262E"/>
        </w:rPr>
        <w:t>Money-moving backends coordinate four truths that are committed by different systems at different times: customer intent, provider state, application state, and the downstream business effect. A network response can disappear after the provider commits. A webhook can arrive twice or before an earlier event. The process can die after a database commit but before acknowledgement. None of those facts alone is the bug; the bug is a durable contradiction between the four truths.</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800"/>
        <w:gridCol w:w="3200"/>
        <w:gridCol w:w="4360"/>
      </w:tblGrid>
      <w:tr>
        <w:trPr>
          <w:tblHeader w:val="true"/>
          <w:cantSplit w:val="true"/>
        </w:trPr>
        <w:tc>
          <w:tcPr>
            <w:tcW w:type="dxa" w:w="18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Truth plane</w:t>
            </w:r>
          </w:p>
        </w:tc>
        <w:tc>
          <w:tcPr>
            <w:tcW w:type="dxa" w:w="32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Typical durable state</w:t>
            </w:r>
          </w:p>
        </w:tc>
        <w:tc>
          <w:tcPr>
            <w:tcW w:type="dxa" w:w="43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Failure consequence</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Customer / caller</w:t>
            </w:r>
          </w:p>
        </w:tc>
        <w:tc>
          <w:tcPr>
            <w:tcW w:type="dxa" w:w="3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Operation ID, retry, visible checkout result</w:t>
            </w:r>
          </w:p>
        </w:tc>
        <w:tc>
          <w:tcPr>
            <w:tcW w:type="dxa" w:w="4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Caller repeats an operation after an ambiguous timeout</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Payment provider</w:t>
            </w:r>
          </w:p>
        </w:tc>
        <w:tc>
          <w:tcPr>
            <w:tcW w:type="dxa" w:w="3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PaymentIntent, amount, currency, status, event stream</w:t>
            </w:r>
          </w:p>
        </w:tc>
        <w:tc>
          <w:tcPr>
            <w:tcW w:type="dxa" w:w="4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Provider succeeded while the application believes it failed or never ran</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Application database</w:t>
            </w:r>
          </w:p>
        </w:tc>
        <w:tc>
          <w:tcPr>
            <w:tcW w:type="dxa" w:w="3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Order, payment, idempotency record, ledger, job</w:t>
            </w:r>
          </w:p>
        </w:tc>
        <w:tc>
          <w:tcPr>
            <w:tcW w:type="dxa" w:w="4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Duplicate object, stale status, missing reconciliation link, imbalance</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Business effect</w:t>
            </w:r>
          </w:p>
        </w:tc>
        <w:tc>
          <w:tcPr>
            <w:tcW w:type="dxa" w:w="3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Entitlement, shipment, credit, refund, payout</w:t>
            </w:r>
          </w:p>
        </w:tc>
        <w:tc>
          <w:tcPr>
            <w:tcW w:type="dxa" w:w="4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Value appears twice, disappears, or becomes detached from the provider object</w:t>
            </w:r>
          </w:p>
        </w:tc>
      </w:tr>
    </w:tbl>
    <w:p>
      <w:pPr>
        <w:spacing w:after="20"/>
      </w:pP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EAF2F8"/>
            <w:tcMar>
              <w:top w:w="140" w:type="dxa"/>
              <w:start w:w="160" w:type="dxa"/>
              <w:bottom w:w="140" w:type="dxa"/>
              <w:end w:w="160" w:type="dxa"/>
            </w:tcMar>
          </w:tcPr>
          <w:p>
            <w:pPr>
              <w:spacing w:after="60"/>
            </w:pPr>
            <w:r>
              <w:rPr>
                <w:rFonts w:ascii="Calibri" w:hAnsi="Calibri" w:eastAsia="Calibri"/>
                <w:b/>
                <w:color w:val="1F4D78"/>
                <w:sz w:val="19"/>
              </w:rPr>
              <w:t>WHY ORDINARY TESTS MISS IT</w:t>
            </w:r>
          </w:p>
          <w:p>
            <w:pPr>
              <w:spacing w:after="0" w:line="283" w:lineRule="auto"/>
            </w:pPr>
            <w:r>
              <w:rPr>
                <w:rFonts w:ascii="Calibri" w:hAnsi="Calibri" w:eastAsia="Calibri"/>
                <w:color w:val="20262E"/>
                <w:sz w:val="20"/>
              </w:rPr>
              <w:t>A happy-path integration test chooses one order of events. A mock usually returns exactly the response the author expected. A traffic recorder replays what already happened. The valuable defect lives in a rare interleaving: success plus an ambiguous response, a retry with the wrong key, an event at the wrong time, and a process boundary. The proposed product searches those combinations and asks the customer’s database a business question.</w:t>
            </w:r>
          </w:p>
        </w:tc>
      </w:tr>
    </w:tbl>
    <w:p>
      <w:pPr>
        <w:spacing w:after="20"/>
      </w:pPr>
    </w:p>
    <w:p>
      <w:pPr>
        <w:pStyle w:val="Heading3"/>
      </w:pPr>
      <w:r>
        <w:t>Evidence that the failure model is real</w:t>
      </w:r>
    </w:p>
    <w:p>
      <w:pPr>
        <w:numPr>
          <w:ilvl w:val="0"/>
          <w:numId w:val="10"/>
        </w:numPr>
        <w:spacing w:after="80" w:line="300" w:lineRule="auto"/>
      </w:pPr>
      <w:r>
        <w:rPr>
          <w:rFonts w:ascii="Calibri" w:hAnsi="Calibri" w:eastAsia="Calibri"/>
          <w:color w:val="20262E"/>
          <w:sz w:val="22"/>
        </w:rPr>
        <w:t>Stripe documents that webhook endpoints may receive duplicate events, event order is not guaranteed, and live deliveries can retry for up to three days. [S01]</w:t>
      </w:r>
    </w:p>
    <w:p>
      <w:pPr>
        <w:numPr>
          <w:ilvl w:val="0"/>
          <w:numId w:val="10"/>
        </w:numPr>
        <w:spacing w:after="80" w:line="300" w:lineRule="auto"/>
      </w:pPr>
      <w:r>
        <w:rPr>
          <w:rFonts w:ascii="Calibri" w:hAnsi="Calibri" w:eastAsia="Calibri"/>
          <w:color w:val="20262E"/>
          <w:sz w:val="22"/>
        </w:rPr>
        <w:t>Stripe documents network failures and some server errors as indeterminate outcomes; the client may need to retrieve provider state or rely on webhooks, and safe retries depend on idempotency semantics. [S02–S04]</w:t>
      </w:r>
    </w:p>
    <w:p>
      <w:pPr>
        <w:numPr>
          <w:ilvl w:val="0"/>
          <w:numId w:val="10"/>
        </w:numPr>
        <w:spacing w:after="80" w:line="300" w:lineRule="auto"/>
      </w:pPr>
      <w:r>
        <w:rPr>
          <w:rFonts w:ascii="Calibri" w:hAnsi="Calibri" w:eastAsia="Calibri"/>
          <w:color w:val="20262E"/>
          <w:sz w:val="22"/>
        </w:rPr>
        <w:t>Durable execution systems still expose the same boundary in different forms: DBOS says external steps can execute at least once after a crash window; Temporal recommends idempotent Activities; Restate journals completed effects. These systems reduce risk but do not retroactively verify every existing backend. [S28–S31]</w:t>
      </w:r>
    </w:p>
    <w:p>
      <w:pPr>
        <w:numPr>
          <w:ilvl w:val="0"/>
          <w:numId w:val="10"/>
        </w:numPr>
        <w:spacing w:after="80" w:line="300" w:lineRule="auto"/>
      </w:pPr>
      <w:r>
        <w:rPr>
          <w:rFonts w:ascii="Calibri" w:hAnsi="Calibri" w:eastAsia="Calibri"/>
          <w:color w:val="20262E"/>
          <w:sz w:val="22"/>
        </w:rPr>
        <w:t>FoundationDB, TigerBeetle and Jepsen demonstrate that generated fault schedules plus invariants are powerful engineering methods. They are prior art, not proof that a general application product is easy. [S21–S23]</w:t>
      </w:r>
    </w:p>
    <w:p>
      <w:pPr>
        <w:pStyle w:val="Heading2"/>
      </w:pPr>
      <w:r>
        <w:t>2. Exact product thesis</w:t>
      </w: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EAF4EA"/>
            <w:tcMar>
              <w:top w:w="140" w:type="dxa"/>
              <w:start w:w="160" w:type="dxa"/>
              <w:bottom w:w="140" w:type="dxa"/>
              <w:end w:w="160" w:type="dxa"/>
            </w:tcMar>
          </w:tcPr>
          <w:p>
            <w:pPr>
              <w:spacing w:after="60"/>
            </w:pPr>
            <w:r>
              <w:rPr>
                <w:rFonts w:ascii="Calibri" w:hAnsi="Calibri" w:eastAsia="Calibri"/>
                <w:b/>
                <w:color w:val="2E7D32"/>
                <w:sz w:val="19"/>
              </w:rPr>
              <w:t>PRODUCT PROMISE</w:t>
            </w:r>
          </w:p>
          <w:p>
            <w:pPr>
              <w:spacing w:after="0" w:line="283" w:lineRule="auto"/>
            </w:pPr>
            <w:r>
              <w:rPr>
                <w:rFonts w:ascii="Calibri" w:hAnsi="Calibri" w:eastAsia="Calibri"/>
                <w:color w:val="20262E"/>
                <w:sz w:val="20"/>
              </w:rPr>
              <w:t>“We search for reproducible counterexamples to your declared money invariants, then return the smallest schedule your engineers can own as a regression test.”</w:t>
            </w:r>
          </w:p>
        </w:tc>
      </w:tr>
    </w:tbl>
    <w:p>
      <w:pPr>
        <w:spacing w:after="20"/>
      </w:pPr>
    </w:p>
    <w:p>
      <w:pPr>
        <w:spacing w:before="0" w:after="120" w:line="300" w:lineRule="auto"/>
      </w:pPr>
      <w:r>
        <w:rPr>
          <w:rFonts w:ascii="Calibri" w:hAnsi="Calibri" w:eastAsia="Calibri"/>
          <w:b w:val="0"/>
          <w:i w:val="0"/>
          <w:color w:val="20262E"/>
        </w:rPr>
        <w:t>The initial product attaches to a normal test stack. It controls the client operation, a small Stripe PaymentIntent fault fixture, inbound webhook attempts, the application container lifecycle, and database reset. It freezes provider and delivery state into session-local PostgreSQL tables, evaluates exactly five SQL invariants in one read-only repeatable-read snapshot, and records every harness decision. If an invariant fails, it performs reset-and-replay shrinking while preserving the same failure identity.</w:t>
      </w:r>
    </w:p>
    <w:p>
      <w:pPr>
        <w:pStyle w:val="Heading3"/>
      </w:pPr>
      <w:r>
        <w:t>The first transaction—not the first platform</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4680"/>
        <w:gridCol w:w="4680"/>
      </w:tblGrid>
      <w:tr>
        <w:trPr>
          <w:tblHeader w:val="true"/>
          <w:cantSplit w:val="true"/>
        </w:trPr>
        <w:tc>
          <w:tcPr>
            <w:tcW w:type="dxa" w:w="468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In v0</w:t>
            </w:r>
          </w:p>
        </w:tc>
        <w:tc>
          <w:tcPr>
            <w:tcW w:type="dxa" w:w="468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Explicitly outside v0</w:t>
            </w:r>
          </w:p>
        </w:tc>
      </w:tr>
      <w:tr>
        <w:trPr>
          <w:cantSplit w:val="true"/>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Stripe API v1 PaymentIntent create/confirm/get; straight-through success</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Full Stripe clone, Billing, Connect, subscriptions, disputes, payouts, API v2</w:t>
            </w:r>
          </w:p>
        </w:tc>
      </w:tr>
      <w:tr>
        <w:trPr>
          <w:cantSplit w:val="true"/>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One checkout/fulfilment operation</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Generic workflow authoring, arbitrary business processes</w:t>
            </w:r>
          </w:p>
        </w:tc>
      </w:tr>
      <w:tr>
        <w:trPr>
          <w:cantSplit w:val="true"/>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PostgreSQL only; one disposable database ≤2 GiB</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Production/shared/managed DB reset; MySQL; multi-store consistency</w:t>
            </w:r>
          </w:p>
        </w:tc>
      </w:tr>
      <w:tr>
        <w:trPr>
          <w:cantSplit w:val="true"/>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Docker Compose; Linux/macOS hosts</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Kubernetes, hosted runners, Windows-first support</w:t>
            </w:r>
          </w:p>
        </w:tc>
      </w:tr>
      <w:tr>
        <w:trPr>
          <w:cantSplit w:val="true"/>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Five explicit SQL invariants</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AI verdicts, automatic ledger understanding, formal proof</w:t>
            </w:r>
          </w:p>
        </w:tc>
      </w:tr>
      <w:tr>
        <w:trPr>
          <w:cantSplit w:val="true"/>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One app SIGKILL at observable boundaries</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Instruction-level scheduling or arbitrary source-line kills without hooks</w:t>
            </w:r>
          </w:p>
        </w:tc>
      </w:tr>
      <w:tr>
        <w:trPr>
          <w:cantSplit w:val="true"/>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Local execution and local artifacts</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Production chaos, APM, remote data collection, web dashboard</w:t>
            </w:r>
          </w:p>
        </w:tc>
      </w:tr>
    </w:tbl>
    <w:p>
      <w:pPr>
        <w:spacing w:after="20"/>
      </w:pPr>
    </w:p>
    <w:p>
      <w:pPr>
        <w:pStyle w:val="Heading3"/>
      </w:pPr>
      <w:r>
        <w:t>Required customer seams</w:t>
      </w:r>
    </w:p>
    <w:p>
      <w:pPr>
        <w:numPr>
          <w:ilvl w:val="0"/>
          <w:numId w:val="10"/>
        </w:numPr>
        <w:spacing w:after="80" w:line="300" w:lineRule="auto"/>
      </w:pPr>
      <w:r>
        <w:rPr>
          <w:rFonts w:ascii="Calibri" w:hAnsi="Calibri" w:eastAsia="Calibri"/>
          <w:color w:val="20262E"/>
          <w:sz w:val="22"/>
        </w:rPr>
        <w:t>The backend runs through Docker Compose and exposes a deterministic health endpoint.</w:t>
      </w:r>
    </w:p>
    <w:p>
      <w:pPr>
        <w:numPr>
          <w:ilvl w:val="0"/>
          <w:numId w:val="10"/>
        </w:numPr>
        <w:spacing w:after="80" w:line="300" w:lineRule="auto"/>
      </w:pPr>
      <w:r>
        <w:rPr>
          <w:rFonts w:ascii="Calibri" w:hAnsi="Calibri" w:eastAsia="Calibri"/>
          <w:color w:val="20262E"/>
          <w:sz w:val="22"/>
        </w:rPr>
        <w:t>The PostgreSQL database is isolated test data, can be dropped/recreated, and contains a verifier marker.</w:t>
      </w:r>
    </w:p>
    <w:p>
      <w:pPr>
        <w:numPr>
          <w:ilvl w:val="0"/>
          <w:numId w:val="10"/>
        </w:numPr>
        <w:spacing w:after="80" w:line="300" w:lineRule="auto"/>
      </w:pPr>
      <w:r>
        <w:rPr>
          <w:rFonts w:ascii="Calibri" w:hAnsi="Calibri" w:eastAsia="Calibri"/>
          <w:color w:val="20262E"/>
          <w:sz w:val="22"/>
        </w:rPr>
        <w:t>The application can point its Stripe SDK to a test-only base URL. Without this seam, outbound “provider committed, response lost” cannot be tested safely.</w:t>
      </w:r>
    </w:p>
    <w:p>
      <w:pPr>
        <w:numPr>
          <w:ilvl w:val="0"/>
          <w:numId w:val="10"/>
        </w:numPr>
        <w:spacing w:after="80" w:line="300" w:lineRule="auto"/>
      </w:pPr>
      <w:r>
        <w:rPr>
          <w:rFonts w:ascii="Calibri" w:hAnsi="Calibri" w:eastAsia="Calibri"/>
          <w:color w:val="20262E"/>
          <w:sz w:val="22"/>
        </w:rPr>
        <w:t>The webhook endpoint accepts a test secret and preserves the exact raw request bytes for signature verification.</w:t>
      </w:r>
    </w:p>
    <w:p>
      <w:pPr>
        <w:numPr>
          <w:ilvl w:val="0"/>
          <w:numId w:val="10"/>
        </w:numPr>
        <w:spacing w:after="80" w:line="300" w:lineRule="auto"/>
      </w:pPr>
      <w:r>
        <w:rPr>
          <w:rFonts w:ascii="Calibri" w:hAnsi="Calibri" w:eastAsia="Calibri"/>
          <w:color w:val="20262E"/>
          <w:sz w:val="22"/>
        </w:rPr>
        <w:t>The team can author or approve five SQL invariants and a quiescence condition.</w:t>
      </w:r>
    </w:p>
    <w:p>
      <w:pPr>
        <w:numPr>
          <w:ilvl w:val="0"/>
          <w:numId w:val="10"/>
        </w:numPr>
        <w:spacing w:after="80" w:line="300" w:lineRule="auto"/>
      </w:pPr>
      <w:r>
        <w:rPr>
          <w:rFonts w:ascii="Calibri" w:hAnsi="Calibri" w:eastAsia="Calibri"/>
          <w:color w:val="20262E"/>
          <w:sz w:val="22"/>
        </w:rPr>
        <w:t>The checkout driver can be expressed as one HTTP request template with captured IDs.</w:t>
      </w:r>
    </w:p>
    <w:p>
      <w:pPr>
        <w:pStyle w:val="Heading2"/>
      </w:pPr>
      <w:r>
        <w:t>3. Who buys first</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550"/>
        <w:gridCol w:w="3900"/>
        <w:gridCol w:w="3910"/>
      </w:tblGrid>
      <w:tr>
        <w:trPr>
          <w:tblHeader w:val="true"/>
          <w:cantSplit w:val="true"/>
        </w:trPr>
        <w:tc>
          <w:tcPr>
            <w:tcW w:type="dxa" w:w="15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Dimension</w:t>
            </w:r>
          </w:p>
        </w:tc>
        <w:tc>
          <w:tcPr>
            <w:tcW w:type="dxa" w:w="39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Start here</w:t>
            </w:r>
          </w:p>
        </w:tc>
        <w:tc>
          <w:tcPr>
            <w:tcW w:type="dxa" w:w="39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Avoid initially</w:t>
            </w:r>
          </w:p>
        </w:tc>
      </w:tr>
      <w:tr>
        <w:trPr>
          <w:cantSplit w:val="true"/>
        </w:trPr>
        <w:tc>
          <w:tcPr>
            <w:tcW w:type="dxa" w:w="15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Company</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Global B2B SaaS, marketplace or fintech; 10–80 engineers</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Bank, processor or enterprise with year-long procurement</w:t>
            </w:r>
          </w:p>
        </w:tc>
      </w:tr>
      <w:tr>
        <w:trPr>
          <w:cantSplit w:val="true"/>
        </w:trPr>
        <w:tc>
          <w:tcPr>
            <w:tcW w:type="dxa" w:w="15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Architecture</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Stripe + PostgreSQL + Docker Compose; internal payment/order rows</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Pure hosted Checkout with almost no internal money state</w:t>
            </w:r>
          </w:p>
        </w:tc>
      </w:tr>
      <w:tr>
        <w:trPr>
          <w:cantSplit w:val="true"/>
        </w:trPr>
        <w:tc>
          <w:tcPr>
            <w:tcW w:type="dxa" w:w="15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Trigger</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Billing migration, marketplace/refund launch, recent incident, major AI-authored rewrite</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General interest in “chaos engineering”</w:t>
            </w:r>
          </w:p>
        </w:tc>
      </w:tr>
      <w:tr>
        <w:trPr>
          <w:cantSplit w:val="true"/>
        </w:trPr>
        <w:tc>
          <w:tcPr>
            <w:tcW w:type="dxa" w:w="15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Buyer</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CTO, VP Engineering, Head of Payments or Platform</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QA user without incident budget</w:t>
            </w:r>
          </w:p>
        </w:tc>
      </w:tr>
      <w:tr>
        <w:trPr>
          <w:cantSplit w:val="true"/>
        </w:trPr>
        <w:tc>
          <w:tcPr>
            <w:tcW w:type="dxa" w:w="15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Champion</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Senior backend, Staff/Principal engineer, SRE</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Non-technical innovation team</w:t>
            </w:r>
          </w:p>
        </w:tc>
      </w:tr>
      <w:tr>
        <w:trPr>
          <w:cantSplit w:val="true"/>
        </w:trPr>
        <w:tc>
          <w:tcPr>
            <w:tcW w:type="dxa" w:w="15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Qualifying pain</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 duplicate/missing money incident, ≥20 engineer-hours of fear/work, or a release blocked by edge cases</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 concrete operation, no disposable environment, no repository access</w:t>
            </w:r>
          </w:p>
        </w:tc>
      </w:tr>
      <w:tr>
        <w:trPr>
          <w:cantSplit w:val="true"/>
        </w:trPr>
        <w:tc>
          <w:tcPr>
            <w:tcW w:type="dxa" w:w="15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Security fit</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Tool runs locally; synthetic/test data; founders pair in customer environment</w:t>
            </w:r>
          </w:p>
        </w:tc>
        <w:tc>
          <w:tcPr>
            <w:tcW w:type="dxa" w:w="3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Requires production credentials, PANs or copied customer transactions</w:t>
            </w:r>
          </w:p>
        </w:tc>
      </w:tr>
    </w:tbl>
    <w:p>
      <w:pPr>
        <w:spacing w:after="20"/>
      </w:pPr>
    </w:p>
    <w:p>
      <w:pPr>
        <w:spacing w:before="0" w:after="120" w:line="300" w:lineRule="auto"/>
      </w:pPr>
      <w:r>
        <w:rPr>
          <w:rFonts w:ascii="Calibri" w:hAnsi="Calibri" w:eastAsia="Calibri"/>
          <w:b w:val="0"/>
          <w:i w:val="0"/>
          <w:color w:val="20262E"/>
        </w:rPr>
        <w:t>The buyer is not purchasing “more tests.” The economic job is to prevent a financial incident and compress the time between a rare failure and an owned regression. The sales proof is a counterexample tied to a real business invariant, not test-count vanity.</w:t>
      </w:r>
    </w:p>
    <w:p>
      <w:pPr>
        <w:pStyle w:val="Heading2"/>
      </w:pPr>
      <w:r>
        <w:t>4. Competitive reality: broad thesis rejected</w:t>
      </w:r>
    </w:p>
    <w:p>
      <w:pPr>
        <w:spacing w:before="0" w:after="120" w:line="300" w:lineRule="auto"/>
      </w:pPr>
      <w:r>
        <w:rPr>
          <w:rFonts w:ascii="Calibri" w:hAnsi="Calibri" w:eastAsia="Calibri"/>
          <w:b w:val="0"/>
          <w:i w:val="0"/>
          <w:color w:val="20262E"/>
        </w:rPr>
        <w:t>The broad idea—“simulate Stripe failures and inspect Postgres”—is already occupied. The table separates vendor claims from independently verified capabilities; all product claims should be hands-on benchmarked before being repeated in a pitch.</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850"/>
        <w:gridCol w:w="3500"/>
        <w:gridCol w:w="4010"/>
      </w:tblGrid>
      <w:tr>
        <w:trPr>
          <w:tblHeader w:val="true"/>
          <w:cantSplit w:val="true"/>
        </w:trPr>
        <w:tc>
          <w:tcPr>
            <w:tcW w:type="dxa" w:w="18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Competitor / substitute</w:t>
            </w:r>
          </w:p>
        </w:tc>
        <w:tc>
          <w:tcPr>
            <w:tcW w:type="dxa" w:w="35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Documented overlap</w:t>
            </w:r>
          </w:p>
        </w:tc>
        <w:tc>
          <w:tcPr>
            <w:tcW w:type="dxa" w:w="40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Residual gap and verdict</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Mirra</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Stateful Stripe/Postgres mirrors, vendor-shaped webhooks/idempotency, isolated CI scenarios and deterministic checks over state/traces; private-beta signals remain. [S09–S13]</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Near-direct threat. Public docs do not clearly show adaptive schedule search, meaningful process-kill windows or automatic minimal regression. If hands-on product does, stop or partner.</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Antithesis</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Hermetic deterministic simulation, process/network/clock faults, assertions and replay. [S05–S08]</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Technically stronger general platform. Wedge survives only through local payment semantics, setup speed and ordinary-CI regression output.</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Keploy / Speedscale</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Dependency capture, mocks, replay and database/API regression. [S14–S16]</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Observed behavior is seed material, not a money oracle. Keploy’s direction is a serious roadmap threat.</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MockCard / PaymentSimulator / MockGateway</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Cheap fixed payment failure, duplicate, limbo, delay, timeout and retry scenarios. [S17–S20]</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Eliminates a generic webhook simulator business. No demonstrated real-DB invariant search or shrinker.</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Stripe native tooling</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Authoritative test mode, test values, CLI forwarding/triggers and event resend. [S01, S03, S04]</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Best provider contract reference; no cross-system schedule search or application-DB oracle.</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Toxiproxy / WireMock / chaos tools</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Network/API fault primitives. [S24–S25]</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Strong DIY ingredients. Startup must save weeks, not merely wrap them.</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Durable runtimes</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Temporal, Restate and DBOS improve retry/recovery semantics. [S28–S31]</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Architecture substitutes. Fully adopted teams may be poor first customers.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FoundationDB / TigerBeetle / Jepsen / fast-check</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Simulation, invariants, model-based histories and shrinking prior art. [S21–S23, S26]</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Weakens novelty claims; validates the method, not the commercial wedge.</w:t>
            </w:r>
          </w:p>
        </w:tc>
      </w:tr>
    </w:tbl>
    <w:p>
      <w:pPr>
        <w:spacing w:after="20"/>
      </w:pPr>
    </w:p>
    <w:p>
      <w:pPr>
        <w:pStyle w:val="Heading3"/>
      </w:pPr>
      <w:r>
        <w:t>The only surviving differentiation</w:t>
      </w:r>
    </w:p>
    <w:p>
      <w:pPr>
        <w:numPr>
          <w:ilvl w:val="0"/>
          <w:numId w:val="12"/>
        </w:numPr>
        <w:spacing w:after="80" w:line="300" w:lineRule="auto"/>
      </w:pPr>
      <w:r>
        <w:rPr>
          <w:rFonts w:ascii="Calibri" w:hAnsi="Calibri" w:eastAsia="Calibri"/>
          <w:color w:val="20262E"/>
          <w:sz w:val="22"/>
        </w:rPr>
        <w:t>Existing architecture: attach to the customer’s application; do not require a runtime rewrite.</w:t>
      </w:r>
    </w:p>
    <w:p>
      <w:pPr>
        <w:numPr>
          <w:ilvl w:val="0"/>
          <w:numId w:val="12"/>
        </w:numPr>
        <w:spacing w:after="80" w:line="300" w:lineRule="auto"/>
      </w:pPr>
      <w:r>
        <w:rPr>
          <w:rFonts w:ascii="Calibri" w:hAnsi="Calibri" w:eastAsia="Calibri"/>
          <w:color w:val="20262E"/>
          <w:sz w:val="22"/>
        </w:rPr>
        <w:t>Application-owned truth: query the customer’s actual disposable Postgres, not only a provider mirror.</w:t>
      </w:r>
    </w:p>
    <w:p>
      <w:pPr>
        <w:numPr>
          <w:ilvl w:val="0"/>
          <w:numId w:val="12"/>
        </w:numPr>
        <w:spacing w:after="80" w:line="300" w:lineRule="auto"/>
      </w:pPr>
      <w:r>
        <w:rPr>
          <w:rFonts w:ascii="Calibri" w:hAnsi="Calibri" w:eastAsia="Calibri"/>
          <w:color w:val="20262E"/>
          <w:sz w:val="22"/>
        </w:rPr>
        <w:t>Cross-system exploration: choose provider outcomes, client retries, event attempts and app termination as one causal schedule.</w:t>
      </w:r>
    </w:p>
    <w:p>
      <w:pPr>
        <w:numPr>
          <w:ilvl w:val="0"/>
          <w:numId w:val="12"/>
        </w:numPr>
        <w:spacing w:after="80" w:line="300" w:lineRule="auto"/>
      </w:pPr>
      <w:r>
        <w:rPr>
          <w:rFonts w:ascii="Calibri" w:hAnsi="Calibri" w:eastAsia="Calibri"/>
          <w:color w:val="20262E"/>
          <w:sz w:val="22"/>
        </w:rPr>
        <w:t>Financial semantic oracle: amount, currency, object identity, entitlement, refund bound and ledger conservation.</w:t>
      </w:r>
    </w:p>
    <w:p>
      <w:pPr>
        <w:numPr>
          <w:ilvl w:val="0"/>
          <w:numId w:val="12"/>
        </w:numPr>
        <w:spacing w:after="80" w:line="300" w:lineRule="auto"/>
      </w:pPr>
      <w:r>
        <w:rPr>
          <w:rFonts w:ascii="Calibri" w:hAnsi="Calibri" w:eastAsia="Calibri"/>
          <w:color w:val="20262E"/>
          <w:sz w:val="22"/>
        </w:rPr>
        <w:t>Minimal executable counterexample: shrink the schedule and emit a normal regression artifact.</w:t>
      </w: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FBEAEA"/>
            <w:tcMar>
              <w:top w:w="140" w:type="dxa"/>
              <w:start w:w="160" w:type="dxa"/>
              <w:bottom w:w="140" w:type="dxa"/>
              <w:end w:w="160" w:type="dxa"/>
            </w:tcMar>
          </w:tcPr>
          <w:p>
            <w:pPr>
              <w:spacing w:after="60"/>
            </w:pPr>
            <w:r>
              <w:rPr>
                <w:rFonts w:ascii="Calibri" w:hAnsi="Calibri" w:eastAsia="Calibri"/>
                <w:b/>
                <w:color w:val="9B1C1C"/>
                <w:sz w:val="19"/>
              </w:rPr>
              <w:t>HEAD-TO-HEAD RULE</w:t>
            </w:r>
          </w:p>
          <w:p>
            <w:pPr>
              <w:spacing w:after="0" w:line="283" w:lineRule="auto"/>
            </w:pPr>
            <w:r>
              <w:rPr>
                <w:rFonts w:ascii="Calibri" w:hAnsi="Calibri" w:eastAsia="Calibri"/>
                <w:color w:val="20262E"/>
                <w:sz w:val="20"/>
              </w:rPr>
              <w:t>Benchmark the same deliberately buggy and real repositories with TxProof, Stripe CLI + authored tests, Mirra, and the best practical Antithesis/Keploy setup. Measure setup minutes, bugs found, false positives, replay stability, minimum trace size and whether the result becomes a CI test. If TxProof does not win a meaningful buyer-valued dimension, end the project.</w:t>
            </w:r>
          </w:p>
        </w:tc>
      </w:tr>
    </w:tbl>
    <w:p>
      <w:pPr>
        <w:spacing w:after="20"/>
      </w:pPr>
    </w:p>
    <w:p>
      <w:r>
        <w:br w:type="page"/>
      </w:r>
    </w:p>
    <w:p>
      <w:pPr>
        <w:pStyle w:val="Heading1"/>
      </w:pPr>
      <w:r>
        <w:t>Part II — Product and correctness specification</w:t>
      </w:r>
    </w:p>
    <w:p>
      <w:pPr>
        <w:pStyle w:val="Heading2"/>
      </w:pPr>
      <w:r>
        <w:t>5. Product contract and user journey</w:t>
      </w:r>
    </w:p>
    <w:p>
      <w:pPr>
        <w:numPr>
          <w:ilvl w:val="0"/>
          <w:numId w:val="13"/>
        </w:numPr>
        <w:spacing w:after="80" w:line="300" w:lineRule="auto"/>
      </w:pPr>
      <w:r>
        <w:rPr>
          <w:rFonts w:ascii="Calibri" w:hAnsi="Calibri" w:eastAsia="Calibri"/>
          <w:color w:val="20262E"/>
          <w:sz w:val="22"/>
        </w:rPr>
        <w:t>Qualify the repository: Stripe + Postgres, disposable Compose environment, one money operation, one buyer-approved risk.</w:t>
      </w:r>
    </w:p>
    <w:p>
      <w:pPr>
        <w:numPr>
          <w:ilvl w:val="0"/>
          <w:numId w:val="13"/>
        </w:numPr>
        <w:spacing w:after="80" w:line="300" w:lineRule="auto"/>
      </w:pPr>
      <w:r>
        <w:rPr>
          <w:rFonts w:ascii="Calibri" w:hAnsi="Calibri" w:eastAsia="Calibri"/>
          <w:color w:val="20262E"/>
          <w:sz w:val="22"/>
        </w:rPr>
        <w:t>Run tiv init; map the app service, database, health endpoint, checkout request, webhook route and five SQL invariant templates.</w:t>
      </w:r>
    </w:p>
    <w:p>
      <w:pPr>
        <w:numPr>
          <w:ilvl w:val="0"/>
          <w:numId w:val="13"/>
        </w:numPr>
        <w:spacing w:after="80" w:line="300" w:lineRule="auto"/>
      </w:pPr>
      <w:r>
        <w:rPr>
          <w:rFonts w:ascii="Calibri" w:hAnsi="Calibri" w:eastAsia="Calibri"/>
          <w:color w:val="20262E"/>
          <w:sz w:val="22"/>
        </w:rPr>
        <w:t>Run tiv doctor; resolve Compose, reject live keys/public databases, bind a one-time reset acknowledgement to the exact database identity, and print a redacted plan.</w:t>
      </w:r>
    </w:p>
    <w:p>
      <w:pPr>
        <w:numPr>
          <w:ilvl w:val="0"/>
          <w:numId w:val="13"/>
        </w:numPr>
        <w:spacing w:after="80" w:line="300" w:lineRule="auto"/>
      </w:pPr>
      <w:r>
        <w:rPr>
          <w:rFonts w:ascii="Calibri" w:hAnsi="Calibri" w:eastAsia="Calibri"/>
          <w:color w:val="20262E"/>
          <w:sz w:val="22"/>
        </w:rPr>
        <w:t>Run migrations and synthetic seed data, seal a baseline database, and prove that reset removes a test mutation.</w:t>
      </w:r>
    </w:p>
    <w:p>
      <w:pPr>
        <w:numPr>
          <w:ilvl w:val="0"/>
          <w:numId w:val="13"/>
        </w:numPr>
        <w:spacing w:after="80" w:line="300" w:lineRule="auto"/>
      </w:pPr>
      <w:r>
        <w:rPr>
          <w:rFonts w:ascii="Calibri" w:hAnsi="Calibri" w:eastAsia="Calibri"/>
          <w:color w:val="20262E"/>
          <w:sz w:val="22"/>
        </w:rPr>
        <w:t>Execute seeded, state-valid traces. Each case resets fixture + database, starts services, drives checkout, injects selected faults, waits for quiescence, freezes provider/event state, and checks all invariants.</w:t>
      </w:r>
    </w:p>
    <w:p>
      <w:pPr>
        <w:numPr>
          <w:ilvl w:val="0"/>
          <w:numId w:val="13"/>
        </w:numPr>
        <w:spacing w:after="80" w:line="300" w:lineRule="auto"/>
      </w:pPr>
      <w:r>
        <w:rPr>
          <w:rFonts w:ascii="Calibri" w:hAnsi="Calibri" w:eastAsia="Calibri"/>
          <w:color w:val="20262E"/>
          <w:sz w:val="22"/>
        </w:rPr>
        <w:t>If an invariant fails, replay it on fresh baselines. Classify 3/3 as stable, 2/3 as reproducible, and 1/3 as flaky/inconclusive.</w:t>
      </w:r>
    </w:p>
    <w:p>
      <w:pPr>
        <w:numPr>
          <w:ilvl w:val="0"/>
          <w:numId w:val="13"/>
        </w:numPr>
        <w:spacing w:after="80" w:line="300" w:lineRule="auto"/>
      </w:pPr>
      <w:r>
        <w:rPr>
          <w:rFonts w:ascii="Calibri" w:hAnsi="Calibri" w:eastAsia="Calibri"/>
          <w:color w:val="20262E"/>
          <w:sz w:val="22"/>
        </w:rPr>
        <w:t>Shrink only against the same invariant and checkpoint. Preserve the original trace and emit the best minimized trace within budget.</w:t>
      </w:r>
    </w:p>
    <w:p>
      <w:pPr>
        <w:numPr>
          <w:ilvl w:val="0"/>
          <w:numId w:val="13"/>
        </w:numPr>
        <w:spacing w:after="80" w:line="300" w:lineRule="auto"/>
      </w:pPr>
      <w:r>
        <w:rPr>
          <w:rFonts w:ascii="Calibri" w:hAnsi="Calibri" w:eastAsia="Calibri"/>
          <w:color w:val="20262E"/>
          <w:sz w:val="22"/>
        </w:rPr>
        <w:t>Engineer fixes the application, runs the minimized trace, then keeps it as a CI regression while a small generated search runs on schedule.</w:t>
      </w:r>
    </w:p>
    <w:p>
      <w:pPr>
        <w:pStyle w:val="Heading3"/>
      </w:pPr>
      <w:r>
        <w:t>The exact output</w:t>
      </w:r>
    </w:p>
    <w:p>
      <w:pPr>
        <w:pStyle w:val="CodeBlock"/>
        <w:spacing w:before="0" w:after="0" w:line="240" w:lineRule="auto"/>
        <w:ind w:left="259" w:right="115"/>
        <w:shd w:fill="F6F8FA"/>
      </w:pPr>
      <w:r>
        <w:rPr>
          <w:rFonts w:ascii="Consolas" w:hAnsi="Consolas" w:eastAsia="Consolas"/>
          <w:color w:val="27313D"/>
          <w:sz w:val="16"/>
        </w:rPr>
        <w:t>$ tiv run --seed 424242 --cases 20</w:t>
      </w:r>
    </w:p>
    <w:p>
      <w:pPr>
        <w:pStyle w:val="CodeBlock"/>
        <w:spacing w:before="0" w:after="0" w:line="240" w:lineRule="auto"/>
        <w:ind w:left="259" w:right="115"/>
        <w:shd w:fill="F6F8FA"/>
      </w:pPr>
      <w:r>
        <w:rPr>
          <w:rFonts w:ascii="Consolas" w:hAnsi="Consolas" w:eastAsia="Consolas"/>
          <w:color w:val="27313D"/>
          <w:sz w:val="16"/>
        </w:rPr>
        <w:t>Invariant violated: webhook-effect-at-most-once</w:t>
      </w:r>
    </w:p>
    <w:p>
      <w:pPr>
        <w:pStyle w:val="CodeBlock"/>
        <w:spacing w:before="0" w:after="0" w:line="240" w:lineRule="auto"/>
        <w:ind w:left="259" w:right="115"/>
        <w:shd w:fill="F6F8FA"/>
      </w:pPr>
      <w:r>
        <w:rPr>
          <w:rFonts w:ascii="Consolas" w:hAnsi="Consolas" w:eastAsia="Consolas"/>
          <w:color w:val="27313D"/>
          <w:sz w:val="16"/>
        </w:rPr>
        <w:t>Witness: event evt_tiv_019 created 2 fulfilment rows</w:t>
      </w:r>
    </w:p>
    <w:p>
      <w:pPr>
        <w:pStyle w:val="CodeBlock"/>
        <w:spacing w:before="0" w:after="0" w:line="240" w:lineRule="auto"/>
        <w:ind w:left="259" w:right="115"/>
        <w:shd w:fill="F6F8FA"/>
      </w:pPr>
      <w:r>
        <w:rPr>
          <w:rFonts w:ascii="Consolas" w:hAnsi="Consolas" w:eastAsia="Consolas"/>
          <w:color w:val="27313D"/>
          <w:sz w:val="16"/>
        </w:rPr>
        <w:t>Reproduction: 3/3 fresh baselines</w:t>
      </w:r>
    </w:p>
    <w:p>
      <w:pPr>
        <w:pStyle w:val="CodeBlock"/>
        <w:spacing w:before="0" w:after="0" w:line="240" w:lineRule="auto"/>
        <w:ind w:left="259" w:right="115"/>
        <w:shd w:fill="F6F8FA"/>
      </w:pPr>
      <w:r>
        <w:rPr>
          <w:rFonts w:ascii="Consolas" w:hAnsi="Consolas" w:eastAsia="Consolas"/>
          <w:color w:val="27313D"/>
          <w:sz w:val="16"/>
        </w:rPr>
        <w:t>Minimal schedule (5 actions):</w:t>
      </w:r>
    </w:p>
    <w:p>
      <w:pPr>
        <w:pStyle w:val="CodeBlock"/>
        <w:spacing w:before="0" w:after="0" w:line="240" w:lineRule="auto"/>
        <w:ind w:left="259" w:right="115"/>
        <w:shd w:fill="F6F8FA"/>
      </w:pPr>
      <w:r>
        <w:rPr>
          <w:rFonts w:ascii="Consolas" w:hAnsi="Consolas" w:eastAsia="Consolas"/>
          <w:color w:val="27313D"/>
          <w:sz w:val="16"/>
        </w:rPr>
        <w:t xml:space="preserve">  1. POST /api/checkout operation=op_41</w:t>
      </w:r>
    </w:p>
    <w:p>
      <w:pPr>
        <w:pStyle w:val="CodeBlock"/>
        <w:spacing w:before="0" w:after="0" w:line="240" w:lineRule="auto"/>
        <w:ind w:left="259" w:right="115"/>
        <w:shd w:fill="F6F8FA"/>
      </w:pPr>
      <w:r>
        <w:rPr>
          <w:rFonts w:ascii="Consolas" w:hAnsi="Consolas" w:eastAsia="Consolas"/>
          <w:color w:val="27313D"/>
          <w:sz w:val="16"/>
        </w:rPr>
        <w:t xml:space="preserve">  2. provider commits pi_tiv_07; response connection closes</w:t>
      </w:r>
    </w:p>
    <w:p>
      <w:pPr>
        <w:pStyle w:val="CodeBlock"/>
        <w:spacing w:before="0" w:after="0" w:line="240" w:lineRule="auto"/>
        <w:ind w:left="259" w:right="115"/>
        <w:shd w:fill="F6F8FA"/>
      </w:pPr>
      <w:r>
        <w:rPr>
          <w:rFonts w:ascii="Consolas" w:hAnsi="Consolas" w:eastAsia="Consolas"/>
          <w:color w:val="27313D"/>
          <w:sz w:val="16"/>
        </w:rPr>
        <w:t xml:space="preserve">  3. deliver payment_intent.succeeded evt_tiv_019</w:t>
      </w:r>
    </w:p>
    <w:p>
      <w:pPr>
        <w:pStyle w:val="CodeBlock"/>
        <w:spacing w:before="0" w:after="0" w:line="240" w:lineRule="auto"/>
        <w:ind w:left="259" w:right="115"/>
        <w:shd w:fill="F6F8FA"/>
      </w:pPr>
      <w:r>
        <w:rPr>
          <w:rFonts w:ascii="Consolas" w:hAnsi="Consolas" w:eastAsia="Consolas"/>
          <w:color w:val="27313D"/>
          <w:sz w:val="16"/>
        </w:rPr>
        <w:t xml:space="preserve">  4. SIGKILL api after webhook response observed, before acknowledgement</w:t>
      </w:r>
    </w:p>
    <w:p>
      <w:pPr>
        <w:pStyle w:val="CodeBlock"/>
        <w:spacing w:before="0" w:after="0" w:line="240" w:lineRule="auto"/>
        <w:ind w:left="259" w:right="115"/>
        <w:shd w:fill="F6F8FA"/>
      </w:pPr>
      <w:r>
        <w:rPr>
          <w:rFonts w:ascii="Consolas" w:hAnsi="Consolas" w:eastAsia="Consolas"/>
          <w:color w:val="27313D"/>
          <w:sz w:val="16"/>
        </w:rPr>
        <w:t xml:space="preserve">  5. retry evt_tiv_019</w:t>
      </w:r>
    </w:p>
    <w:p>
      <w:pPr>
        <w:pStyle w:val="CodeBlock"/>
        <w:spacing w:before="0" w:after="0" w:line="240" w:lineRule="auto"/>
        <w:ind w:left="259" w:right="115"/>
        <w:shd w:fill="F6F8FA"/>
      </w:pPr>
      <w:r>
        <w:rPr>
          <w:rFonts w:ascii="Consolas" w:hAnsi="Consolas" w:eastAsia="Consolas"/>
          <w:color w:val="27313D"/>
          <w:sz w:val="16"/>
        </w:rPr>
        <w:t>Replay: tiv replay .tiv/runs/run_7f31/trace.minimized.json</w:t>
      </w:r>
    </w:p>
    <w:p>
      <w:pPr>
        <w:pStyle w:val="CodeBlock"/>
        <w:spacing w:before="0" w:after="100" w:line="240" w:lineRule="auto"/>
        <w:ind w:left="259" w:right="115"/>
        <w:shd w:fill="F6F8FA"/>
      </w:pPr>
      <w:r>
        <w:rPr>
          <w:rFonts w:ascii="Consolas" w:hAnsi="Consolas" w:eastAsia="Consolas"/>
          <w:color w:val="27313D"/>
          <w:sz w:val="16"/>
        </w:rPr>
        <w:t>CI: exit 10; junit.xml and redacted evidence written</w:t>
      </w:r>
    </w:p>
    <w:p>
      <w:pPr>
        <w:pStyle w:val="Heading2"/>
      </w:pPr>
      <w:r>
        <w:t>6. Failure model</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650"/>
        <w:gridCol w:w="3900"/>
        <w:gridCol w:w="3810"/>
      </w:tblGrid>
      <w:tr>
        <w:trPr>
          <w:tblHeader w:val="true"/>
          <w:cantSplit w:val="true"/>
        </w:trPr>
        <w:tc>
          <w:tcPr>
            <w:tcW w:type="dxa" w:w="16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Fault family</w:t>
            </w:r>
          </w:p>
        </w:tc>
        <w:tc>
          <w:tcPr>
            <w:tcW w:type="dxa" w:w="39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v0 variants</w:t>
            </w:r>
          </w:p>
        </w:tc>
        <w:tc>
          <w:tcPr>
            <w:tcW w:type="dxa" w:w="38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Invariant risk</w:t>
            </w:r>
          </w:p>
        </w:tc>
      </w:tr>
      <w:tr>
        <w:trPr>
          <w:cantSplit w:val="true"/>
        </w:trPr>
        <w:tc>
          <w:tcPr>
            <w:tcW w:type="dxa" w:w="16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Provider API</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Normal; pre-execute 429; pre-execute 500; post-execute cached 500; commit-then-close; commit-then-delay</w:t>
            </w:r>
          </w:p>
        </w:tc>
        <w:tc>
          <w:tcPr>
            <w:tcW w:type="dxa" w:w="38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Duplicate provider object, orphaned local order, wrong retry key</w:t>
            </w:r>
          </w:p>
        </w:tc>
      </w:tr>
      <w:tr>
        <w:trPr>
          <w:cantSplit w:val="true"/>
        </w:trPr>
        <w:tc>
          <w:tcPr>
            <w:tcW w:type="dxa" w:w="16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Webhook delivery</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Same event repeated; distinct event for same object/type; permutation; delay; omission until horizon</w:t>
            </w:r>
          </w:p>
        </w:tc>
        <w:tc>
          <w:tcPr>
            <w:tcW w:type="dxa" w:w="38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Duplicate fulfilment, stale/regressed state, missing reconciliation</w:t>
            </w:r>
          </w:p>
        </w:tc>
      </w:tr>
      <w:tr>
        <w:trPr>
          <w:cantSplit w:val="true"/>
        </w:trPr>
        <w:tc>
          <w:tcPr>
            <w:tcW w:type="dxa" w:w="16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Client behavior</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Initial operation; configured same-operation retry; concurrent duplicate later</w:t>
            </w:r>
          </w:p>
        </w:tc>
        <w:tc>
          <w:tcPr>
            <w:tcW w:type="dxa" w:w="38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Duplicate local order/payment or provider mutation</w:t>
            </w:r>
          </w:p>
        </w:tc>
      </w:tr>
      <w:tr>
        <w:trPr>
          <w:cantSplit w:val="true"/>
        </w:trPr>
        <w:tc>
          <w:tcPr>
            <w:tcW w:type="dxa" w:w="16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Process lifecycle</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One SIGKILL/restart at observable HTTP boundary or user SQL probe</w:t>
            </w:r>
          </w:p>
        </w:tc>
        <w:tc>
          <w:tcPr>
            <w:tcW w:type="dxa" w:w="38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Committed local state without acknowledgement; job replay</w:t>
            </w:r>
          </w:p>
        </w:tc>
      </w:tr>
      <w:tr>
        <w:trPr>
          <w:cantSplit w:val="true"/>
        </w:trPr>
        <w:tc>
          <w:tcPr>
            <w:tcW w:type="dxa" w:w="16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Database timing</w:t>
            </w:r>
          </w:p>
        </w:tc>
        <w:tc>
          <w:tcPr>
            <w:tcW w:type="dxa" w:w="3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Quiescence wait; future optional coarse connection reset</w:t>
            </w:r>
          </w:p>
        </w:tc>
        <w:tc>
          <w:tcPr>
            <w:tcW w:type="dxa" w:w="38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Partial async processing, inconsistent terminal projection</w:t>
            </w:r>
          </w:p>
        </w:tc>
      </w:tr>
    </w:tbl>
    <w:p>
      <w:pPr>
        <w:spacing w:after="20"/>
      </w:pPr>
    </w:p>
    <w:p>
      <w:pPr>
        <w:pStyle w:val="Heading3"/>
      </w:pPr>
      <w:r>
        <w:t>PaymentIntent fixture semantics</w:t>
      </w:r>
    </w:p>
    <w:p>
      <w:pPr>
        <w:spacing w:before="0" w:after="120" w:line="300" w:lineRule="auto"/>
      </w:pPr>
      <w:r>
        <w:rPr>
          <w:rFonts w:ascii="Calibri" w:hAnsi="Calibri" w:eastAsia="Calibri"/>
          <w:b w:val="0"/>
          <w:i w:val="0"/>
          <w:color w:val="20262E"/>
        </w:rPr>
        <w:t>The fixture is a fault-oriented state machine, not a full emulator. It implements create, retrieve and confirm for one straight-through test payment method. IDs derive from seed + logical sequence. Events are immutable. The same idempotency key, route and parameters returns the first cached result after execution begins—even a 500; changed parameters under the same key fail. Pre-execution rejection is not cached. [S03–S04]</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600"/>
        <w:gridCol w:w="2400"/>
        <w:gridCol w:w="2200"/>
        <w:gridCol w:w="3160"/>
      </w:tblGrid>
      <w:tr>
        <w:trPr>
          <w:tblHeader w:val="true"/>
          <w:cantSplit w:val="true"/>
        </w:trPr>
        <w:tc>
          <w:tcPr>
            <w:tcW w:type="dxa" w:w="16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Outcome</w:t>
            </w:r>
          </w:p>
        </w:tc>
        <w:tc>
          <w:tcPr>
            <w:tcW w:type="dxa" w:w="24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Fixture mutation</w:t>
            </w:r>
          </w:p>
        </w:tc>
        <w:tc>
          <w:tcPr>
            <w:tcW w:type="dxa" w:w="22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Idempotency record</w:t>
            </w:r>
          </w:p>
        </w:tc>
        <w:tc>
          <w:tcPr>
            <w:tcW w:type="dxa" w:w="31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Client observation</w:t>
            </w:r>
          </w:p>
        </w:tc>
      </w:tr>
      <w:tr>
        <w:trPr>
          <w:cantSplit w:val="true"/>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pre_execute_429</w:t>
            </w:r>
          </w:p>
        </w:tc>
        <w:tc>
          <w:tcPr>
            <w:tcW w:type="dxa" w:w="24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None</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None</w:t>
            </w:r>
          </w:p>
        </w:tc>
        <w:tc>
          <w:tcPr>
            <w:tcW w:type="dxa" w:w="3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429 + modeled rate-limit headers</w:t>
            </w:r>
          </w:p>
        </w:tc>
      </w:tr>
      <w:tr>
        <w:trPr>
          <w:cantSplit w:val="true"/>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pre_execute_500</w:t>
            </w:r>
          </w:p>
        </w:tc>
        <w:tc>
          <w:tcPr>
            <w:tcW w:type="dxa" w:w="24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None</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None</w:t>
            </w:r>
          </w:p>
        </w:tc>
        <w:tc>
          <w:tcPr>
            <w:tcW w:type="dxa" w:w="3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500 before execution</w:t>
            </w:r>
          </w:p>
        </w:tc>
      </w:tr>
      <w:tr>
        <w:trPr>
          <w:cantSplit w:val="true"/>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post_execute_500</w:t>
            </w:r>
          </w:p>
        </w:tc>
        <w:tc>
          <w:tcPr>
            <w:tcW w:type="dxa" w:w="24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Adapter execution occurred</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Cached 500</w:t>
            </w:r>
          </w:p>
        </w:tc>
        <w:tc>
          <w:tcPr>
            <w:tcW w:type="dxa" w:w="3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500; same-key retry repeats cached 500</w:t>
            </w:r>
          </w:p>
        </w:tc>
      </w:tr>
      <w:tr>
        <w:trPr>
          <w:cantSplit w:val="true"/>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commit_then_close</w:t>
            </w:r>
          </w:p>
        </w:tc>
        <w:tc>
          <w:tcPr>
            <w:tcW w:type="dxa" w:w="24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PaymentIntent committed</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Cached success</w:t>
            </w:r>
          </w:p>
        </w:tc>
        <w:tc>
          <w:tcPr>
            <w:tcW w:type="dxa" w:w="3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Connection closes before response byte</w:t>
            </w:r>
          </w:p>
        </w:tc>
      </w:tr>
      <w:tr>
        <w:trPr>
          <w:cantSplit w:val="true"/>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commit_then_delay</w:t>
            </w:r>
          </w:p>
        </w:tc>
        <w:tc>
          <w:tcPr>
            <w:tcW w:type="dxa" w:w="24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PaymentIntent committed</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Cached success</w:t>
            </w:r>
          </w:p>
        </w:tc>
        <w:tc>
          <w:tcPr>
            <w:tcW w:type="dxa" w:w="3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Response begins after selected delay</w:t>
            </w:r>
          </w:p>
        </w:tc>
      </w:tr>
      <w:tr>
        <w:trPr>
          <w:cantSplit w:val="true"/>
        </w:trPr>
        <w:tc>
          <w:tcPr>
            <w:tcW w:type="dxa" w:w="1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normal</w:t>
            </w:r>
          </w:p>
        </w:tc>
        <w:tc>
          <w:tcPr>
            <w:tcW w:type="dxa" w:w="24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Route-appropriate commit</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Cached success</w:t>
            </w:r>
          </w:p>
        </w:tc>
        <w:tc>
          <w:tcPr>
            <w:tcW w:type="dxa" w:w="3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Normal response</w:t>
            </w:r>
          </w:p>
        </w:tc>
      </w:tr>
    </w:tbl>
    <w:p>
      <w:pPr>
        <w:spacing w:after="20"/>
      </w:pPr>
    </w:p>
    <w:p>
      <w:pPr>
        <w:pStyle w:val="Heading3"/>
      </w:pPr>
      <w:r>
        <w:t>Webhook signing and delivery</w:t>
      </w:r>
    </w:p>
    <w:p>
      <w:pPr>
        <w:numPr>
          <w:ilvl w:val="0"/>
          <w:numId w:val="10"/>
        </w:numPr>
        <w:spacing w:after="80" w:line="300" w:lineRule="auto"/>
      </w:pPr>
      <w:r>
        <w:rPr>
          <w:rFonts w:ascii="Calibri" w:hAnsi="Calibri" w:eastAsia="Calibri"/>
          <w:color w:val="20262E"/>
          <w:sz w:val="22"/>
        </w:rPr>
        <w:t>Sign the exact raw JSON bytes: timestamp + “.” + body, HMAC-SHA256 under an ephemeral test secret. Do not parse and reserialize between signing and send. [S01]</w:t>
      </w:r>
    </w:p>
    <w:p>
      <w:pPr>
        <w:numPr>
          <w:ilvl w:val="0"/>
          <w:numId w:val="10"/>
        </w:numPr>
        <w:spacing w:after="80" w:line="300" w:lineRule="auto"/>
      </w:pPr>
      <w:r>
        <w:rPr>
          <w:rFonts w:ascii="Calibri" w:hAnsi="Calibri" w:eastAsia="Calibri"/>
          <w:color w:val="20262E"/>
          <w:sz w:val="22"/>
        </w:rPr>
        <w:t>A repeated attempt preserves event ID and raw payload but receives a new attempt timestamp/signature.</w:t>
      </w:r>
    </w:p>
    <w:p>
      <w:pPr>
        <w:numPr>
          <w:ilvl w:val="0"/>
          <w:numId w:val="10"/>
        </w:numPr>
        <w:spacing w:after="80" w:line="300" w:lineRule="auto"/>
      </w:pPr>
      <w:r>
        <w:rPr>
          <w:rFonts w:ascii="Calibri" w:hAnsi="Calibri" w:eastAsia="Calibri"/>
          <w:color w:val="20262E"/>
          <w:sz w:val="22"/>
        </w:rPr>
        <w:t>Model duplicates and ordering at the event-attempt layer, not as arbitrary packet corruption.</w:t>
      </w:r>
    </w:p>
    <w:p>
      <w:pPr>
        <w:numPr>
          <w:ilvl w:val="0"/>
          <w:numId w:val="10"/>
        </w:numPr>
        <w:spacing w:after="80" w:line="300" w:lineRule="auto"/>
      </w:pPr>
      <w:r>
        <w:rPr>
          <w:rFonts w:ascii="Calibri" w:hAnsi="Calibri" w:eastAsia="Calibri"/>
          <w:color w:val="20262E"/>
          <w:sz w:val="22"/>
        </w:rPr>
        <w:t>Compress real retry delays into configured buckets but label the model; milliseconds are not equivalent to three production days.</w:t>
      </w:r>
    </w:p>
    <w:p>
      <w:pPr>
        <w:numPr>
          <w:ilvl w:val="0"/>
          <w:numId w:val="10"/>
        </w:numPr>
        <w:spacing w:after="80" w:line="300" w:lineRule="auto"/>
      </w:pPr>
      <w:r>
        <w:rPr>
          <w:rFonts w:ascii="Calibri" w:hAnsi="Calibri" w:eastAsia="Calibri"/>
          <w:color w:val="20262E"/>
          <w:sz w:val="22"/>
        </w:rPr>
        <w:t>A dropped webhook means no delivery before the user-defined reconciliation horizon. There is no universal correctness deadline.</w:t>
      </w:r>
    </w:p>
    <w:p>
      <w:pPr>
        <w:pStyle w:val="Heading3"/>
      </w:pPr>
      <w:r>
        <w:t>Observable crash cut points</w:t>
      </w:r>
    </w:p>
    <w:p>
      <w:pPr>
        <w:spacing w:before="0" w:after="120" w:line="300" w:lineRule="auto"/>
      </w:pPr>
      <w:r>
        <w:rPr>
          <w:rFonts w:ascii="Calibri" w:hAnsi="Calibri" w:eastAsia="Calibri"/>
          <w:b w:val="0"/>
          <w:i w:val="0"/>
          <w:color w:val="20262E"/>
        </w:rPr>
        <w:t>Without cooperative application hooks, honest v0 cut points are external: request forwarded, application response observed but held, webhook forwarded, webhook response observed but not acknowledged, or a user SQL probe first becomes true. Docker Compose can force-stop the named service with SIGKILL and restart it, followed by the application health check. [S34–S36] Exact source-line termination is a future optional SDK, not a zero-code claim.</w:t>
      </w:r>
    </w:p>
    <w:p>
      <w:pPr>
        <w:pStyle w:val="Heading2"/>
      </w:pPr>
      <w:r>
        <w:t>7. Invariant model</w:t>
      </w:r>
    </w:p>
    <w:p>
      <w:pPr>
        <w:spacing w:before="0" w:after="120" w:line="300" w:lineRule="auto"/>
      </w:pPr>
      <w:r>
        <w:rPr>
          <w:rFonts w:ascii="Calibri" w:hAnsi="Calibri" w:eastAsia="Calibri"/>
          <w:b w:val="0"/>
          <w:i w:val="0"/>
          <w:color w:val="20262E"/>
        </w:rPr>
        <w:t>Each invariant is a trusted repository SQL file. It returns zero rows when the property holds and diagnostic rows when it fails. At a checkpoint, the verifier writes its immutable provider snapshot and delivery history into session-local pg_temp tables, starts one READ ONLY REPEATABLE READ transaction, applies query timeouts, runs exactly five queries, caps evidence, then rolls back. This gives every invariant one committed local view plus a frozen external view.</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050"/>
        <w:gridCol w:w="4200"/>
        <w:gridCol w:w="3110"/>
      </w:tblGrid>
      <w:tr>
        <w:trPr>
          <w:tblHeader w:val="true"/>
          <w:cantSplit w:val="true"/>
        </w:trPr>
        <w:tc>
          <w:tcPr>
            <w:tcW w:type="dxa" w:w="20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Starter invariant</w:t>
            </w:r>
          </w:p>
        </w:tc>
        <w:tc>
          <w:tcPr>
            <w:tcW w:type="dxa" w:w="42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Question answered</w:t>
            </w:r>
          </w:p>
        </w:tc>
        <w:tc>
          <w:tcPr>
            <w:tcW w:type="dxa" w:w="31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Typical witness</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provider-object-unique</w:t>
            </w:r>
          </w:p>
        </w:tc>
        <w:tc>
          <w:tcPr>
            <w:tcW w:type="dxa" w:w="4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Did one semantic business operation create more than one provider/local payment object?</w:t>
            </w:r>
          </w:p>
        </w:tc>
        <w:tc>
          <w:tcPr>
            <w:tcW w:type="dxa" w:w="31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operation_id, provider IDs, local row IDs</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webhook-effect-at-most-once</w:t>
            </w:r>
          </w:p>
        </w:tc>
        <w:tc>
          <w:tcPr>
            <w:tcW w:type="dxa" w:w="4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Did repeated or semantically duplicate events create a second durable business effect?</w:t>
            </w:r>
          </w:p>
        </w:tc>
        <w:tc>
          <w:tcPr>
            <w:tcW w:type="dxa" w:w="31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event/object ID, effect count</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paid-order-conserved</w:t>
            </w:r>
          </w:p>
        </w:tc>
        <w:tc>
          <w:tcPr>
            <w:tcW w:type="dxa" w:w="4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Does local paid value equal provider-succeeded value in the same currency?</w:t>
            </w:r>
          </w:p>
        </w:tc>
        <w:tc>
          <w:tcPr>
            <w:tcW w:type="dxa" w:w="31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order ID, expected vs observed minor units</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terminal-state-monotonic</w:t>
            </w:r>
          </w:p>
        </w:tc>
        <w:tc>
          <w:tcPr>
            <w:tcW w:type="dxa" w:w="4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Did a terminal success regress because an older event arrived later?</w:t>
            </w:r>
          </w:p>
        </w:tc>
        <w:tc>
          <w:tcPr>
            <w:tcW w:type="dxa" w:w="31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payment ID, success row, later regressing row</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ledger-balanced / entitlement-safe</w:t>
            </w:r>
          </w:p>
        </w:tc>
        <w:tc>
          <w:tcPr>
            <w:tcW w:type="dxa" w:w="4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Does every journal balance—or, for non-ledger apps, is entitlement granted exactly once and only after success?</w:t>
            </w:r>
          </w:p>
        </w:tc>
        <w:tc>
          <w:tcPr>
            <w:tcW w:type="dxa" w:w="31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journal imbalance or entitlement rows</w:t>
            </w:r>
          </w:p>
        </w:tc>
      </w:tr>
    </w:tbl>
    <w:p>
      <w:pPr>
        <w:spacing w:after="20"/>
      </w:pPr>
    </w:p>
    <w:p>
      <w:pPr>
        <w:pStyle w:val="Heading3"/>
      </w:pPr>
      <w:r>
        <w:t>Invariant design rules</w:t>
      </w:r>
    </w:p>
    <w:p>
      <w:pPr>
        <w:numPr>
          <w:ilvl w:val="0"/>
          <w:numId w:val="10"/>
        </w:numPr>
        <w:spacing w:after="80" w:line="300" w:lineRule="auto"/>
      </w:pPr>
      <w:r>
        <w:rPr>
          <w:rFonts w:ascii="Calibri" w:hAnsi="Calibri" w:eastAsia="Calibri"/>
          <w:color w:val="20262E"/>
          <w:sz w:val="22"/>
        </w:rPr>
        <w:t>Use integer minor units and partition by currency; never compare money using binary floating point.</w:t>
      </w:r>
    </w:p>
    <w:p>
      <w:pPr>
        <w:numPr>
          <w:ilvl w:val="0"/>
          <w:numId w:val="10"/>
        </w:numPr>
        <w:spacing w:after="80" w:line="300" w:lineRule="auto"/>
      </w:pPr>
      <w:r>
        <w:rPr>
          <w:rFonts w:ascii="Calibri" w:hAnsi="Calibri" w:eastAsia="Calibri"/>
          <w:color w:val="20262E"/>
          <w:sz w:val="22"/>
        </w:rPr>
        <w:t>Separate always-invariants from eventual invariants. Check eventual properties only after the declared reconciliation horizon and quiescence.</w:t>
      </w:r>
    </w:p>
    <w:p>
      <w:pPr>
        <w:numPr>
          <w:ilvl w:val="0"/>
          <w:numId w:val="10"/>
        </w:numPr>
        <w:spacing w:after="80" w:line="300" w:lineRule="auto"/>
      </w:pPr>
      <w:r>
        <w:rPr>
          <w:rFonts w:ascii="Calibri" w:hAnsi="Calibri" w:eastAsia="Calibri"/>
          <w:color w:val="20262E"/>
          <w:sz w:val="22"/>
        </w:rPr>
        <w:t>Return evidence columns an engineer can act on; do not return a lone boolean.</w:t>
      </w:r>
    </w:p>
    <w:p>
      <w:pPr>
        <w:numPr>
          <w:ilvl w:val="0"/>
          <w:numId w:val="10"/>
        </w:numPr>
        <w:spacing w:after="80" w:line="300" w:lineRule="auto"/>
      </w:pPr>
      <w:r>
        <w:rPr>
          <w:rFonts w:ascii="Calibri" w:hAnsi="Calibri" w:eastAsia="Calibri"/>
          <w:color w:val="20262E"/>
          <w:sz w:val="22"/>
        </w:rPr>
        <w:t>Prefer semantic projections over full database snapshot equality; timestamps, generated IDs and audit rows legitimately vary.</w:t>
      </w:r>
    </w:p>
    <w:p>
      <w:pPr>
        <w:numPr>
          <w:ilvl w:val="0"/>
          <w:numId w:val="10"/>
        </w:numPr>
        <w:spacing w:after="80" w:line="300" w:lineRule="auto"/>
      </w:pPr>
      <w:r>
        <w:rPr>
          <w:rFonts w:ascii="Calibri" w:hAnsi="Calibri" w:eastAsia="Calibri"/>
          <w:color w:val="20262E"/>
          <w:sz w:val="22"/>
        </w:rPr>
        <w:t>A final pass/fail decision is deterministic. An LLM may suggest a mapping during setup but cannot judge money correctness.</w:t>
      </w:r>
    </w:p>
    <w:p>
      <w:pPr>
        <w:numPr>
          <w:ilvl w:val="0"/>
          <w:numId w:val="10"/>
        </w:numPr>
        <w:spacing w:after="80" w:line="300" w:lineRule="auto"/>
      </w:pPr>
      <w:r>
        <w:rPr>
          <w:rFonts w:ascii="Calibri" w:hAnsi="Calibri" w:eastAsia="Calibri"/>
          <w:color w:val="20262E"/>
          <w:sz w:val="22"/>
        </w:rPr>
        <w:t>Approve invariants with the customer’s payments owner. A false oracle is worse than a missing test.</w:t>
      </w:r>
    </w:p>
    <w:p>
      <w:pPr>
        <w:pStyle w:val="Heading3"/>
      </w:pPr>
      <w:r>
        <w:t>Quiescence contract</w:t>
      </w:r>
    </w:p>
    <w:p>
      <w:pPr>
        <w:spacing w:before="0" w:after="120" w:line="300" w:lineRule="auto"/>
      </w:pPr>
      <w:r>
        <w:rPr>
          <w:rFonts w:ascii="Calibri" w:hAnsi="Calibri" w:eastAsia="Calibri"/>
          <w:b w:val="0"/>
          <w:i w:val="0"/>
          <w:color w:val="20262E"/>
        </w:rPr>
        <w:t>No black-box tool can know that arbitrary queues, workers and retries have finished. Synchronous apps may use a short stable period. Apps with workers must supply a SQL predicate—such as no queued/running jobs—that remains true for the configured interval. Timeout is inconclusive infrastructure, not a money violation.</w:t>
      </w:r>
    </w:p>
    <w:p>
      <w:pPr>
        <w:pStyle w:val="Heading2"/>
      </w:pPr>
      <w:r>
        <w:t>8. Search, replay and shrinking semantics</w:t>
      </w:r>
    </w:p>
    <w:p>
      <w:pPr>
        <w:spacing w:before="0" w:after="120" w:line="300" w:lineRule="auto"/>
      </w:pPr>
      <w:r>
        <w:rPr>
          <w:rFonts w:ascii="Calibri" w:hAnsi="Calibri" w:eastAsia="Calibri"/>
          <w:b w:val="0"/>
          <w:i w:val="0"/>
          <w:color w:val="20262E"/>
        </w:rPr>
        <w:t>A single decision task uses a portable seeded RNG to compile a valid logical plan. Async completion order never consumes random numbers. The scheduler samples eligible actions from the PaymentIntent state machine; it does not enumerate all permutations. Every dynamic value is captured immediately in the compiled trace. The compiled trace—not the seed—is replay authority.</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200"/>
        <w:gridCol w:w="7160"/>
      </w:tblGrid>
      <w:tr>
        <w:trPr>
          <w:tblHeader w:val="true"/>
          <w:cantSplit w:val="true"/>
        </w:trPr>
        <w:tc>
          <w:tcPr>
            <w:tcW w:type="dxa" w:w="22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Term</w:t>
            </w:r>
          </w:p>
        </w:tc>
        <w:tc>
          <w:tcPr>
            <w:tcW w:type="dxa" w:w="71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Precise meaning</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Seeded schedule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Harness choices are reproducible from a seed for a fixed version/config; dynamic choices are persisted.</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Replay</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Fresh-baseline attempt to execute the compiled external schedule; arbitrary app/runtime/Postgres scheduling remains uncontrolled.</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Reproducible failure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Same invariant + named checkpoint fails in at least 2 of 3 fresh-baseline attempts.</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Stable failure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Same failure identity occurs in 3 of 3 attempts.</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Inconclusive</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Only 1 of 3, quiescence timeout, environment mismatch, reset failure, or missing compatibility fingerprint.</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Passing campaign</w:t>
            </w:r>
          </w:p>
        </w:tc>
        <w:tc>
          <w:tcPr>
            <w:tcW w:type="dxa" w:w="71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No declared invariant failed under the stated adapter, fault model, cases and budget; not proof.</w:t>
            </w:r>
          </w:p>
        </w:tc>
      </w:tr>
    </w:tbl>
    <w:p>
      <w:pPr>
        <w:spacing w:after="20"/>
      </w:pPr>
    </w:p>
    <w:p>
      <w:r>
        <w:br w:type="page"/>
      </w:r>
    </w:p>
    <w:p>
      <w:pPr>
        <w:pStyle w:val="Heading3"/>
      </w:pPr>
      <w:r>
        <w:t>Validity-aware shrinker</w:t>
      </w:r>
    </w:p>
    <w:p>
      <w:pPr>
        <w:spacing w:before="0" w:after="120" w:line="300" w:lineRule="auto"/>
      </w:pPr>
      <w:r>
        <w:rPr>
          <w:rFonts w:ascii="Calibri" w:hAnsi="Calibri" w:eastAsia="Calibri"/>
          <w:b w:val="0"/>
          <w:i w:val="0"/>
          <w:color w:val="20262E"/>
        </w:rPr>
        <w:t>The shrinker resets and replays candidate traces. It accepts a candidate only when the same invariant fails at the same checkpoint in at least 2 of 3 attempts. It caches canonical trace results, retains the original forever, and stops after 60 candidates or 10 minutes by default.</w:t>
      </w:r>
    </w:p>
    <w:p>
      <w:pPr>
        <w:numPr>
          <w:ilvl w:val="0"/>
          <w:numId w:val="14"/>
        </w:numPr>
        <w:spacing w:after="80" w:line="300" w:lineRule="auto"/>
      </w:pPr>
      <w:r>
        <w:rPr>
          <w:rFonts w:ascii="Calibri" w:hAnsi="Calibri" w:eastAsia="Calibri"/>
          <w:color w:val="20262E"/>
          <w:sz w:val="22"/>
        </w:rPr>
        <w:t>Delete contiguous action chunks with hierarchical delta debugging.</w:t>
      </w:r>
    </w:p>
    <w:p>
      <w:pPr>
        <w:numPr>
          <w:ilvl w:val="0"/>
          <w:numId w:val="14"/>
        </w:numPr>
        <w:spacing w:after="80" w:line="300" w:lineRule="auto"/>
      </w:pPr>
      <w:r>
        <w:rPr>
          <w:rFonts w:ascii="Calibri" w:hAnsi="Calibri" w:eastAsia="Calibri"/>
          <w:color w:val="20262E"/>
          <w:sz w:val="22"/>
        </w:rPr>
        <w:t>Delete whole business operations and retries while preserving model preconditions.</w:t>
      </w:r>
    </w:p>
    <w:p>
      <w:pPr>
        <w:numPr>
          <w:ilvl w:val="0"/>
          <w:numId w:val="14"/>
        </w:numPr>
        <w:spacing w:after="80" w:line="300" w:lineRule="auto"/>
      </w:pPr>
      <w:r>
        <w:rPr>
          <w:rFonts w:ascii="Calibri" w:hAnsi="Calibri" w:eastAsia="Calibri"/>
          <w:color w:val="20262E"/>
          <w:sz w:val="22"/>
        </w:rPr>
        <w:t>Remove faults one at a time; then reduce delivery multiplicity toward one.</w:t>
      </w:r>
    </w:p>
    <w:p>
      <w:pPr>
        <w:numPr>
          <w:ilvl w:val="0"/>
          <w:numId w:val="14"/>
        </w:numPr>
        <w:spacing w:after="80" w:line="300" w:lineRule="auto"/>
      </w:pPr>
      <w:r>
        <w:rPr>
          <w:rFonts w:ascii="Calibri" w:hAnsi="Calibri" w:eastAsia="Calibri"/>
          <w:color w:val="20262E"/>
          <w:sz w:val="22"/>
        </w:rPr>
        <w:t>Move events toward generation order by reducing inversion count.</w:t>
      </w:r>
    </w:p>
    <w:p>
      <w:pPr>
        <w:numPr>
          <w:ilvl w:val="0"/>
          <w:numId w:val="14"/>
        </w:numPr>
        <w:spacing w:after="80" w:line="300" w:lineRule="auto"/>
      </w:pPr>
      <w:r>
        <w:rPr>
          <w:rFonts w:ascii="Calibri" w:hAnsi="Calibri" w:eastAsia="Calibri"/>
          <w:color w:val="20262E"/>
          <w:sz w:val="22"/>
        </w:rPr>
        <w:t>Reduce delays toward zero and simplify fault outcomes only when identity persists.</w:t>
      </w:r>
    </w:p>
    <w:p>
      <w:pPr>
        <w:numPr>
          <w:ilvl w:val="0"/>
          <w:numId w:val="14"/>
        </w:numPr>
        <w:spacing w:after="80" w:line="300" w:lineRule="auto"/>
      </w:pPr>
      <w:r>
        <w:rPr>
          <w:rFonts w:ascii="Calibri" w:hAnsi="Calibri" w:eastAsia="Calibri"/>
          <w:color w:val="20262E"/>
          <w:sz w:val="22"/>
        </w:rPr>
        <w:t>Remove or move the crash to an earlier observable boundary.</w:t>
      </w:r>
    </w:p>
    <w:p>
      <w:pPr>
        <w:numPr>
          <w:ilvl w:val="0"/>
          <w:numId w:val="14"/>
        </w:numPr>
        <w:spacing w:after="80" w:line="300" w:lineRule="auto"/>
      </w:pPr>
      <w:r>
        <w:rPr>
          <w:rFonts w:ascii="Calibri" w:hAnsi="Calibri" w:eastAsia="Calibri"/>
          <w:color w:val="20262E"/>
          <w:sz w:val="22"/>
        </w:rPr>
        <w:t>Shrink nonessential fixture metadata; never silently change amount, currency or identity.</w:t>
      </w: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FBEAEA"/>
            <w:tcMar>
              <w:top w:w="140" w:type="dxa"/>
              <w:start w:w="160" w:type="dxa"/>
              <w:bottom w:w="140" w:type="dxa"/>
              <w:end w:w="160" w:type="dxa"/>
            </w:tcMar>
          </w:tcPr>
          <w:p>
            <w:pPr>
              <w:spacing w:after="60"/>
            </w:pPr>
            <w:r>
              <w:rPr>
                <w:rFonts w:ascii="Calibri" w:hAnsi="Calibri" w:eastAsia="Calibri"/>
                <w:b/>
                <w:color w:val="9B1C1C"/>
                <w:sz w:val="19"/>
              </w:rPr>
              <w:t>DETERMINISM BOUNDARY</w:t>
            </w:r>
          </w:p>
          <w:p>
            <w:pPr>
              <w:spacing w:after="0" w:line="283" w:lineRule="auto"/>
            </w:pPr>
            <w:r>
              <w:rPr>
                <w:rFonts w:ascii="Calibri" w:hAnsi="Calibri" w:eastAsia="Calibri"/>
                <w:color w:val="20262E"/>
                <w:sz w:val="20"/>
              </w:rPr>
              <w:t>Do not say “perfect deterministic replay.” TxProof controls the external orchestration schedule. It does not control the customer process’s threads, runtime scheduler, PostgreSQL locks/background work, kernel timing, wall-clock calls or entropy. Antithesis can make a much stronger deterministic-simulation claim because it controls a hermetic runtime. TxProof must win on setup, payment semantics and actionable minimization—not on a false claim.</w:t>
            </w:r>
          </w:p>
        </w:tc>
      </w:tr>
    </w:tbl>
    <w:p>
      <w:pPr>
        <w:spacing w:after="20"/>
      </w:pPr>
    </w:p>
    <w:p>
      <w:r>
        <w:br w:type="page"/>
      </w:r>
    </w:p>
    <w:p>
      <w:pPr>
        <w:pStyle w:val="Heading1"/>
      </w:pPr>
      <w:r>
        <w:t>Part III — Build-ready technical architecture</w:t>
      </w:r>
    </w:p>
    <w:p>
      <w:pPr>
        <w:pStyle w:val="Heading2"/>
      </w:pPr>
      <w:r>
        <w:t>9. Local architecture</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3000"/>
        <w:gridCol w:w="3180"/>
        <w:gridCol w:w="3180"/>
      </w:tblGrid>
      <w:tr>
        <w:trPr>
          <w:tblHeader w:val="true"/>
          <w:cantSplit w:val="true"/>
        </w:trPr>
        <w:tc>
          <w:tcPr>
            <w:tcW w:type="dxa" w:w="30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Local control plane</w:t>
            </w:r>
          </w:p>
        </w:tc>
        <w:tc>
          <w:tcPr>
            <w:tcW w:type="dxa" w:w="318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Controlled system under test</w:t>
            </w:r>
          </w:p>
        </w:tc>
        <w:tc>
          <w:tcPr>
            <w:tcW w:type="dxa" w:w="318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Fault environment and evidence</w:t>
            </w:r>
          </w:p>
        </w:tc>
      </w:tr>
      <w:tr>
        <w:trPr>
          <w:cantSplit w:val="true"/>
        </w:trPr>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tiv CLI → typed config → seeded scheduler/shrinker</w:t>
            </w:r>
          </w:p>
        </w:tc>
        <w:tc>
          <w:tcPr>
            <w:tcW w:type="dxa" w:w="31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Docker Compose app + configured workers</w:t>
            </w:r>
          </w:p>
        </w:tc>
        <w:tc>
          <w:tcPr>
            <w:tcW w:type="dxa" w:w="31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Stateful PaymentIntent fixture + signed webhook dispatcher</w:t>
            </w:r>
          </w:p>
        </w:tc>
      </w:tr>
      <w:tr>
        <w:trPr>
          <w:cantSplit w:val="true"/>
        </w:trPr>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Compose lifecycle, health, SIGKILL/restart</w:t>
            </w:r>
          </w:p>
        </w:tc>
        <w:tc>
          <w:tcPr>
            <w:tcW w:type="dxa" w:w="31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Injectable Stripe test base URL + webhook route</w:t>
            </w:r>
          </w:p>
        </w:tc>
        <w:tc>
          <w:tcPr>
            <w:tcW w:type="dxa" w:w="31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Boundary-aware HTTP driver/proxy + append-only observation journal</w:t>
            </w:r>
          </w:p>
        </w:tc>
      </w:tr>
      <w:tr>
        <w:trPr>
          <w:cantSplit w:val="true"/>
        </w:trPr>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Exact PostgreSQL identity guard + baseline/reset</w:t>
            </w:r>
          </w:p>
        </w:tc>
        <w:tc>
          <w:tcPr>
            <w:tcW w:type="dxa" w:w="31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Disposable PostgreSQL case database</w:t>
            </w:r>
          </w:p>
        </w:tc>
        <w:tc>
          <w:tcPr>
            <w:tcW w:type="dxa" w:w="31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Provider/event state frozen into temp tables → five invariants</w:t>
            </w:r>
          </w:p>
        </w:tc>
      </w:tr>
      <w:tr>
        <w:trPr>
          <w:cantSplit w:val="true"/>
        </w:trPr>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Replay compatibility checks + cleanup</w:t>
            </w:r>
          </w:p>
        </w:tc>
        <w:tc>
          <w:tcPr>
            <w:tcW w:type="dxa" w:w="31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Customer-owned code, schema and quiescence predicate</w:t>
            </w:r>
          </w:p>
        </w:tc>
        <w:tc>
          <w:tcPr>
            <w:tcW w:type="dxa" w:w="31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Redacted original/minimized traces + Markdown/JSON/JUnit/checksums</w:t>
            </w:r>
          </w:p>
        </w:tc>
      </w:tr>
    </w:tbl>
    <w:p>
      <w:pPr>
        <w:spacing w:after="20"/>
      </w:pPr>
    </w:p>
    <w:p>
      <w:pPr>
        <w:spacing w:before="0" w:after="120" w:line="300" w:lineRule="auto"/>
      </w:pPr>
      <w:r>
        <w:rPr>
          <w:rFonts w:ascii="Calibri" w:hAnsi="Calibri" w:eastAsia="Calibri"/>
          <w:b w:val="0"/>
          <w:i w:val="0"/>
          <w:color w:val="20262E"/>
        </w:rPr>
        <w:t>Control flow: the CLI compiles a logical trace, resets fixture and database, starts the isolated stack, drives the checkout, releases named provider/webhook/process actions at observable boundaries, waits for customer-defined quiescence, freezes external state beside one database snapshot, and writes the result before choosing the next action.</w:t>
      </w:r>
    </w:p>
    <w:p>
      <w:pPr>
        <w:pStyle w:val="Heading3"/>
      </w:pPr>
      <w:r>
        <w:t>Rust workspace</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850"/>
        <w:gridCol w:w="7510"/>
      </w:tblGrid>
      <w:tr>
        <w:trPr>
          <w:tblHeader w:val="true"/>
          <w:cantSplit w:val="true"/>
        </w:trPr>
        <w:tc>
          <w:tcPr>
            <w:tcW w:type="dxa" w:w="18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Crate</w:t>
            </w:r>
          </w:p>
        </w:tc>
        <w:tc>
          <w:tcPr>
            <w:tcW w:type="dxa" w:w="75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Responsibility</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tiv-cli</w:t>
            </w:r>
          </w:p>
        </w:tc>
        <w:tc>
          <w:tcPr>
            <w:tcW w:type="dxa" w:w="75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Commands, human output, non-overlapping exit codes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tiv-config</w:t>
            </w:r>
          </w:p>
        </w:tc>
        <w:tc>
          <w:tcPr>
            <w:tcW w:type="dxa" w:w="75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Typed TOML, JSON Schema, deny unknown fields, redaction, safety policy</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tiv-core</w:t>
            </w:r>
          </w:p>
        </w:tc>
        <w:tc>
          <w:tcPr>
            <w:tcW w:type="dxa" w:w="75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Trace types, seeded decision engine, result identity, shrink transforms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tiv-compose</w:t>
            </w:r>
          </w:p>
        </w:tc>
        <w:tc>
          <w:tcPr>
            <w:tcW w:type="dxa" w:w="75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Compose project isolation, resolved config, health, kill/restart, cleanup</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tiv-postgres</w:t>
            </w:r>
          </w:p>
        </w:tc>
        <w:tc>
          <w:tcPr>
            <w:tcW w:type="dxa" w:w="75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Identity guard, baseline/reset, provider temp tables, quiescence, invariants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tiv-stripe-pi</w:t>
            </w:r>
          </w:p>
        </w:tc>
        <w:tc>
          <w:tcPr>
            <w:tcW w:type="dxa" w:w="75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Minimal stateful PaymentIntent model, idempotency cache, events/signatures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tiv-http</w:t>
            </w:r>
          </w:p>
        </w:tc>
        <w:tc>
          <w:tcPr>
            <w:tcW w:type="dxa" w:w="75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Driver, webhook dispatcher, low-level connection-close boundaries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tiv-artifact</w:t>
            </w:r>
          </w:p>
        </w:tc>
        <w:tc>
          <w:tcPr>
            <w:tcW w:type="dxa" w:w="75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Hash-chained observations, redaction, compression, Markdown/JSON/JUnit/checksums</w:t>
            </w:r>
          </w:p>
        </w:tc>
      </w:tr>
    </w:tbl>
    <w:p>
      <w:pPr>
        <w:spacing w:after="20"/>
      </w:pPr>
    </w:p>
    <w:p>
      <w:pPr>
        <w:pStyle w:val="Heading3"/>
      </w:pPr>
      <w:r>
        <w:t>Command surface and exit contract</w:t>
      </w:r>
    </w:p>
    <w:p>
      <w:pPr>
        <w:pStyle w:val="CodeBlock"/>
        <w:spacing w:before="0" w:after="0" w:line="240" w:lineRule="auto"/>
        <w:ind w:left="259" w:right="115"/>
        <w:shd w:fill="F6F8FA"/>
      </w:pPr>
      <w:r>
        <w:rPr>
          <w:rFonts w:ascii="Consolas" w:hAnsi="Consolas" w:eastAsia="Consolas"/>
          <w:color w:val="27313D"/>
          <w:sz w:val="16"/>
        </w:rPr>
        <w:t>tiv init</w:t>
      </w:r>
    </w:p>
    <w:p>
      <w:pPr>
        <w:pStyle w:val="CodeBlock"/>
        <w:spacing w:before="0" w:after="0" w:line="240" w:lineRule="auto"/>
        <w:ind w:left="259" w:right="115"/>
        <w:shd w:fill="F6F8FA"/>
      </w:pPr>
      <w:r>
        <w:rPr>
          <w:rFonts w:ascii="Consolas" w:hAnsi="Consolas" w:eastAsia="Consolas"/>
          <w:color w:val="27313D"/>
          <w:sz w:val="16"/>
        </w:rPr>
        <w:t>tiv doctor [--config tiv.toml]</w:t>
      </w:r>
    </w:p>
    <w:p>
      <w:pPr>
        <w:pStyle w:val="CodeBlock"/>
        <w:spacing w:before="0" w:after="0" w:line="240" w:lineRule="auto"/>
        <w:ind w:left="259" w:right="115"/>
        <w:shd w:fill="F6F8FA"/>
      </w:pPr>
      <w:r>
        <w:rPr>
          <w:rFonts w:ascii="Consolas" w:hAnsi="Consolas" w:eastAsia="Consolas"/>
          <w:color w:val="27313D"/>
          <w:sz w:val="16"/>
        </w:rPr>
        <w:t>tiv baseline [--config tiv.toml]</w:t>
      </w:r>
    </w:p>
    <w:p>
      <w:pPr>
        <w:pStyle w:val="CodeBlock"/>
        <w:spacing w:before="0" w:after="0" w:line="240" w:lineRule="auto"/>
        <w:ind w:left="259" w:right="115"/>
        <w:shd w:fill="F6F8FA"/>
      </w:pPr>
      <w:r>
        <w:rPr>
          <w:rFonts w:ascii="Consolas" w:hAnsi="Consolas" w:eastAsia="Consolas"/>
          <w:color w:val="27313D"/>
          <w:sz w:val="16"/>
        </w:rPr>
        <w:t>tiv run [--seed U64] [--cases N] [--ci]</w:t>
      </w:r>
    </w:p>
    <w:p>
      <w:pPr>
        <w:pStyle w:val="CodeBlock"/>
        <w:spacing w:before="0" w:after="0" w:line="240" w:lineRule="auto"/>
        <w:ind w:left="259" w:right="115"/>
        <w:shd w:fill="F6F8FA"/>
      </w:pPr>
      <w:r>
        <w:rPr>
          <w:rFonts w:ascii="Consolas" w:hAnsi="Consolas" w:eastAsia="Consolas"/>
          <w:color w:val="27313D"/>
          <w:sz w:val="16"/>
        </w:rPr>
        <w:t>tiv replay PATH [--attempts N]</w:t>
      </w:r>
    </w:p>
    <w:p>
      <w:pPr>
        <w:pStyle w:val="CodeBlock"/>
        <w:spacing w:before="0" w:after="0" w:line="240" w:lineRule="auto"/>
        <w:ind w:left="259" w:right="115"/>
        <w:shd w:fill="F6F8FA"/>
      </w:pPr>
      <w:r>
        <w:rPr>
          <w:rFonts w:ascii="Consolas" w:hAnsi="Consolas" w:eastAsia="Consolas"/>
          <w:color w:val="27313D"/>
          <w:sz w:val="16"/>
        </w:rPr>
        <w:t>tiv shrink PATH [--max-candidates N] [--max-time 10m]</w:t>
      </w:r>
    </w:p>
    <w:p>
      <w:pPr>
        <w:pStyle w:val="CodeBlock"/>
        <w:spacing w:before="0" w:after="0" w:line="240" w:lineRule="auto"/>
        <w:ind w:left="259" w:right="115"/>
        <w:shd w:fill="F6F8FA"/>
      </w:pPr>
      <w:r>
        <w:rPr>
          <w:rFonts w:ascii="Consolas" w:hAnsi="Consolas" w:eastAsia="Consolas"/>
          <w:color w:val="27313D"/>
          <w:sz w:val="16"/>
        </w:rPr>
        <w:t>tiv inspect PATH</w:t>
      </w:r>
    </w:p>
    <w:p>
      <w:pPr>
        <w:pStyle w:val="CodeBlock"/>
        <w:spacing w:before="0" w:after="100" w:line="240" w:lineRule="auto"/>
        <w:ind w:left="259" w:right="115"/>
        <w:shd w:fill="F6F8FA"/>
      </w:pPr>
      <w:r>
        <w:rPr>
          <w:rFonts w:ascii="Consolas" w:hAnsi="Consolas" w:eastAsia="Consolas"/>
          <w:color w:val="27313D"/>
          <w:sz w:val="16"/>
        </w:rPr>
        <w:t>tiv cleanup --run RUN_ID</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000"/>
        <w:gridCol w:w="8360"/>
      </w:tblGrid>
      <w:tr>
        <w:trPr>
          <w:tblHeader w:val="true"/>
          <w:cantSplit w:val="true"/>
        </w:trPr>
        <w:tc>
          <w:tcPr>
            <w:tcW w:type="dxa" w:w="10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Exit</w:t>
            </w:r>
          </w:p>
        </w:tc>
        <w:tc>
          <w:tcPr>
            <w:tcW w:type="dxa" w:w="83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Meaning</w:t>
            </w:r>
          </w:p>
        </w:tc>
      </w:tr>
      <w:tr>
        <w:trPr>
          <w:cantSplit w:val="true"/>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0</w:t>
            </w:r>
          </w:p>
        </w:tc>
        <w:tc>
          <w:tcPr>
            <w:tcW w:type="dxa" w:w="8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All completed cases held all five invariants</w:t>
            </w:r>
          </w:p>
        </w:tc>
      </w:tr>
      <w:tr>
        <w:trPr>
          <w:cantSplit w:val="true"/>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2</w:t>
            </w:r>
          </w:p>
        </w:tc>
        <w:tc>
          <w:tcPr>
            <w:tcW w:type="dxa" w:w="8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Invalid configuration or safety preflight failed</w:t>
            </w:r>
          </w:p>
        </w:tc>
      </w:tr>
      <w:tr>
        <w:trPr>
          <w:cantSplit w:val="true"/>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3</w:t>
            </w:r>
          </w:p>
        </w:tc>
        <w:tc>
          <w:tcPr>
            <w:tcW w:type="dxa" w:w="8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Infrastructure/setup failure; no product conclusion</w:t>
            </w:r>
          </w:p>
        </w:tc>
      </w:tr>
      <w:tr>
        <w:trPr>
          <w:cantSplit w:val="true"/>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4</w:t>
            </w:r>
          </w:p>
        </w:tc>
        <w:tc>
          <w:tcPr>
            <w:tcW w:type="dxa" w:w="8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Flaky or inconclusive counterexample</w:t>
            </w:r>
          </w:p>
        </w:tc>
      </w:tr>
      <w:tr>
        <w:trPr>
          <w:cantSplit w:val="true"/>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10</w:t>
            </w:r>
          </w:p>
        </w:tc>
        <w:tc>
          <w:tcPr>
            <w:tcW w:type="dxa" w:w="8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Reproducible invariant violation</w:t>
            </w:r>
          </w:p>
        </w:tc>
      </w:tr>
      <w:tr>
        <w:trPr>
          <w:cantSplit w:val="true"/>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11</w:t>
            </w:r>
          </w:p>
        </w:tc>
        <w:tc>
          <w:tcPr>
            <w:tcW w:type="dxa" w:w="8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Violation found; shrink budget exhausted; original retained</w:t>
            </w:r>
          </w:p>
        </w:tc>
      </w:tr>
      <w:tr>
        <w:trPr>
          <w:cantSplit w:val="true"/>
        </w:trPr>
        <w:tc>
          <w:tcPr>
            <w:tcW w:type="dxa" w:w="1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130</w:t>
            </w:r>
          </w:p>
        </w:tc>
        <w:tc>
          <w:tcPr>
            <w:tcW w:type="dxa" w:w="8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User interruption; cleanup attempted; exact recovery instructions emitted</w:t>
            </w:r>
          </w:p>
        </w:tc>
      </w:tr>
    </w:tbl>
    <w:p>
      <w:pPr>
        <w:spacing w:after="20"/>
      </w:pPr>
    </w:p>
    <w:p>
      <w:pPr>
        <w:pStyle w:val="Heading3"/>
      </w:pPr>
      <w:r>
        <w:t>Core dependency decisions</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450"/>
        <w:gridCol w:w="3500"/>
        <w:gridCol w:w="4410"/>
      </w:tblGrid>
      <w:tr>
        <w:trPr>
          <w:tblHeader w:val="true"/>
          <w:cantSplit w:val="true"/>
        </w:trPr>
        <w:tc>
          <w:tcPr>
            <w:tcW w:type="dxa" w:w="14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Area</w:t>
            </w:r>
          </w:p>
        </w:tc>
        <w:tc>
          <w:tcPr>
            <w:tcW w:type="dxa" w:w="35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Rust crates / mechanism</w:t>
            </w:r>
          </w:p>
        </w:tc>
        <w:tc>
          <w:tcPr>
            <w:tcW w:type="dxa" w:w="44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Reason</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Runtime</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tokio, futures-util</w:t>
            </w:r>
          </w:p>
        </w:tc>
        <w:tc>
          <w:tcPr>
            <w:tcW w:type="dxa" w:w="44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Async processes, HTTP, timers and cancellation</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CLI/config</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clap, serde, toml, schemars</w:t>
            </w:r>
          </w:p>
        </w:tc>
        <w:tc>
          <w:tcPr>
            <w:tcW w:type="dxa" w:w="44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Typed command/config surface; editor schema; deny unknown fields</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HTTP</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hyper, hyper-util, tower; reqwest for ordinary probes</w:t>
            </w:r>
          </w:p>
        </w:tc>
        <w:tc>
          <w:tcPr>
            <w:tcW w:type="dxa" w:w="44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Own connection close at exact HTTP boundary; reuse robust client for health</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Postgres</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tokio-postgres</w:t>
            </w:r>
          </w:p>
        </w:tc>
        <w:tc>
          <w:tcPr>
            <w:tcW w:type="dxa" w:w="44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Repository-owned runtime SQL files; no compile-time query assumptions</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Signing</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hmac, sha2, subtle, hex</w:t>
            </w:r>
          </w:p>
        </w:tc>
        <w:tc>
          <w:tcPr>
            <w:tcW w:type="dxa" w:w="44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HMAC-SHA256 and constant-time fixture tests</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Generation</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rand_chacha, uuid, blake3</w:t>
            </w:r>
          </w:p>
        </w:tc>
        <w:tc>
          <w:tcPr>
            <w:tcW w:type="dxa" w:w="44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Portable seeded choices, stable IDs, hashes</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Artifacts</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tracing, zstd, tempfile, tar</w:t>
            </w:r>
          </w:p>
        </w:tc>
        <w:tc>
          <w:tcPr>
            <w:tcW w:type="dxa" w:w="44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Structured local evidence, bounded compression/private temp state</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Testing</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proptest, loom, turmoil, assert_cmd</w:t>
            </w:r>
          </w:p>
        </w:tc>
        <w:tc>
          <w:tcPr>
            <w:tcW w:type="dxa" w:w="44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Verify own state model, shrink transforms and internal concurrency</w:t>
            </w:r>
          </w:p>
        </w:tc>
      </w:tr>
    </w:tbl>
    <w:p>
      <w:pPr>
        <w:spacing w:after="20"/>
      </w:pPr>
    </w:p>
    <w:p>
      <w:pPr>
        <w:spacing w:before="0" w:after="120" w:line="300" w:lineRule="auto"/>
      </w:pPr>
      <w:r>
        <w:rPr>
          <w:rFonts w:ascii="Calibri" w:hAnsi="Calibri" w:eastAsia="Calibri"/>
          <w:b w:val="0"/>
          <w:i w:val="0"/>
          <w:color w:val="20262E"/>
        </w:rPr>
        <w:t>Invoke Docker Compose through argument arrays rather than shell strings. Avoid a Docker daemon SDK, YAML parser, general plugin ABI, OpenSSL/native TLS and owned unsafe code in v0. Pin Cargo.lock, state an MSRV, run cargo audit and cargo deny, and set #![forbid(unsafe_code)] in owned crates.</w:t>
      </w:r>
    </w:p>
    <w:p>
      <w:pPr>
        <w:pStyle w:val="Heading2"/>
      </w:pPr>
      <w:r>
        <w:t>10. Configuration contract</w:t>
      </w:r>
    </w:p>
    <w:p>
      <w:pPr>
        <w:spacing w:before="0" w:after="120" w:line="300" w:lineRule="auto"/>
      </w:pPr>
      <w:r>
        <w:rPr>
          <w:rFonts w:ascii="Calibri" w:hAnsi="Calibri" w:eastAsia="Calibri"/>
          <w:b w:val="0"/>
          <w:i w:val="0"/>
          <w:color w:val="20262E"/>
        </w:rPr>
        <w:t>Use TOML in v0. The full schema is typed, versioned, rejects unknown fields and references secrets by environment-variable name. The following specimen is intentionally narrow; tiv init writes comments and five SQL templates.</w:t>
      </w:r>
    </w:p>
    <w:p>
      <w:pPr>
        <w:pStyle w:val="CodeBlock"/>
        <w:spacing w:before="0" w:after="0" w:line="240" w:lineRule="auto"/>
        <w:ind w:left="259" w:right="115"/>
        <w:shd w:fill="F6F8FA"/>
      </w:pPr>
      <w:r>
        <w:rPr>
          <w:rFonts w:ascii="Consolas" w:hAnsi="Consolas" w:eastAsia="Consolas"/>
          <w:color w:val="27313D"/>
          <w:sz w:val="16"/>
        </w:rPr>
        <w:t>schema_version = 1</w:t>
      </w:r>
    </w:p>
    <w:p>
      <w:pPr>
        <w:pStyle w:val="CodeBlock"/>
        <w:spacing w:before="0" w:after="0" w:line="240" w:lineRule="auto"/>
        <w:ind w:left="259" w:right="115"/>
        <w:shd w:fill="F6F8FA"/>
      </w:pPr>
      <w:r>
        <w:rPr>
          <w:rFonts w:ascii="Consolas" w:hAnsi="Consolas" w:eastAsia="Consolas"/>
          <w:color w:val="27313D"/>
          <w:sz w:val="16"/>
        </w:rPr>
        <w:t xml:space="preserve"> </w:t>
      </w:r>
    </w:p>
    <w:p>
      <w:pPr>
        <w:pStyle w:val="CodeBlock"/>
        <w:spacing w:before="0" w:after="0" w:line="240" w:lineRule="auto"/>
        <w:ind w:left="259" w:right="115"/>
        <w:shd w:fill="F6F8FA"/>
      </w:pPr>
      <w:r>
        <w:rPr>
          <w:rFonts w:ascii="Consolas" w:hAnsi="Consolas" w:eastAsia="Consolas"/>
          <w:color w:val="27313D"/>
          <w:sz w:val="16"/>
        </w:rPr>
        <w:t>[run]</w:t>
      </w:r>
    </w:p>
    <w:p>
      <w:pPr>
        <w:pStyle w:val="CodeBlock"/>
        <w:spacing w:before="0" w:after="0" w:line="240" w:lineRule="auto"/>
        <w:ind w:left="259" w:right="115"/>
        <w:shd w:fill="F6F8FA"/>
      </w:pPr>
      <w:r>
        <w:rPr>
          <w:rFonts w:ascii="Consolas" w:hAnsi="Consolas" w:eastAsia="Consolas"/>
          <w:color w:val="27313D"/>
          <w:sz w:val="16"/>
        </w:rPr>
        <w:t>cases = 20</w:t>
      </w:r>
    </w:p>
    <w:p>
      <w:pPr>
        <w:pStyle w:val="CodeBlock"/>
        <w:spacing w:before="0" w:after="0" w:line="240" w:lineRule="auto"/>
        <w:ind w:left="259" w:right="115"/>
        <w:shd w:fill="F6F8FA"/>
      </w:pPr>
      <w:r>
        <w:rPr>
          <w:rFonts w:ascii="Consolas" w:hAnsi="Consolas" w:eastAsia="Consolas"/>
          <w:color w:val="27313D"/>
          <w:sz w:val="16"/>
        </w:rPr>
        <w:t>seed = 424242</w:t>
      </w:r>
    </w:p>
    <w:p>
      <w:pPr>
        <w:pStyle w:val="CodeBlock"/>
        <w:spacing w:before="0" w:after="0" w:line="240" w:lineRule="auto"/>
        <w:ind w:left="259" w:right="115"/>
        <w:shd w:fill="F6F8FA"/>
      </w:pPr>
      <w:r>
        <w:rPr>
          <w:rFonts w:ascii="Consolas" w:hAnsi="Consolas" w:eastAsia="Consolas"/>
          <w:color w:val="27313D"/>
          <w:sz w:val="16"/>
        </w:rPr>
        <w:t>max_actions_per_case = 40</w:t>
      </w:r>
    </w:p>
    <w:p>
      <w:pPr>
        <w:pStyle w:val="CodeBlock"/>
        <w:spacing w:before="0" w:after="0" w:line="240" w:lineRule="auto"/>
        <w:ind w:left="259" w:right="115"/>
        <w:shd w:fill="F6F8FA"/>
      </w:pPr>
      <w:r>
        <w:rPr>
          <w:rFonts w:ascii="Consolas" w:hAnsi="Consolas" w:eastAsia="Consolas"/>
          <w:color w:val="27313D"/>
          <w:sz w:val="16"/>
        </w:rPr>
        <w:t>case_timeout = "90s"</w:t>
      </w:r>
    </w:p>
    <w:p>
      <w:pPr>
        <w:pStyle w:val="CodeBlock"/>
        <w:spacing w:before="0" w:after="0" w:line="240" w:lineRule="auto"/>
        <w:ind w:left="259" w:right="115"/>
        <w:shd w:fill="F6F8FA"/>
      </w:pPr>
      <w:r>
        <w:rPr>
          <w:rFonts w:ascii="Consolas" w:hAnsi="Consolas" w:eastAsia="Consolas"/>
          <w:color w:val="27313D"/>
          <w:sz w:val="16"/>
        </w:rPr>
        <w:t>parallelism = 1</w:t>
      </w:r>
    </w:p>
    <w:p>
      <w:pPr>
        <w:pStyle w:val="CodeBlock"/>
        <w:spacing w:before="0" w:after="0" w:line="240" w:lineRule="auto"/>
        <w:ind w:left="259" w:right="115"/>
        <w:shd w:fill="F6F8FA"/>
      </w:pPr>
      <w:r>
        <w:rPr>
          <w:rFonts w:ascii="Consolas" w:hAnsi="Consolas" w:eastAsia="Consolas"/>
          <w:color w:val="27313D"/>
          <w:sz w:val="16"/>
        </w:rPr>
        <w:t>artifact_dir = ".tiv/runs"</w:t>
      </w:r>
    </w:p>
    <w:p>
      <w:pPr>
        <w:pStyle w:val="CodeBlock"/>
        <w:spacing w:before="0" w:after="0" w:line="240" w:lineRule="auto"/>
        <w:ind w:left="259" w:right="115"/>
        <w:shd w:fill="F6F8FA"/>
      </w:pPr>
      <w:r>
        <w:rPr>
          <w:rFonts w:ascii="Consolas" w:hAnsi="Consolas" w:eastAsia="Consolas"/>
          <w:color w:val="27313D"/>
          <w:sz w:val="16"/>
        </w:rPr>
        <w:t xml:space="preserve"> </w:t>
      </w:r>
    </w:p>
    <w:p>
      <w:pPr>
        <w:pStyle w:val="CodeBlock"/>
        <w:spacing w:before="0" w:after="0" w:line="240" w:lineRule="auto"/>
        <w:ind w:left="259" w:right="115"/>
        <w:shd w:fill="F6F8FA"/>
      </w:pPr>
      <w:r>
        <w:rPr>
          <w:rFonts w:ascii="Consolas" w:hAnsi="Consolas" w:eastAsia="Consolas"/>
          <w:color w:val="27313D"/>
          <w:sz w:val="16"/>
        </w:rPr>
        <w:t>[safety]</w:t>
      </w:r>
    </w:p>
    <w:p>
      <w:pPr>
        <w:pStyle w:val="CodeBlock"/>
        <w:spacing w:before="0" w:after="0" w:line="240" w:lineRule="auto"/>
        <w:ind w:left="259" w:right="115"/>
        <w:shd w:fill="F6F8FA"/>
      </w:pPr>
      <w:r>
        <w:rPr>
          <w:rFonts w:ascii="Consolas" w:hAnsi="Consolas" w:eastAsia="Consolas"/>
          <w:color w:val="27313D"/>
          <w:sz w:val="16"/>
        </w:rPr>
        <w:t>mode = "local_disposable_only"</w:t>
      </w:r>
    </w:p>
    <w:p>
      <w:pPr>
        <w:pStyle w:val="CodeBlock"/>
        <w:spacing w:before="0" w:after="0" w:line="240" w:lineRule="auto"/>
        <w:ind w:left="259" w:right="115"/>
        <w:shd w:fill="F6F8FA"/>
      </w:pPr>
      <w:r>
        <w:rPr>
          <w:rFonts w:ascii="Consolas" w:hAnsi="Consolas" w:eastAsia="Consolas"/>
          <w:color w:val="27313D"/>
          <w:sz w:val="16"/>
        </w:rPr>
        <w:t>deny_public_ips = true</w:t>
      </w:r>
    </w:p>
    <w:p>
      <w:pPr>
        <w:pStyle w:val="CodeBlock"/>
        <w:spacing w:before="0" w:after="0" w:line="240" w:lineRule="auto"/>
        <w:ind w:left="259" w:right="115"/>
        <w:shd w:fill="F6F8FA"/>
      </w:pPr>
      <w:r>
        <w:rPr>
          <w:rFonts w:ascii="Consolas" w:hAnsi="Consolas" w:eastAsia="Consolas"/>
          <w:color w:val="27313D"/>
          <w:sz w:val="16"/>
        </w:rPr>
        <w:t>deny_live_stripe_keys = true</w:t>
      </w:r>
    </w:p>
    <w:p>
      <w:pPr>
        <w:pStyle w:val="CodeBlock"/>
        <w:spacing w:before="0" w:after="0" w:line="240" w:lineRule="auto"/>
        <w:ind w:left="259" w:right="115"/>
        <w:shd w:fill="F6F8FA"/>
      </w:pPr>
      <w:r>
        <w:rPr>
          <w:rFonts w:ascii="Consolas" w:hAnsi="Consolas" w:eastAsia="Consolas"/>
          <w:color w:val="27313D"/>
          <w:sz w:val="16"/>
        </w:rPr>
        <w:t>database_name_prefix = "tiv_case_"</w:t>
      </w:r>
    </w:p>
    <w:p>
      <w:pPr>
        <w:pStyle w:val="CodeBlock"/>
        <w:spacing w:before="0" w:after="0" w:line="240" w:lineRule="auto"/>
        <w:ind w:left="259" w:right="115"/>
        <w:shd w:fill="F6F8FA"/>
      </w:pPr>
      <w:r>
        <w:rPr>
          <w:rFonts w:ascii="Consolas" w:hAnsi="Consolas" w:eastAsia="Consolas"/>
          <w:color w:val="27313D"/>
          <w:sz w:val="16"/>
        </w:rPr>
        <w:t>require_database_marker = true</w:t>
      </w:r>
    </w:p>
    <w:p>
      <w:pPr>
        <w:pStyle w:val="CodeBlock"/>
        <w:spacing w:before="0" w:after="0" w:line="240" w:lineRule="auto"/>
        <w:ind w:left="259" w:right="115"/>
        <w:shd w:fill="F6F8FA"/>
      </w:pPr>
      <w:r>
        <w:rPr>
          <w:rFonts w:ascii="Consolas" w:hAnsi="Consolas" w:eastAsia="Consolas"/>
          <w:color w:val="27313D"/>
          <w:sz w:val="16"/>
        </w:rPr>
        <w:t>max_database_bytes = 2147483648</w:t>
      </w:r>
    </w:p>
    <w:p>
      <w:pPr>
        <w:pStyle w:val="CodeBlock"/>
        <w:spacing w:before="0" w:after="0" w:line="240" w:lineRule="auto"/>
        <w:ind w:left="259" w:right="115"/>
        <w:shd w:fill="F6F8FA"/>
      </w:pPr>
      <w:r>
        <w:rPr>
          <w:rFonts w:ascii="Consolas" w:hAnsi="Consolas" w:eastAsia="Consolas"/>
          <w:color w:val="27313D"/>
          <w:sz w:val="16"/>
        </w:rPr>
        <w:t xml:space="preserve"> </w:t>
      </w:r>
    </w:p>
    <w:p>
      <w:pPr>
        <w:pStyle w:val="CodeBlock"/>
        <w:spacing w:before="0" w:after="0" w:line="240" w:lineRule="auto"/>
        <w:ind w:left="259" w:right="115"/>
        <w:shd w:fill="F6F8FA"/>
      </w:pPr>
      <w:r>
        <w:rPr>
          <w:rFonts w:ascii="Consolas" w:hAnsi="Consolas" w:eastAsia="Consolas"/>
          <w:color w:val="27313D"/>
          <w:sz w:val="16"/>
        </w:rPr>
        <w:t>[compose]</w:t>
      </w:r>
    </w:p>
    <w:p>
      <w:pPr>
        <w:pStyle w:val="CodeBlock"/>
        <w:spacing w:before="0" w:after="0" w:line="240" w:lineRule="auto"/>
        <w:ind w:left="259" w:right="115"/>
        <w:shd w:fill="F6F8FA"/>
      </w:pPr>
      <w:r>
        <w:rPr>
          <w:rFonts w:ascii="Consolas" w:hAnsi="Consolas" w:eastAsia="Consolas"/>
          <w:color w:val="27313D"/>
          <w:sz w:val="16"/>
        </w:rPr>
        <w:t>files = ["compose.yaml", ".tiv/compose.override.yaml"]</w:t>
      </w:r>
    </w:p>
    <w:p>
      <w:pPr>
        <w:pStyle w:val="CodeBlock"/>
        <w:spacing w:before="0" w:after="0" w:line="240" w:lineRule="auto"/>
        <w:ind w:left="259" w:right="115"/>
        <w:shd w:fill="F6F8FA"/>
      </w:pPr>
      <w:r>
        <w:rPr>
          <w:rFonts w:ascii="Consolas" w:hAnsi="Consolas" w:eastAsia="Consolas"/>
          <w:color w:val="27313D"/>
          <w:sz w:val="16"/>
        </w:rPr>
        <w:t>application_service = "api"</w:t>
      </w:r>
    </w:p>
    <w:p>
      <w:pPr>
        <w:pStyle w:val="CodeBlock"/>
        <w:spacing w:before="0" w:after="0" w:line="240" w:lineRule="auto"/>
        <w:ind w:left="259" w:right="115"/>
        <w:shd w:fill="F6F8FA"/>
      </w:pPr>
      <w:r>
        <w:rPr>
          <w:rFonts w:ascii="Consolas" w:hAnsi="Consolas" w:eastAsia="Consolas"/>
          <w:color w:val="27313D"/>
          <w:sz w:val="16"/>
        </w:rPr>
        <w:t>postgres_service = "postgres"</w:t>
      </w:r>
    </w:p>
    <w:p>
      <w:pPr>
        <w:pStyle w:val="CodeBlock"/>
        <w:spacing w:before="0" w:after="0" w:line="240" w:lineRule="auto"/>
        <w:ind w:left="259" w:right="115"/>
        <w:shd w:fill="F6F8FA"/>
      </w:pPr>
      <w:r>
        <w:rPr>
          <w:rFonts w:ascii="Consolas" w:hAnsi="Consolas" w:eastAsia="Consolas"/>
          <w:color w:val="27313D"/>
          <w:sz w:val="16"/>
        </w:rPr>
        <w:t>worker_services = ["worker"]</w:t>
      </w:r>
    </w:p>
    <w:p>
      <w:pPr>
        <w:pStyle w:val="CodeBlock"/>
        <w:spacing w:before="0" w:after="0" w:line="240" w:lineRule="auto"/>
        <w:ind w:left="259" w:right="115"/>
        <w:shd w:fill="F6F8FA"/>
      </w:pPr>
      <w:r>
        <w:rPr>
          <w:rFonts w:ascii="Consolas" w:hAnsi="Consolas" w:eastAsia="Consolas"/>
          <w:color w:val="27313D"/>
          <w:sz w:val="16"/>
        </w:rPr>
        <w:t>health_url = "http://127.0.0.1:18080/healthz"</w:t>
      </w:r>
    </w:p>
    <w:p>
      <w:pPr>
        <w:pStyle w:val="CodeBlock"/>
        <w:spacing w:before="0" w:after="100" w:line="240" w:lineRule="auto"/>
        <w:ind w:left="259" w:right="115"/>
        <w:shd w:fill="F6F8FA"/>
      </w:pPr>
      <w:r>
        <w:rPr>
          <w:rFonts w:ascii="Consolas" w:hAnsi="Consolas" w:eastAsia="Consolas"/>
          <w:color w:val="27313D"/>
          <w:sz w:val="16"/>
        </w:rPr>
        <w:t>health_timeout = "30s"</w:t>
      </w:r>
    </w:p>
    <w:p>
      <w:pPr>
        <w:pStyle w:val="CodeBlock"/>
        <w:spacing w:before="0" w:after="0" w:line="240" w:lineRule="auto"/>
        <w:ind w:left="259" w:right="115"/>
        <w:shd w:fill="F6F8FA"/>
      </w:pPr>
      <w:r>
        <w:rPr>
          <w:rFonts w:ascii="Consolas" w:hAnsi="Consolas" w:eastAsia="Consolas"/>
          <w:color w:val="27313D"/>
          <w:sz w:val="16"/>
        </w:rPr>
        <w:t>[database]</w:t>
      </w:r>
    </w:p>
    <w:p>
      <w:pPr>
        <w:pStyle w:val="CodeBlock"/>
        <w:spacing w:before="0" w:after="0" w:line="240" w:lineRule="auto"/>
        <w:ind w:left="259" w:right="115"/>
        <w:shd w:fill="F6F8FA"/>
      </w:pPr>
      <w:r>
        <w:rPr>
          <w:rFonts w:ascii="Consolas" w:hAnsi="Consolas" w:eastAsia="Consolas"/>
          <w:color w:val="27313D"/>
          <w:sz w:val="16"/>
        </w:rPr>
        <w:t>admin_url_env = "TIV_POSTGRES_ADMIN_URL"</w:t>
      </w:r>
    </w:p>
    <w:p>
      <w:pPr>
        <w:pStyle w:val="CodeBlock"/>
        <w:spacing w:before="0" w:after="0" w:line="240" w:lineRule="auto"/>
        <w:ind w:left="259" w:right="115"/>
        <w:shd w:fill="F6F8FA"/>
      </w:pPr>
      <w:r>
        <w:rPr>
          <w:rFonts w:ascii="Consolas" w:hAnsi="Consolas" w:eastAsia="Consolas"/>
          <w:color w:val="27313D"/>
          <w:sz w:val="16"/>
        </w:rPr>
        <w:t>case_url_env = "DATABASE_URL"</w:t>
      </w:r>
    </w:p>
    <w:p>
      <w:pPr>
        <w:pStyle w:val="CodeBlock"/>
        <w:spacing w:before="0" w:after="0" w:line="240" w:lineRule="auto"/>
        <w:ind w:left="259" w:right="115"/>
        <w:shd w:fill="F6F8FA"/>
      </w:pPr>
      <w:r>
        <w:rPr>
          <w:rFonts w:ascii="Consolas" w:hAnsi="Consolas" w:eastAsia="Consolas"/>
          <w:color w:val="27313D"/>
          <w:sz w:val="16"/>
        </w:rPr>
        <w:t>strategy = "template_then_dump_fallback"</w:t>
      </w:r>
    </w:p>
    <w:p>
      <w:pPr>
        <w:pStyle w:val="CodeBlock"/>
        <w:spacing w:before="0" w:after="0" w:line="240" w:lineRule="auto"/>
        <w:ind w:left="259" w:right="115"/>
        <w:shd w:fill="F6F8FA"/>
      </w:pPr>
      <w:r>
        <w:rPr>
          <w:rFonts w:ascii="Consolas" w:hAnsi="Consolas" w:eastAsia="Consolas"/>
          <w:color w:val="27313D"/>
          <w:sz w:val="16"/>
        </w:rPr>
        <w:t>case_database = "tiv_case_checkout"</w:t>
      </w:r>
    </w:p>
    <w:p>
      <w:pPr>
        <w:pStyle w:val="CodeBlock"/>
        <w:spacing w:before="0" w:after="0" w:line="240" w:lineRule="auto"/>
        <w:ind w:left="259" w:right="115"/>
        <w:shd w:fill="F6F8FA"/>
      </w:pPr>
      <w:r>
        <w:rPr>
          <w:rFonts w:ascii="Consolas" w:hAnsi="Consolas" w:eastAsia="Consolas"/>
          <w:color w:val="27313D"/>
          <w:sz w:val="16"/>
        </w:rPr>
        <w:t>baseline_database = "tiv_base_checkout"</w:t>
      </w:r>
    </w:p>
    <w:p>
      <w:pPr>
        <w:pStyle w:val="CodeBlock"/>
        <w:spacing w:before="0" w:after="0" w:line="240" w:lineRule="auto"/>
        <w:ind w:left="259" w:right="115"/>
        <w:shd w:fill="F6F8FA"/>
      </w:pPr>
      <w:r>
        <w:rPr>
          <w:rFonts w:ascii="Consolas" w:hAnsi="Consolas" w:eastAsia="Consolas"/>
          <w:color w:val="27313D"/>
          <w:sz w:val="16"/>
        </w:rPr>
        <w:t>invariant_role = "tiv_invariant"</w:t>
      </w:r>
    </w:p>
    <w:p>
      <w:pPr>
        <w:pStyle w:val="CodeBlock"/>
        <w:spacing w:before="0" w:after="0" w:line="240" w:lineRule="auto"/>
        <w:ind w:left="259" w:right="115"/>
        <w:shd w:fill="F6F8FA"/>
      </w:pPr>
      <w:r>
        <w:rPr>
          <w:rFonts w:ascii="Consolas" w:hAnsi="Consolas" w:eastAsia="Consolas"/>
          <w:color w:val="27313D"/>
          <w:sz w:val="16"/>
        </w:rPr>
        <w:t>quiescence_sql = ".tiv/quiescence.sql"</w:t>
      </w:r>
    </w:p>
    <w:p>
      <w:pPr>
        <w:pStyle w:val="CodeBlock"/>
        <w:spacing w:before="0" w:after="0" w:line="240" w:lineRule="auto"/>
        <w:ind w:left="259" w:right="115"/>
        <w:shd w:fill="F6F8FA"/>
      </w:pPr>
      <w:r>
        <w:rPr>
          <w:rFonts w:ascii="Consolas" w:hAnsi="Consolas" w:eastAsia="Consolas"/>
          <w:color w:val="27313D"/>
          <w:sz w:val="16"/>
        </w:rPr>
        <w:t>quiescence_stable_for = "500ms"</w:t>
      </w:r>
    </w:p>
    <w:p>
      <w:pPr>
        <w:pStyle w:val="CodeBlock"/>
        <w:spacing w:before="0" w:after="0" w:line="240" w:lineRule="auto"/>
        <w:ind w:left="259" w:right="115"/>
        <w:shd w:fill="F6F8FA"/>
      </w:pPr>
      <w:r>
        <w:rPr>
          <w:rFonts w:ascii="Consolas" w:hAnsi="Consolas" w:eastAsia="Consolas"/>
          <w:color w:val="27313D"/>
          <w:sz w:val="16"/>
        </w:rPr>
        <w:t>quiescence_timeout = "10s"</w:t>
      </w:r>
    </w:p>
    <w:p>
      <w:pPr>
        <w:pStyle w:val="CodeBlock"/>
        <w:spacing w:before="0" w:after="0" w:line="240" w:lineRule="auto"/>
        <w:ind w:left="259" w:right="115"/>
        <w:shd w:fill="F6F8FA"/>
      </w:pPr>
      <w:r>
        <w:rPr>
          <w:rFonts w:ascii="Consolas" w:hAnsi="Consolas" w:eastAsia="Consolas"/>
          <w:color w:val="27313D"/>
          <w:sz w:val="16"/>
        </w:rPr>
        <w:t>statement_timeout = "2s"</w:t>
      </w:r>
    </w:p>
    <w:p>
      <w:pPr>
        <w:pStyle w:val="CodeBlock"/>
        <w:spacing w:before="0" w:after="0" w:line="240" w:lineRule="auto"/>
        <w:ind w:left="259" w:right="115"/>
        <w:shd w:fill="F6F8FA"/>
      </w:pPr>
      <w:r>
        <w:rPr>
          <w:rFonts w:ascii="Consolas" w:hAnsi="Consolas" w:eastAsia="Consolas"/>
          <w:color w:val="27313D"/>
          <w:sz w:val="16"/>
        </w:rPr>
        <w:t>lock_timeout = "500ms"</w:t>
      </w:r>
    </w:p>
    <w:p>
      <w:pPr>
        <w:pStyle w:val="CodeBlock"/>
        <w:spacing w:before="0" w:after="0" w:line="240" w:lineRule="auto"/>
        <w:ind w:left="259" w:right="115"/>
        <w:shd w:fill="F6F8FA"/>
      </w:pPr>
      <w:r>
        <w:rPr>
          <w:rFonts w:ascii="Consolas" w:hAnsi="Consolas" w:eastAsia="Consolas"/>
          <w:color w:val="27313D"/>
          <w:sz w:val="16"/>
        </w:rPr>
        <w:t xml:space="preserve"> </w:t>
      </w:r>
    </w:p>
    <w:p>
      <w:pPr>
        <w:pStyle w:val="CodeBlock"/>
        <w:spacing w:before="0" w:after="0" w:line="240" w:lineRule="auto"/>
        <w:ind w:left="259" w:right="115"/>
        <w:shd w:fill="F6F8FA"/>
      </w:pPr>
      <w:r>
        <w:rPr>
          <w:rFonts w:ascii="Consolas" w:hAnsi="Consolas" w:eastAsia="Consolas"/>
          <w:color w:val="27313D"/>
          <w:sz w:val="16"/>
        </w:rPr>
        <w:t>[stripe]</w:t>
      </w:r>
    </w:p>
    <w:p>
      <w:pPr>
        <w:pStyle w:val="CodeBlock"/>
        <w:spacing w:before="0" w:after="0" w:line="240" w:lineRule="auto"/>
        <w:ind w:left="259" w:right="115"/>
        <w:shd w:fill="F6F8FA"/>
      </w:pPr>
      <w:r>
        <w:rPr>
          <w:rFonts w:ascii="Consolas" w:hAnsi="Consolas" w:eastAsia="Consolas"/>
          <w:color w:val="27313D"/>
          <w:sz w:val="16"/>
        </w:rPr>
        <w:t>adapter = "payment_intent_v1"</w:t>
      </w:r>
    </w:p>
    <w:p>
      <w:pPr>
        <w:pStyle w:val="CodeBlock"/>
        <w:spacing w:before="0" w:after="0" w:line="240" w:lineRule="auto"/>
        <w:ind w:left="259" w:right="115"/>
        <w:shd w:fill="F6F8FA"/>
      </w:pPr>
      <w:r>
        <w:rPr>
          <w:rFonts w:ascii="Consolas" w:hAnsi="Consolas" w:eastAsia="Consolas"/>
          <w:color w:val="27313D"/>
          <w:sz w:val="16"/>
        </w:rPr>
        <w:t>api_version = "2026-02-25.clover"</w:t>
      </w:r>
    </w:p>
    <w:p>
      <w:pPr>
        <w:pStyle w:val="CodeBlock"/>
        <w:spacing w:before="0" w:after="0" w:line="240" w:lineRule="auto"/>
        <w:ind w:left="259" w:right="115"/>
        <w:shd w:fill="F6F8FA"/>
      </w:pPr>
      <w:r>
        <w:rPr>
          <w:rFonts w:ascii="Consolas" w:hAnsi="Consolas" w:eastAsia="Consolas"/>
          <w:color w:val="27313D"/>
          <w:sz w:val="16"/>
        </w:rPr>
        <w:t>application_base_url = "http://tiv-stripe:12111"</w:t>
      </w:r>
    </w:p>
    <w:p>
      <w:pPr>
        <w:pStyle w:val="CodeBlock"/>
        <w:spacing w:before="0" w:after="0" w:line="240" w:lineRule="auto"/>
        <w:ind w:left="259" w:right="115"/>
        <w:shd w:fill="F6F8FA"/>
      </w:pPr>
      <w:r>
        <w:rPr>
          <w:rFonts w:ascii="Consolas" w:hAnsi="Consolas" w:eastAsia="Consolas"/>
          <w:color w:val="27313D"/>
          <w:sz w:val="16"/>
        </w:rPr>
        <w:t>webhook_url = "http://api:8080/webhooks/stripe"</w:t>
      </w:r>
    </w:p>
    <w:p>
      <w:pPr>
        <w:pStyle w:val="CodeBlock"/>
        <w:spacing w:before="0" w:after="0" w:line="240" w:lineRule="auto"/>
        <w:ind w:left="259" w:right="115"/>
        <w:shd w:fill="F6F8FA"/>
      </w:pPr>
      <w:r>
        <w:rPr>
          <w:rFonts w:ascii="Consolas" w:hAnsi="Consolas" w:eastAsia="Consolas"/>
          <w:color w:val="27313D"/>
          <w:sz w:val="16"/>
        </w:rPr>
        <w:t>webhook_secret_env = "TIV_STRIPE_WEBHOOK_SECRET"</w:t>
      </w:r>
    </w:p>
    <w:p>
      <w:pPr>
        <w:pStyle w:val="CodeBlock"/>
        <w:spacing w:before="0" w:after="0" w:line="240" w:lineRule="auto"/>
        <w:ind w:left="259" w:right="115"/>
        <w:shd w:fill="F6F8FA"/>
      </w:pPr>
      <w:r>
        <w:rPr>
          <w:rFonts w:ascii="Consolas" w:hAnsi="Consolas" w:eastAsia="Consolas"/>
          <w:color w:val="27313D"/>
          <w:sz w:val="16"/>
        </w:rPr>
        <w:t xml:space="preserve"> </w:t>
      </w:r>
    </w:p>
    <w:p>
      <w:pPr>
        <w:pStyle w:val="CodeBlock"/>
        <w:spacing w:before="0" w:after="0" w:line="240" w:lineRule="auto"/>
        <w:ind w:left="259" w:right="115"/>
        <w:shd w:fill="F6F8FA"/>
      </w:pPr>
      <w:r>
        <w:rPr>
          <w:rFonts w:ascii="Consolas" w:hAnsi="Consolas" w:eastAsia="Consolas"/>
          <w:color w:val="27313D"/>
          <w:sz w:val="16"/>
        </w:rPr>
        <w:t>[driver]</w:t>
      </w:r>
    </w:p>
    <w:p>
      <w:pPr>
        <w:pStyle w:val="CodeBlock"/>
        <w:spacing w:before="0" w:after="0" w:line="240" w:lineRule="auto"/>
        <w:ind w:left="259" w:right="115"/>
        <w:shd w:fill="F6F8FA"/>
      </w:pPr>
      <w:r>
        <w:rPr>
          <w:rFonts w:ascii="Consolas" w:hAnsi="Consolas" w:eastAsia="Consolas"/>
          <w:color w:val="27313D"/>
          <w:sz w:val="16"/>
        </w:rPr>
        <w:t>method = "POST"</w:t>
      </w:r>
    </w:p>
    <w:p>
      <w:pPr>
        <w:pStyle w:val="CodeBlock"/>
        <w:spacing w:before="0" w:after="0" w:line="240" w:lineRule="auto"/>
        <w:ind w:left="259" w:right="115"/>
        <w:shd w:fill="F6F8FA"/>
      </w:pPr>
      <w:r>
        <w:rPr>
          <w:rFonts w:ascii="Consolas" w:hAnsi="Consolas" w:eastAsia="Consolas"/>
          <w:color w:val="27313D"/>
          <w:sz w:val="16"/>
        </w:rPr>
        <w:t>url = "http://127.0.0.1:18080/api/checkout"</w:t>
      </w:r>
    </w:p>
    <w:p>
      <w:pPr>
        <w:pStyle w:val="CodeBlock"/>
        <w:spacing w:before="0" w:after="0" w:line="240" w:lineRule="auto"/>
        <w:ind w:left="259" w:right="115"/>
        <w:shd w:fill="F6F8FA"/>
      </w:pPr>
      <w:r>
        <w:rPr>
          <w:rFonts w:ascii="Consolas" w:hAnsi="Consolas" w:eastAsia="Consolas"/>
          <w:color w:val="27313D"/>
          <w:sz w:val="16"/>
        </w:rPr>
        <w:t>body_file = ".tiv/checkout.json"</w:t>
      </w:r>
    </w:p>
    <w:p>
      <w:pPr>
        <w:pStyle w:val="CodeBlock"/>
        <w:spacing w:before="0" w:after="100" w:line="240" w:lineRule="auto"/>
        <w:ind w:left="259" w:right="115"/>
        <w:shd w:fill="F6F8FA"/>
      </w:pPr>
      <w:r>
        <w:rPr>
          <w:rFonts w:ascii="Consolas" w:hAnsi="Consolas" w:eastAsia="Consolas"/>
          <w:color w:val="27313D"/>
          <w:sz w:val="16"/>
        </w:rPr>
        <w:t>timeout = "10s"</w:t>
      </w:r>
    </w:p>
    <w:p>
      <w:pPr>
        <w:pStyle w:val="CodeBlock"/>
        <w:spacing w:before="0" w:after="0" w:line="240" w:lineRule="auto"/>
        <w:ind w:left="259" w:right="115"/>
        <w:shd w:fill="F6F8FA"/>
      </w:pPr>
      <w:r>
        <w:rPr>
          <w:rFonts w:ascii="Consolas" w:hAnsi="Consolas" w:eastAsia="Consolas"/>
          <w:color w:val="27313D"/>
          <w:sz w:val="16"/>
        </w:rPr>
        <w:t>[faults.webhooks]</w:t>
      </w:r>
    </w:p>
    <w:p>
      <w:pPr>
        <w:pStyle w:val="CodeBlock"/>
        <w:spacing w:before="0" w:after="0" w:line="240" w:lineRule="auto"/>
        <w:ind w:left="259" w:right="115"/>
        <w:shd w:fill="F6F8FA"/>
      </w:pPr>
      <w:r>
        <w:rPr>
          <w:rFonts w:ascii="Consolas" w:hAnsi="Consolas" w:eastAsia="Consolas"/>
          <w:color w:val="27313D"/>
          <w:sz w:val="16"/>
        </w:rPr>
        <w:t>duplicate_max = 3</w:t>
      </w:r>
    </w:p>
    <w:p>
      <w:pPr>
        <w:pStyle w:val="CodeBlock"/>
        <w:spacing w:before="0" w:after="0" w:line="240" w:lineRule="auto"/>
        <w:ind w:left="259" w:right="115"/>
        <w:shd w:fill="F6F8FA"/>
      </w:pPr>
      <w:r>
        <w:rPr>
          <w:rFonts w:ascii="Consolas" w:hAnsi="Consolas" w:eastAsia="Consolas"/>
          <w:color w:val="27313D"/>
          <w:sz w:val="16"/>
        </w:rPr>
        <w:t>allow_reorder = true</w:t>
      </w:r>
    </w:p>
    <w:p>
      <w:pPr>
        <w:pStyle w:val="CodeBlock"/>
        <w:spacing w:before="0" w:after="0" w:line="240" w:lineRule="auto"/>
        <w:ind w:left="259" w:right="115"/>
        <w:shd w:fill="F6F8FA"/>
      </w:pPr>
      <w:r>
        <w:rPr>
          <w:rFonts w:ascii="Consolas" w:hAnsi="Consolas" w:eastAsia="Consolas"/>
          <w:color w:val="27313D"/>
          <w:sz w:val="16"/>
        </w:rPr>
        <w:t>allow_drop = true</w:t>
      </w:r>
    </w:p>
    <w:p>
      <w:pPr>
        <w:pStyle w:val="CodeBlock"/>
        <w:spacing w:before="0" w:after="0" w:line="240" w:lineRule="auto"/>
        <w:ind w:left="259" w:right="115"/>
        <w:shd w:fill="F6F8FA"/>
      </w:pPr>
      <w:r>
        <w:rPr>
          <w:rFonts w:ascii="Consolas" w:hAnsi="Consolas" w:eastAsia="Consolas"/>
          <w:color w:val="27313D"/>
          <w:sz w:val="16"/>
        </w:rPr>
        <w:t>delay_ms = [0, 10, 100, 1000, 5000]</w:t>
      </w:r>
    </w:p>
    <w:p>
      <w:pPr>
        <w:pStyle w:val="CodeBlock"/>
        <w:spacing w:before="0" w:after="0" w:line="240" w:lineRule="auto"/>
        <w:ind w:left="259" w:right="115"/>
        <w:shd w:fill="F6F8FA"/>
      </w:pPr>
      <w:r>
        <w:rPr>
          <w:rFonts w:ascii="Consolas" w:hAnsi="Consolas" w:eastAsia="Consolas"/>
          <w:color w:val="27313D"/>
          <w:sz w:val="16"/>
        </w:rPr>
        <w:t xml:space="preserve"> </w:t>
      </w:r>
    </w:p>
    <w:p>
      <w:pPr>
        <w:pStyle w:val="CodeBlock"/>
        <w:spacing w:before="0" w:after="0" w:line="240" w:lineRule="auto"/>
        <w:ind w:left="259" w:right="115"/>
        <w:shd w:fill="F6F8FA"/>
      </w:pPr>
      <w:r>
        <w:rPr>
          <w:rFonts w:ascii="Consolas" w:hAnsi="Consolas" w:eastAsia="Consolas"/>
          <w:color w:val="27313D"/>
          <w:sz w:val="16"/>
        </w:rPr>
        <w:t>[faults.stripe_api]</w:t>
      </w:r>
    </w:p>
    <w:p>
      <w:pPr>
        <w:pStyle w:val="CodeBlock"/>
        <w:spacing w:before="0" w:after="0" w:line="240" w:lineRule="auto"/>
        <w:ind w:left="259" w:right="115"/>
        <w:shd w:fill="F6F8FA"/>
      </w:pPr>
      <w:r>
        <w:rPr>
          <w:rFonts w:ascii="Consolas" w:hAnsi="Consolas" w:eastAsia="Consolas"/>
          <w:color w:val="27313D"/>
          <w:sz w:val="16"/>
        </w:rPr>
        <w:t>outcomes = ["normal", "pre_execute_429", "pre_execute_500",</w:t>
      </w:r>
    </w:p>
    <w:p>
      <w:pPr>
        <w:pStyle w:val="CodeBlock"/>
        <w:spacing w:before="0" w:after="0" w:line="240" w:lineRule="auto"/>
        <w:ind w:left="259" w:right="115"/>
        <w:shd w:fill="F6F8FA"/>
      </w:pPr>
      <w:r>
        <w:rPr>
          <w:rFonts w:ascii="Consolas" w:hAnsi="Consolas" w:eastAsia="Consolas"/>
          <w:color w:val="27313D"/>
          <w:sz w:val="16"/>
        </w:rPr>
        <w:t xml:space="preserve">            "post_execute_500", "commit_then_close", "commit_then_delay"]</w:t>
      </w:r>
    </w:p>
    <w:p>
      <w:pPr>
        <w:pStyle w:val="CodeBlock"/>
        <w:spacing w:before="0" w:after="0" w:line="240" w:lineRule="auto"/>
        <w:ind w:left="259" w:right="115"/>
        <w:shd w:fill="F6F8FA"/>
      </w:pPr>
      <w:r>
        <w:rPr>
          <w:rFonts w:ascii="Consolas" w:hAnsi="Consolas" w:eastAsia="Consolas"/>
          <w:color w:val="27313D"/>
          <w:sz w:val="16"/>
        </w:rPr>
        <w:t xml:space="preserve"> </w:t>
      </w:r>
    </w:p>
    <w:p>
      <w:pPr>
        <w:pStyle w:val="CodeBlock"/>
        <w:spacing w:before="0" w:after="0" w:line="240" w:lineRule="auto"/>
        <w:ind w:left="259" w:right="115"/>
        <w:shd w:fill="F6F8FA"/>
      </w:pPr>
      <w:r>
        <w:rPr>
          <w:rFonts w:ascii="Consolas" w:hAnsi="Consolas" w:eastAsia="Consolas"/>
          <w:color w:val="27313D"/>
          <w:sz w:val="16"/>
        </w:rPr>
        <w:t>[faults.process]</w:t>
      </w:r>
    </w:p>
    <w:p>
      <w:pPr>
        <w:pStyle w:val="CodeBlock"/>
        <w:spacing w:before="0" w:after="0" w:line="240" w:lineRule="auto"/>
        <w:ind w:left="259" w:right="115"/>
        <w:shd w:fill="F6F8FA"/>
      </w:pPr>
      <w:r>
        <w:rPr>
          <w:rFonts w:ascii="Consolas" w:hAnsi="Consolas" w:eastAsia="Consolas"/>
          <w:color w:val="27313D"/>
          <w:sz w:val="16"/>
        </w:rPr>
        <w:t>service = "api"</w:t>
      </w:r>
    </w:p>
    <w:p>
      <w:pPr>
        <w:pStyle w:val="CodeBlock"/>
        <w:spacing w:before="0" w:after="0" w:line="240" w:lineRule="auto"/>
        <w:ind w:left="259" w:right="115"/>
        <w:shd w:fill="F6F8FA"/>
      </w:pPr>
      <w:r>
        <w:rPr>
          <w:rFonts w:ascii="Consolas" w:hAnsi="Consolas" w:eastAsia="Consolas"/>
          <w:color w:val="27313D"/>
          <w:sz w:val="16"/>
        </w:rPr>
        <w:t>max_kills_per_case = 1</w:t>
      </w:r>
    </w:p>
    <w:p>
      <w:pPr>
        <w:pStyle w:val="CodeBlock"/>
        <w:spacing w:before="0" w:after="0" w:line="240" w:lineRule="auto"/>
        <w:ind w:left="259" w:right="115"/>
        <w:shd w:fill="F6F8FA"/>
      </w:pPr>
      <w:r>
        <w:rPr>
          <w:rFonts w:ascii="Consolas" w:hAnsi="Consolas" w:eastAsia="Consolas"/>
          <w:color w:val="27313D"/>
          <w:sz w:val="16"/>
        </w:rPr>
        <w:t>cut_points = ["client_request_forwarded", "client_response_observed",</w:t>
      </w:r>
    </w:p>
    <w:p>
      <w:pPr>
        <w:pStyle w:val="CodeBlock"/>
        <w:spacing w:before="0" w:after="0" w:line="240" w:lineRule="auto"/>
        <w:ind w:left="259" w:right="115"/>
        <w:shd w:fill="F6F8FA"/>
      </w:pPr>
      <w:r>
        <w:rPr>
          <w:rFonts w:ascii="Consolas" w:hAnsi="Consolas" w:eastAsia="Consolas"/>
          <w:color w:val="27313D"/>
          <w:sz w:val="16"/>
        </w:rPr>
        <w:t xml:space="preserve">              "webhook_request_forwarded", "webhook_response_observed", "sql_probe"]</w:t>
      </w:r>
    </w:p>
    <w:p>
      <w:pPr>
        <w:pStyle w:val="CodeBlock"/>
        <w:spacing w:before="0" w:after="0" w:line="240" w:lineRule="auto"/>
        <w:ind w:left="259" w:right="115"/>
        <w:shd w:fill="F6F8FA"/>
      </w:pPr>
      <w:r>
        <w:rPr>
          <w:rFonts w:ascii="Consolas" w:hAnsi="Consolas" w:eastAsia="Consolas"/>
          <w:color w:val="27313D"/>
          <w:sz w:val="16"/>
        </w:rPr>
        <w:t>sql_probe_file = ".tiv/kill_probe.sql"</w:t>
      </w:r>
    </w:p>
    <w:p>
      <w:pPr>
        <w:pStyle w:val="CodeBlock"/>
        <w:spacing w:before="0" w:after="0" w:line="240" w:lineRule="auto"/>
        <w:ind w:left="259" w:right="115"/>
        <w:shd w:fill="F6F8FA"/>
      </w:pPr>
      <w:r>
        <w:rPr>
          <w:rFonts w:ascii="Consolas" w:hAnsi="Consolas" w:eastAsia="Consolas"/>
          <w:color w:val="27313D"/>
          <w:sz w:val="16"/>
        </w:rPr>
        <w:t xml:space="preserve"> </w:t>
      </w:r>
    </w:p>
    <w:p>
      <w:pPr>
        <w:pStyle w:val="CodeBlock"/>
        <w:spacing w:before="0" w:after="0" w:line="240" w:lineRule="auto"/>
        <w:ind w:left="259" w:right="115"/>
        <w:shd w:fill="F6F8FA"/>
      </w:pPr>
      <w:r>
        <w:rPr>
          <w:rFonts w:ascii="Consolas" w:hAnsi="Consolas" w:eastAsia="Consolas"/>
          <w:color w:val="27313D"/>
          <w:sz w:val="16"/>
        </w:rPr>
        <w:t>[[invariants]]</w:t>
      </w:r>
    </w:p>
    <w:p>
      <w:pPr>
        <w:pStyle w:val="CodeBlock"/>
        <w:spacing w:before="0" w:after="0" w:line="240" w:lineRule="auto"/>
        <w:ind w:left="259" w:right="115"/>
        <w:shd w:fill="F6F8FA"/>
      </w:pPr>
      <w:r>
        <w:rPr>
          <w:rFonts w:ascii="Consolas" w:hAnsi="Consolas" w:eastAsia="Consolas"/>
          <w:color w:val="27313D"/>
          <w:sz w:val="16"/>
        </w:rPr>
        <w:t>id = "provider-object-unique"</w:t>
      </w:r>
    </w:p>
    <w:p>
      <w:pPr>
        <w:pStyle w:val="CodeBlock"/>
        <w:spacing w:before="0" w:after="0" w:line="240" w:lineRule="auto"/>
        <w:ind w:left="259" w:right="115"/>
        <w:shd w:fill="F6F8FA"/>
      </w:pPr>
      <w:r>
        <w:rPr>
          <w:rFonts w:ascii="Consolas" w:hAnsi="Consolas" w:eastAsia="Consolas"/>
          <w:color w:val="27313D"/>
          <w:sz w:val="16"/>
        </w:rPr>
        <w:t>sql_file = ".tiv/invariants/01_provider_object_unique.sql"</w:t>
      </w:r>
    </w:p>
    <w:p>
      <w:pPr>
        <w:pStyle w:val="CodeBlock"/>
        <w:spacing w:before="0" w:after="0" w:line="240" w:lineRule="auto"/>
        <w:ind w:left="259" w:right="115"/>
        <w:shd w:fill="F6F8FA"/>
      </w:pPr>
      <w:r>
        <w:rPr>
          <w:rFonts w:ascii="Consolas" w:hAnsi="Consolas" w:eastAsia="Consolas"/>
          <w:color w:val="27313D"/>
          <w:sz w:val="16"/>
        </w:rPr>
        <w:t>expect = "zero_rows"</w:t>
      </w:r>
    </w:p>
    <w:p>
      <w:pPr>
        <w:pStyle w:val="CodeBlock"/>
        <w:spacing w:before="0" w:after="100" w:line="240" w:lineRule="auto"/>
        <w:ind w:left="259" w:right="115"/>
        <w:shd w:fill="F6F8FA"/>
      </w:pPr>
      <w:r>
        <w:rPr>
          <w:rFonts w:ascii="Consolas" w:hAnsi="Consolas" w:eastAsia="Consolas"/>
          <w:color w:val="27313D"/>
          <w:sz w:val="16"/>
        </w:rPr>
        <w:t># Four more invariant entries are mandatory; a sixth is rejected in v0.</w:t>
      </w:r>
    </w:p>
    <w:p>
      <w:pPr>
        <w:pStyle w:val="Heading2"/>
      </w:pPr>
      <w:r>
        <w:t>11. PostgreSQL baseline, reset and provider snapshot</w:t>
      </w:r>
    </w:p>
    <w:p>
      <w:pPr>
        <w:numPr>
          <w:ilvl w:val="0"/>
          <w:numId w:val="15"/>
        </w:numPr>
        <w:spacing w:after="80" w:line="300" w:lineRule="auto"/>
      </w:pPr>
      <w:r>
        <w:rPr>
          <w:rFonts w:ascii="Calibri" w:hAnsi="Calibri" w:eastAsia="Calibri"/>
          <w:color w:val="20262E"/>
          <w:sz w:val="22"/>
        </w:rPr>
        <w:t>Create an isolated Compose project and tiv_case_* database; migrate and seed synthetic data.</w:t>
      </w:r>
    </w:p>
    <w:p>
      <w:pPr>
        <w:numPr>
          <w:ilvl w:val="0"/>
          <w:numId w:val="15"/>
        </w:numPr>
        <w:spacing w:after="80" w:line="300" w:lineRule="auto"/>
      </w:pPr>
      <w:r>
        <w:rPr>
          <w:rFonts w:ascii="Calibri" w:hAnsi="Calibri" w:eastAsia="Calibri"/>
          <w:color w:val="20262E"/>
          <w:sz w:val="22"/>
        </w:rPr>
        <w:t>Stop every configured DB client; terminate sessions only for the exact validated case database.</w:t>
      </w:r>
    </w:p>
    <w:p>
      <w:pPr>
        <w:numPr>
          <w:ilvl w:val="0"/>
          <w:numId w:val="15"/>
        </w:numPr>
        <w:spacing w:after="80" w:line="300" w:lineRule="auto"/>
      </w:pPr>
      <w:r>
        <w:rPr>
          <w:rFonts w:ascii="Calibri" w:hAnsi="Calibri" w:eastAsia="Calibri"/>
          <w:color w:val="20262E"/>
          <w:sz w:val="22"/>
        </w:rPr>
        <w:t>Record server fingerprint, database OID, owner, version, Compose project and a random marker in a verifier table.</w:t>
      </w:r>
    </w:p>
    <w:p>
      <w:pPr>
        <w:numPr>
          <w:ilvl w:val="0"/>
          <w:numId w:val="15"/>
        </w:numPr>
        <w:spacing w:after="80" w:line="300" w:lineRule="auto"/>
      </w:pPr>
      <w:r>
        <w:rPr>
          <w:rFonts w:ascii="Calibri" w:hAnsi="Calibri" w:eastAsia="Calibri"/>
          <w:color w:val="20262E"/>
          <w:sz w:val="22"/>
        </w:rPr>
        <w:t>Clone a sealed tiv_base_* template, revoke its connections, and never point the application at it. PostgreSQL template copying requires no connected source sessions. [S38]</w:t>
      </w:r>
    </w:p>
    <w:p>
      <w:pPr>
        <w:numPr>
          <w:ilvl w:val="0"/>
          <w:numId w:val="15"/>
        </w:numPr>
        <w:spacing w:after="80" w:line="300" w:lineRule="auto"/>
      </w:pPr>
      <w:r>
        <w:rPr>
          <w:rFonts w:ascii="Calibri" w:hAnsi="Calibri" w:eastAsia="Calibri"/>
          <w:color w:val="20262E"/>
          <w:sz w:val="22"/>
        </w:rPr>
        <w:t>For each candidate, revalidate identity, drop only the exact case DB, clone from the sealed template, reapply DB-level privileges, reset the payment fixture, start clients and wait for health.</w:t>
      </w:r>
    </w:p>
    <w:p>
      <w:pPr>
        <w:numPr>
          <w:ilvl w:val="0"/>
          <w:numId w:val="15"/>
        </w:numPr>
        <w:spacing w:after="80" w:line="300" w:lineRule="auto"/>
      </w:pPr>
      <w:r>
        <w:rPr>
          <w:rFonts w:ascii="Calibri" w:hAnsi="Calibri" w:eastAsia="Calibri"/>
          <w:color w:val="20262E"/>
          <w:sz w:val="22"/>
        </w:rPr>
        <w:t>At checkpoints, load immutable fixture objects and event-attempt history into connection-local temp tables, then execute all five invariants in one read-only repeatable-read snapshot.</w:t>
      </w:r>
    </w:p>
    <w:p>
      <w:pPr>
        <w:spacing w:before="0" w:after="120" w:line="300" w:lineRule="auto"/>
      </w:pPr>
      <w:r>
        <w:rPr>
          <w:rFonts w:ascii="Calibri" w:hAnsi="Calibri" w:eastAsia="Calibri"/>
          <w:b w:val="0"/>
          <w:i w:val="0"/>
          <w:color w:val="20262E"/>
        </w:rPr>
        <w:t>Fallback: use a custom-format pg_dump and an exit-on-error, single-transaction pg_restore when template cloning is unavailable. Treat the dump as trusted local repository/test input and never ship it in CI artifacts. [S37–S39] Transactions, exported snapshots, logical decoding and copied live Docker volumes are not reset mechanisms for independent SUT connections.</w:t>
      </w:r>
    </w:p>
    <w:p>
      <w:pPr>
        <w:pStyle w:val="Heading2"/>
      </w:pPr>
      <w:r>
        <w:t>12. Artifact and compatibility model</w:t>
      </w:r>
    </w:p>
    <w:p>
      <w:pPr>
        <w:pStyle w:val="CodeBlock"/>
        <w:spacing w:before="0" w:after="0" w:line="240" w:lineRule="auto"/>
        <w:ind w:left="259" w:right="115"/>
        <w:shd w:fill="F6F8FA"/>
      </w:pPr>
      <w:r>
        <w:rPr>
          <w:rFonts w:ascii="Consolas" w:hAnsi="Consolas" w:eastAsia="Consolas"/>
          <w:color w:val="27313D"/>
          <w:sz w:val="16"/>
        </w:rPr>
        <w:t>.tiv/runs/&lt;run-id&gt;/</w:t>
      </w:r>
    </w:p>
    <w:p>
      <w:pPr>
        <w:pStyle w:val="CodeBlock"/>
        <w:spacing w:before="0" w:after="0" w:line="240" w:lineRule="auto"/>
        <w:ind w:left="259" w:right="115"/>
        <w:shd w:fill="F6F8FA"/>
      </w:pPr>
      <w:r>
        <w:rPr>
          <w:rFonts w:ascii="Consolas" w:hAnsi="Consolas" w:eastAsia="Consolas"/>
          <w:color w:val="27313D"/>
          <w:sz w:val="16"/>
        </w:rPr>
        <w:t xml:space="preserve">  manifest.json</w:t>
      </w:r>
    </w:p>
    <w:p>
      <w:pPr>
        <w:pStyle w:val="CodeBlock"/>
        <w:spacing w:before="0" w:after="0" w:line="240" w:lineRule="auto"/>
        <w:ind w:left="259" w:right="115"/>
        <w:shd w:fill="F6F8FA"/>
      </w:pPr>
      <w:r>
        <w:rPr>
          <w:rFonts w:ascii="Consolas" w:hAnsi="Consolas" w:eastAsia="Consolas"/>
          <w:color w:val="27313D"/>
          <w:sz w:val="16"/>
        </w:rPr>
        <w:t xml:space="preserve">  config.redacted.json</w:t>
      </w:r>
    </w:p>
    <w:p>
      <w:pPr>
        <w:pStyle w:val="CodeBlock"/>
        <w:spacing w:before="0" w:after="0" w:line="240" w:lineRule="auto"/>
        <w:ind w:left="259" w:right="115"/>
        <w:shd w:fill="F6F8FA"/>
      </w:pPr>
      <w:r>
        <w:rPr>
          <w:rFonts w:ascii="Consolas" w:hAnsi="Consolas" w:eastAsia="Consolas"/>
          <w:color w:val="27313D"/>
          <w:sz w:val="16"/>
        </w:rPr>
        <w:t xml:space="preserve">  compose.resolved.redacted.json</w:t>
      </w:r>
    </w:p>
    <w:p>
      <w:pPr>
        <w:pStyle w:val="CodeBlock"/>
        <w:spacing w:before="0" w:after="0" w:line="240" w:lineRule="auto"/>
        <w:ind w:left="259" w:right="115"/>
        <w:shd w:fill="F6F8FA"/>
      </w:pPr>
      <w:r>
        <w:rPr>
          <w:rFonts w:ascii="Consolas" w:hAnsi="Consolas" w:eastAsia="Consolas"/>
          <w:color w:val="27313D"/>
          <w:sz w:val="16"/>
        </w:rPr>
        <w:t xml:space="preserve">  trace.original.json</w:t>
      </w:r>
    </w:p>
    <w:p>
      <w:pPr>
        <w:pStyle w:val="CodeBlock"/>
        <w:spacing w:before="0" w:after="0" w:line="240" w:lineRule="auto"/>
        <w:ind w:left="259" w:right="115"/>
        <w:shd w:fill="F6F8FA"/>
      </w:pPr>
      <w:r>
        <w:rPr>
          <w:rFonts w:ascii="Consolas" w:hAnsi="Consolas" w:eastAsia="Consolas"/>
          <w:color w:val="27313D"/>
          <w:sz w:val="16"/>
        </w:rPr>
        <w:t xml:space="preserve">  trace.minimized.json</w:t>
      </w:r>
    </w:p>
    <w:p>
      <w:pPr>
        <w:pStyle w:val="CodeBlock"/>
        <w:spacing w:before="0" w:after="0" w:line="240" w:lineRule="auto"/>
        <w:ind w:left="259" w:right="115"/>
        <w:shd w:fill="F6F8FA"/>
      </w:pPr>
      <w:r>
        <w:rPr>
          <w:rFonts w:ascii="Consolas" w:hAnsi="Consolas" w:eastAsia="Consolas"/>
          <w:color w:val="27313D"/>
          <w:sz w:val="16"/>
        </w:rPr>
        <w:t xml:space="preserve">  observations.ndjson.zst</w:t>
      </w:r>
    </w:p>
    <w:p>
      <w:pPr>
        <w:pStyle w:val="CodeBlock"/>
        <w:spacing w:before="0" w:after="0" w:line="240" w:lineRule="auto"/>
        <w:ind w:left="259" w:right="115"/>
        <w:shd w:fill="F6F8FA"/>
      </w:pPr>
      <w:r>
        <w:rPr>
          <w:rFonts w:ascii="Consolas" w:hAnsi="Consolas" w:eastAsia="Consolas"/>
          <w:color w:val="27313D"/>
          <w:sz w:val="16"/>
        </w:rPr>
        <w:t xml:space="preserve">  fixture/final-state.redacted.json</w:t>
      </w:r>
    </w:p>
    <w:p>
      <w:pPr>
        <w:pStyle w:val="CodeBlock"/>
        <w:spacing w:before="0" w:after="0" w:line="240" w:lineRule="auto"/>
        <w:ind w:left="259" w:right="115"/>
        <w:shd w:fill="F6F8FA"/>
      </w:pPr>
      <w:r>
        <w:rPr>
          <w:rFonts w:ascii="Consolas" w:hAnsi="Consolas" w:eastAsia="Consolas"/>
          <w:color w:val="27313D"/>
          <w:sz w:val="16"/>
        </w:rPr>
        <w:t xml:space="preserve">  invariants/&lt;id&gt;.json</w:t>
      </w:r>
    </w:p>
    <w:p>
      <w:pPr>
        <w:pStyle w:val="CodeBlock"/>
        <w:spacing w:before="0" w:after="0" w:line="240" w:lineRule="auto"/>
        <w:ind w:left="259" w:right="115"/>
        <w:shd w:fill="F6F8FA"/>
      </w:pPr>
      <w:r>
        <w:rPr>
          <w:rFonts w:ascii="Consolas" w:hAnsi="Consolas" w:eastAsia="Consolas"/>
          <w:color w:val="27313D"/>
          <w:sz w:val="16"/>
        </w:rPr>
        <w:t xml:space="preserve">  logs/&lt;service&gt;.log.zst</w:t>
      </w:r>
    </w:p>
    <w:p>
      <w:pPr>
        <w:pStyle w:val="CodeBlock"/>
        <w:spacing w:before="0" w:after="0" w:line="240" w:lineRule="auto"/>
        <w:ind w:left="259" w:right="115"/>
        <w:shd w:fill="F6F8FA"/>
      </w:pPr>
      <w:r>
        <w:rPr>
          <w:rFonts w:ascii="Consolas" w:hAnsi="Consolas" w:eastAsia="Consolas"/>
          <w:color w:val="27313D"/>
          <w:sz w:val="16"/>
        </w:rPr>
        <w:t xml:space="preserve">  summary.json</w:t>
      </w:r>
    </w:p>
    <w:p>
      <w:pPr>
        <w:pStyle w:val="CodeBlock"/>
        <w:spacing w:before="0" w:after="0" w:line="240" w:lineRule="auto"/>
        <w:ind w:left="259" w:right="115"/>
        <w:shd w:fill="F6F8FA"/>
      </w:pPr>
      <w:r>
        <w:rPr>
          <w:rFonts w:ascii="Consolas" w:hAnsi="Consolas" w:eastAsia="Consolas"/>
          <w:color w:val="27313D"/>
          <w:sz w:val="16"/>
        </w:rPr>
        <w:t xml:space="preserve">  summary.md</w:t>
      </w:r>
    </w:p>
    <w:p>
      <w:pPr>
        <w:pStyle w:val="CodeBlock"/>
        <w:spacing w:before="0" w:after="0" w:line="240" w:lineRule="auto"/>
        <w:ind w:left="259" w:right="115"/>
        <w:shd w:fill="F6F8FA"/>
      </w:pPr>
      <w:r>
        <w:rPr>
          <w:rFonts w:ascii="Consolas" w:hAnsi="Consolas" w:eastAsia="Consolas"/>
          <w:color w:val="27313D"/>
          <w:sz w:val="16"/>
        </w:rPr>
        <w:t xml:space="preserve">  junit.xml</w:t>
      </w:r>
    </w:p>
    <w:p>
      <w:pPr>
        <w:pStyle w:val="CodeBlock"/>
        <w:spacing w:before="0" w:after="0" w:line="240" w:lineRule="auto"/>
        <w:ind w:left="259" w:right="115"/>
        <w:shd w:fill="F6F8FA"/>
      </w:pPr>
      <w:r>
        <w:rPr>
          <w:rFonts w:ascii="Consolas" w:hAnsi="Consolas" w:eastAsia="Consolas"/>
          <w:color w:val="27313D"/>
          <w:sz w:val="16"/>
        </w:rPr>
        <w:t xml:space="preserve">  checksums.txt</w:t>
      </w:r>
    </w:p>
    <w:p>
      <w:pPr>
        <w:pStyle w:val="CodeBlock"/>
        <w:spacing w:before="0" w:after="100" w:line="240" w:lineRule="auto"/>
        <w:ind w:left="259" w:right="115"/>
        <w:shd w:fill="F6F8FA"/>
      </w:pPr>
      <w:r>
        <w:rPr>
          <w:rFonts w:ascii="Consolas" w:hAnsi="Consolas" w:eastAsia="Consolas"/>
          <w:color w:val="27313D"/>
          <w:sz w:val="16"/>
        </w:rPr>
        <w:t xml:space="preserve">  replay.txt</w:t>
      </w:r>
    </w:p>
    <w:p>
      <w:pPr>
        <w:spacing w:before="0" w:after="120" w:line="300" w:lineRule="auto"/>
      </w:pPr>
      <w:r>
        <w:rPr>
          <w:rFonts w:ascii="Calibri" w:hAnsi="Calibri" w:eastAsia="Calibri"/>
          <w:b w:val="0"/>
          <w:i w:val="0"/>
          <w:color w:val="20262E"/>
        </w:rPr>
        <w:t>The manifest binds the result to tool/adapter version, repository commit and relevant dirty-tree hash, resolved Compose hash, container image digests, Postgres versions, invariant hashes, compiled trace hash, redacted config hash, OS/architecture, database identity and safety attestation. Observations are append-only NDJSON with a BLAKE3 hash chain. A later replay regenerates webhook attempt timestamps/signatures while preserving event ID and raw payload because stale signatures are normally rejected.</w:t>
      </w:r>
    </w:p>
    <w:p>
      <w:pPr>
        <w:pStyle w:val="Heading2"/>
      </w:pPr>
      <w:r>
        <w:t>13. Safety and threat model</w:t>
      </w: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FBEAEA"/>
            <w:tcMar>
              <w:top w:w="140" w:type="dxa"/>
              <w:start w:w="160" w:type="dxa"/>
              <w:bottom w:w="140" w:type="dxa"/>
              <w:end w:w="160" w:type="dxa"/>
            </w:tcMar>
          </w:tcPr>
          <w:p>
            <w:pPr>
              <w:spacing w:after="60"/>
            </w:pPr>
            <w:r>
              <w:rPr>
                <w:rFonts w:ascii="Calibri" w:hAnsi="Calibri" w:eastAsia="Calibri"/>
                <w:b/>
                <w:color w:val="9B1C1C"/>
                <w:sz w:val="19"/>
              </w:rPr>
              <w:t>NON-NEGOTIABLE SAFETY BOUNDARY</w:t>
            </w:r>
          </w:p>
          <w:p>
            <w:pPr>
              <w:spacing w:after="0" w:line="283" w:lineRule="auto"/>
            </w:pPr>
            <w:r>
              <w:rPr>
                <w:rFonts w:ascii="Calibri" w:hAnsi="Calibri" w:eastAsia="Calibri"/>
                <w:color w:val="20262E"/>
                <w:sz w:val="20"/>
              </w:rPr>
              <w:t>The verifier is destructive by design, but only inside an isolated, marked, disposable local test environment. It never targets live Stripe, production/shared data, a public database, raw card data, or a TLS-intercepted provider connection. If a safety precondition cannot be proved, the command exits before mutation.</w:t>
            </w:r>
          </w:p>
        </w:tc>
      </w:tr>
    </w:tbl>
    <w:p>
      <w:pPr>
        <w:spacing w:after="20"/>
      </w:pP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150"/>
        <w:gridCol w:w="7210"/>
      </w:tblGrid>
      <w:tr>
        <w:trPr>
          <w:tblHeader w:val="true"/>
          <w:cantSplit w:val="true"/>
        </w:trPr>
        <w:tc>
          <w:tcPr>
            <w:tcW w:type="dxa" w:w="21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Risk</w:t>
            </w:r>
          </w:p>
        </w:tc>
        <w:tc>
          <w:tcPr>
            <w:tcW w:type="dxa" w:w="72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Mandatory control</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Wrong database dropped</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Prefix + server fingerprint + OID + owner + marker UUID + Compose project rechecked before every drop; acknowledgement bound to that identity</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Live payment access</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Reject live/restricted live key prefixes, livemode=true, production Stripe hostnames and public target IPs; use fixture network without internet</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Command injection</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All commands are argv arrays; no shell evaluation; captured HTTP values cannot become commands</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Secret leakage</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Allowlist persisted fields; redact auth/cookies/keys/passwords; hash payloads; never dump environment</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Untrusted SQL</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Invariant SQL is trusted repository code; read-only least-privilege role; time/row/byte caps; no hosted multi-tenant execution</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Docker host compromise</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CLI owns host Compose access; never mount Docker socket into fixture/SUT; recommend rootless Docker</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Resource exhaustion</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Caps on actions, bodies, connections, injected delays, SQL time, run time, log/artifact size and supported DB size</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Test data exposure</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Synthetic/test data only; local artifacts mode 0600; baseline dumps excluded and deleted during cleanup</w:t>
            </w:r>
          </w:p>
        </w:tc>
      </w:tr>
      <w:tr>
        <w:trPr>
          <w:cantSplit w:val="true"/>
        </w:trPr>
        <w:tc>
          <w:tcPr>
            <w:tcW w:type="dxa" w:w="21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False confidence</w:t>
            </w:r>
          </w:p>
        </w:tc>
        <w:tc>
          <w:tcPr>
            <w:tcW w:type="dxa" w:w="72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Every report prints model, budget, exclusions, replay stability and “counterexample search—not proof”</w:t>
            </w:r>
          </w:p>
        </w:tc>
      </w:tr>
    </w:tbl>
    <w:p>
      <w:pPr>
        <w:spacing w:after="20"/>
      </w:pPr>
    </w:p>
    <w:p>
      <w:pPr>
        <w:pStyle w:val="Heading3"/>
      </w:pPr>
      <w:r>
        <w:t>Commercial security posture</w:t>
      </w:r>
    </w:p>
    <w:p>
      <w:pPr>
        <w:numPr>
          <w:ilvl w:val="0"/>
          <w:numId w:val="10"/>
        </w:numPr>
        <w:spacing w:after="80" w:line="300" w:lineRule="auto"/>
      </w:pPr>
      <w:r>
        <w:rPr>
          <w:rFonts w:ascii="Calibri" w:hAnsi="Calibri" w:eastAsia="Calibri"/>
          <w:color w:val="20262E"/>
          <w:sz w:val="22"/>
        </w:rPr>
        <w:t>First audits run by pairing inside the customer environment; founders should not copy source code or database dumps.</w:t>
      </w:r>
    </w:p>
    <w:p>
      <w:pPr>
        <w:numPr>
          <w:ilvl w:val="0"/>
          <w:numId w:val="10"/>
        </w:numPr>
        <w:spacing w:after="80" w:line="300" w:lineRule="auto"/>
      </w:pPr>
      <w:r>
        <w:rPr>
          <w:rFonts w:ascii="Calibri" w:hAnsi="Calibri" w:eastAsia="Calibri"/>
          <w:color w:val="20262E"/>
          <w:sz w:val="22"/>
        </w:rPr>
        <w:t>Use an NDA, narrow data-processing terms, a local-only architecture note, retention/deletion commitments and a liability cap reviewed by counsel.</w:t>
      </w:r>
    </w:p>
    <w:p>
      <w:pPr>
        <w:numPr>
          <w:ilvl w:val="0"/>
          <w:numId w:val="10"/>
        </w:numPr>
        <w:spacing w:after="80" w:line="300" w:lineRule="auto"/>
      </w:pPr>
      <w:r>
        <w:rPr>
          <w:rFonts w:ascii="Calibri" w:hAnsi="Calibri" w:eastAsia="Calibri"/>
          <w:color w:val="20262E"/>
          <w:sz w:val="22"/>
        </w:rPr>
        <w:t>Do not process PANs or production personal data. Use provider test tokens and synthetic identities.</w:t>
      </w:r>
    </w:p>
    <w:p>
      <w:pPr>
        <w:numPr>
          <w:ilvl w:val="0"/>
          <w:numId w:val="10"/>
        </w:numPr>
        <w:spacing w:after="80" w:line="300" w:lineRule="auto"/>
      </w:pPr>
      <w:r>
        <w:rPr>
          <w:rFonts w:ascii="Calibri" w:hAnsi="Calibri" w:eastAsia="Calibri"/>
          <w:color w:val="20262E"/>
          <w:sz w:val="22"/>
        </w:rPr>
        <w:t>Use “Stripe-compatible test fixture” descriptively and state no affiliation or certification.</w:t>
      </w:r>
    </w:p>
    <w:p>
      <w:pPr>
        <w:numPr>
          <w:ilvl w:val="0"/>
          <w:numId w:val="10"/>
        </w:numPr>
        <w:spacing w:after="80" w:line="300" w:lineRule="auto"/>
      </w:pPr>
      <w:r>
        <w:rPr>
          <w:rFonts w:ascii="Calibri" w:hAnsi="Calibri" w:eastAsia="Calibri"/>
          <w:color w:val="20262E"/>
          <w:sz w:val="22"/>
        </w:rPr>
        <w:t>Publish a threat model, signed release checksums/SBOM and security contact before distributing binaries broadly.</w:t>
      </w:r>
    </w:p>
    <w:p>
      <w:pPr>
        <w:pStyle w:val="Heading2"/>
      </w:pPr>
      <w:r>
        <w:t>14. Performance and acceptance budgets</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4000"/>
        <w:gridCol w:w="5360"/>
      </w:tblGrid>
      <w:tr>
        <w:trPr>
          <w:tblHeader w:val="true"/>
          <w:cantSplit w:val="true"/>
        </w:trPr>
        <w:tc>
          <w:tcPr>
            <w:tcW w:type="dxa" w:w="40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Operation</w:t>
            </w:r>
          </w:p>
        </w:tc>
        <w:tc>
          <w:tcPr>
            <w:tcW w:type="dxa" w:w="53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v0 engineering budget</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doctor</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p95 &lt;5 s after Docker is responsive</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Create template baseline, DB ≤250 MiB</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p95 &lt;30 s</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Reset from template, DB ≤250 MiB</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p95 &lt;15 s</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Dump/restore fallback, DB ≤250 MiB</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p95 &lt;90 s</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No-fault local HTTP proxy</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p95 overhead &lt;3 ms at 100 req/s for bounded bodies</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Five-invariant snapshot</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&lt;5 s total; 2 s cap/query</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Quick CI profile</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10 cases &lt;8 min on reference stack</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Default local profile</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20 cases &lt;15 min on reference stack</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Shrink</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Best result within 60 candidates or 10 min</w:t>
            </w:r>
          </w:p>
        </w:tc>
      </w:tr>
      <w:tr>
        <w:trPr>
          <w:cantSplit w:val="true"/>
        </w:trPr>
        <w:tc>
          <w:tcPr>
            <w:tcW w:type="dxa" w:w="4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Artifact</w:t>
            </w:r>
          </w:p>
        </w:tc>
        <w:tc>
          <w:tcPr>
            <w:tcW w:type="dxa" w:w="53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&lt;25 MiB default; explicit truncation markers</w:t>
            </w:r>
          </w:p>
        </w:tc>
      </w:tr>
    </w:tbl>
    <w:p>
      <w:pPr>
        <w:spacing w:after="20"/>
      </w:pPr>
    </w:p>
    <w:p>
      <w:pPr>
        <w:pStyle w:val="Heading3"/>
      </w:pPr>
      <w:r>
        <w:t>Reference-app acceptance matrix</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3450"/>
        <w:gridCol w:w="5910"/>
      </w:tblGrid>
      <w:tr>
        <w:trPr>
          <w:tblHeader w:val="true"/>
          <w:cantSplit w:val="true"/>
        </w:trPr>
        <w:tc>
          <w:tcPr>
            <w:tcW w:type="dxa" w:w="34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Injected bug</w:t>
            </w:r>
          </w:p>
        </w:tc>
        <w:tc>
          <w:tcPr>
            <w:tcW w:type="dxa" w:w="59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Required tool result</w:t>
            </w:r>
          </w:p>
        </w:tc>
      </w:tr>
      <w:tr>
        <w:trPr>
          <w:cantSplit w:val="true"/>
        </w:trPr>
        <w:tc>
          <w:tcPr>
            <w:tcW w:type="dxa" w:w="3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Duplicate webhook creates two effects</w:t>
            </w:r>
          </w:p>
        </w:tc>
        <w:tc>
          <w:tcPr>
            <w:tcW w:type="dxa" w:w="5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Find; identify event/effects; shrink to one operation + two attempts; fixed build passes</w:t>
            </w:r>
          </w:p>
        </w:tc>
      </w:tr>
      <w:tr>
        <w:trPr>
          <w:cantSplit w:val="true"/>
        </w:trPr>
        <w:tc>
          <w:tcPr>
            <w:tcW w:type="dxa" w:w="3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Older event regresses succeeded status</w:t>
            </w:r>
          </w:p>
        </w:tc>
        <w:tc>
          <w:tcPr>
            <w:tcW w:type="dxa" w:w="5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Find exact history rows; minimized reversed order replays 3/3</w:t>
            </w:r>
          </w:p>
        </w:tc>
      </w:tr>
      <w:tr>
        <w:trPr>
          <w:cantSplit w:val="true"/>
        </w:trPr>
        <w:tc>
          <w:tcPr>
            <w:tcW w:type="dxa" w:w="3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Commit-then-close + changed retry key</w:t>
            </w:r>
          </w:p>
        </w:tc>
        <w:tc>
          <w:tcPr>
            <w:tcW w:type="dxa" w:w="5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Find two provider objects for one operation; same-key fixed build passes</w:t>
            </w:r>
          </w:p>
        </w:tc>
      </w:tr>
      <w:tr>
        <w:trPr>
          <w:cantSplit w:val="true"/>
        </w:trPr>
        <w:tc>
          <w:tcPr>
            <w:tcW w:type="dxa" w:w="3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Crash + caller retry duplicates order</w:t>
            </w:r>
          </w:p>
        </w:tc>
        <w:tc>
          <w:tcPr>
            <w:tcW w:type="dxa" w:w="5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Find duplicate local/payment relation; label external cut point honestly</w:t>
            </w:r>
          </w:p>
        </w:tc>
      </w:tr>
      <w:tr>
        <w:trPr>
          <w:cantSplit w:val="true"/>
        </w:trPr>
        <w:tc>
          <w:tcPr>
            <w:tcW w:type="dxa" w:w="3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Dropped success event without reconciliation</w:t>
            </w:r>
          </w:p>
        </w:tc>
        <w:tc>
          <w:tcPr>
            <w:tcW w:type="dxa" w:w="5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Fail only after declared horizon; reconciling version converges</w:t>
            </w:r>
          </w:p>
        </w:tc>
      </w:tr>
      <w:tr>
        <w:trPr>
          <w:cantSplit w:val="true"/>
        </w:trPr>
        <w:tc>
          <w:tcPr>
            <w:tcW w:type="dxa" w:w="3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Repeated effect creates one-sided ledger entry</w:t>
            </w:r>
          </w:p>
        </w:tc>
        <w:tc>
          <w:tcPr>
            <w:tcW w:type="dxa" w:w="5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Return exact journal and imbalance in integer minor units</w:t>
            </w:r>
          </w:p>
        </w:tc>
      </w:tr>
      <w:tr>
        <w:trPr>
          <w:cantSplit w:val="true"/>
        </w:trPr>
        <w:tc>
          <w:tcPr>
            <w:tcW w:type="dxa" w:w="3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Safety canaries</w:t>
            </w:r>
          </w:p>
        </w:tc>
        <w:tc>
          <w:tcPr>
            <w:tcW w:type="dxa" w:w="5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Reject live key, public DB, wrong marker/OID/owner/project; no mutation occurs</w:t>
            </w:r>
          </w:p>
        </w:tc>
      </w:tr>
      <w:tr>
        <w:trPr>
          <w:cantSplit w:val="true"/>
        </w:trPr>
        <w:tc>
          <w:tcPr>
            <w:tcW w:type="dxa" w:w="34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Artifact canaries</w:t>
            </w:r>
          </w:p>
        </w:tc>
        <w:tc>
          <w:tcPr>
            <w:tcW w:type="dxa" w:w="59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 configured secret appears; corruption/truncation is detected; CI codes remain distinct</w:t>
            </w:r>
          </w:p>
        </w:tc>
      </w:tr>
    </w:tbl>
    <w:p>
      <w:pPr>
        <w:spacing w:after="20"/>
      </w:pPr>
    </w:p>
    <w:p>
      <w:r>
        <w:br w:type="page"/>
      </w:r>
    </w:p>
    <w:p>
      <w:pPr>
        <w:pStyle w:val="Heading1"/>
      </w:pPr>
      <w:r>
        <w:t>Part IV — Commercial validation and company construction</w:t>
      </w:r>
    </w:p>
    <w:p>
      <w:pPr>
        <w:pStyle w:val="Heading2"/>
      </w:pPr>
      <w:r>
        <w:t>15. Sell a Money Correctness Audit first</w:t>
      </w: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EAF4EA"/>
            <w:tcMar>
              <w:top w:w="140" w:type="dxa"/>
              <w:start w:w="160" w:type="dxa"/>
              <w:bottom w:w="140" w:type="dxa"/>
              <w:end w:w="160" w:type="dxa"/>
            </w:tcMar>
          </w:tcPr>
          <w:p>
            <w:pPr>
              <w:spacing w:after="60"/>
            </w:pPr>
            <w:r>
              <w:rPr>
                <w:rFonts w:ascii="Calibri" w:hAnsi="Calibri" w:eastAsia="Calibri"/>
                <w:b/>
                <w:color w:val="2E7D32"/>
                <w:sz w:val="19"/>
              </w:rPr>
              <w:t>DESIGN-PARTNER OFFER</w:t>
            </w:r>
          </w:p>
          <w:p>
            <w:pPr>
              <w:spacing w:after="0" w:line="283" w:lineRule="auto"/>
            </w:pPr>
            <w:r>
              <w:rPr>
                <w:rFonts w:ascii="Calibri" w:hAnsi="Calibri" w:eastAsia="Calibri"/>
                <w:color w:val="20262E"/>
                <w:sz w:val="20"/>
              </w:rPr>
              <w:t>A fixed-scope, local-only verification audit of one Stripe + PostgreSQL money flow. The customer receives explicit invariants, a bounded adversarial campaign, every reproducible counterexample, minimized replay assets, a repair workshop and CI regressions. The promise is a rigorous search and evidence package—not that a bug must exist or that the system is proven correct.</w:t>
            </w:r>
          </w:p>
        </w:tc>
      </w:tr>
    </w:tbl>
    <w:p>
      <w:pPr>
        <w:spacing w:after="20"/>
      </w:pP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050"/>
        <w:gridCol w:w="7310"/>
      </w:tblGrid>
      <w:tr>
        <w:trPr>
          <w:tblHeader w:val="true"/>
          <w:cantSplit w:val="true"/>
        </w:trPr>
        <w:tc>
          <w:tcPr>
            <w:tcW w:type="dxa" w:w="20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Term</w:t>
            </w:r>
          </w:p>
        </w:tc>
        <w:tc>
          <w:tcPr>
            <w:tcW w:type="dxa" w:w="73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Initial hypothesis</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Price</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US$2,500 for first three design partners; test US$3,500–5,000 after repeatability</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Payment</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50% upfront, 50% on delivery; no contingent “bug bounty” fee</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Duration</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5–10 business days elapsed; cap founder work at 30–40 hours</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Scope</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One repository/environment, one PaymentIntent checkout flow, five invariants, ≤500 cases, ≤3 verified failures</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Customer input</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Disposable local stack, technical owner, schema mapping, synthetic data, pairing access, invariant approval</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Deliverables</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Threat/scope note, invariant pack, run manifest, minimized traces, evidence report, repair workshop, CI files</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Exclusions</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Production, full security audit, PCI review, load testing, second provider/database, guaranteed defect, on-call support</w:t>
            </w:r>
          </w:p>
        </w:tc>
      </w:tr>
      <w:tr>
        <w:trPr>
          <w:cantSplit w:val="true"/>
        </w:trPr>
        <w:tc>
          <w:tcPr>
            <w:tcW w:type="dxa" w:w="20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Acceptance</w:t>
            </w:r>
          </w:p>
        </w:tc>
        <w:tc>
          <w:tcPr>
            <w:tcW w:type="dxa" w:w="73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Environment ran as scoped; results classified; artifacts delivered; limitations documented</w:t>
            </w:r>
          </w:p>
        </w:tc>
      </w:tr>
    </w:tbl>
    <w:p>
      <w:pPr>
        <w:spacing w:after="20"/>
      </w:pP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FFF4D6"/>
            <w:tcMar>
              <w:top w:w="140" w:type="dxa"/>
              <w:start w:w="160" w:type="dxa"/>
              <w:bottom w:w="140" w:type="dxa"/>
              <w:end w:w="160" w:type="dxa"/>
            </w:tcMar>
          </w:tcPr>
          <w:p>
            <w:pPr>
              <w:spacing w:after="60"/>
            </w:pPr>
            <w:r>
              <w:rPr>
                <w:rFonts w:ascii="Calibri" w:hAnsi="Calibri" w:eastAsia="Calibri"/>
                <w:b/>
                <w:color w:val="7A5A00"/>
                <w:sz w:val="19"/>
              </w:rPr>
              <w:t>SETUP GUARANTEE FOR THE FIRST FIVE AUDITS</w:t>
            </w:r>
          </w:p>
          <w:p>
            <w:pPr>
              <w:spacing w:after="0" w:line="283" w:lineRule="auto"/>
            </w:pPr>
            <w:r>
              <w:rPr>
                <w:rFonts w:ascii="Calibri" w:hAnsi="Calibri" w:eastAsia="Calibri"/>
                <w:color w:val="20262E"/>
                <w:sz w:val="20"/>
              </w:rPr>
              <w:t>If product-caused setup exceeds two hours before a valid baseline run, let the customer stop and refund the upfront payment. If the vendor cannot execute the agreed workflow for reasons within its control, refund it. Customer-caused delays pause the calendar; cancellation after environment access and the invariant workshop leaves the upfront payment non-refundable except for this explicit guarantee. Put the final terms through counsel.</w:t>
            </w:r>
          </w:p>
        </w:tc>
      </w:tr>
    </w:tbl>
    <w:p>
      <w:pPr>
        <w:spacing w:after="20"/>
      </w:pPr>
    </w:p>
    <w:p>
      <w:pPr>
        <w:pStyle w:val="Heading3"/>
      </w:pPr>
      <w:r>
        <w:t>Audit workflow</w:t>
      </w:r>
    </w:p>
    <w:p>
      <w:pPr>
        <w:numPr>
          <w:ilvl w:val="0"/>
          <w:numId w:val="16"/>
        </w:numPr>
        <w:spacing w:after="80" w:line="300" w:lineRule="auto"/>
      </w:pPr>
      <w:r>
        <w:rPr>
          <w:rFonts w:ascii="Calibri" w:hAnsi="Calibri" w:eastAsia="Calibri"/>
          <w:color w:val="20262E"/>
          <w:sz w:val="22"/>
        </w:rPr>
        <w:t>60-minute qualification: architecture, last incident/near-miss, operation, current test, buyer, security boundary and budget.</w:t>
      </w:r>
    </w:p>
    <w:p>
      <w:pPr>
        <w:numPr>
          <w:ilvl w:val="0"/>
          <w:numId w:val="16"/>
        </w:numPr>
        <w:spacing w:after="80" w:line="300" w:lineRule="auto"/>
      </w:pPr>
      <w:r>
        <w:rPr>
          <w:rFonts w:ascii="Calibri" w:hAnsi="Calibri" w:eastAsia="Calibri"/>
          <w:color w:val="20262E"/>
          <w:sz w:val="22"/>
        </w:rPr>
        <w:t>Paid kickoff: sign scope/NDA, verify local-only environment, choose one flow, agree five invariants and reconciliation horizon.</w:t>
      </w:r>
    </w:p>
    <w:p>
      <w:pPr>
        <w:numPr>
          <w:ilvl w:val="0"/>
          <w:numId w:val="16"/>
        </w:numPr>
        <w:spacing w:after="80" w:line="300" w:lineRule="auto"/>
      </w:pPr>
      <w:r>
        <w:rPr>
          <w:rFonts w:ascii="Calibri" w:hAnsi="Calibri" w:eastAsia="Calibri"/>
          <w:color w:val="20262E"/>
          <w:sz w:val="22"/>
        </w:rPr>
        <w:t>Day 1–2: doctor, safe baseline/reset proof, hard-authored first trace and current tests benchmark.</w:t>
      </w:r>
    </w:p>
    <w:p>
      <w:pPr>
        <w:numPr>
          <w:ilvl w:val="0"/>
          <w:numId w:val="16"/>
        </w:numPr>
        <w:spacing w:after="80" w:line="300" w:lineRule="auto"/>
      </w:pPr>
      <w:r>
        <w:rPr>
          <w:rFonts w:ascii="Calibri" w:hAnsi="Calibri" w:eastAsia="Calibri"/>
          <w:color w:val="20262E"/>
          <w:sz w:val="22"/>
        </w:rPr>
        <w:t>Day 3–5: run search, reproduce, shrink, inspect with the customer engineer, remove oracle errors.</w:t>
      </w:r>
    </w:p>
    <w:p>
      <w:pPr>
        <w:numPr>
          <w:ilvl w:val="0"/>
          <w:numId w:val="16"/>
        </w:numPr>
        <w:spacing w:after="80" w:line="300" w:lineRule="auto"/>
      </w:pPr>
      <w:r>
        <w:rPr>
          <w:rFonts w:ascii="Calibri" w:hAnsi="Calibri" w:eastAsia="Calibri"/>
          <w:color w:val="20262E"/>
          <w:sz w:val="22"/>
        </w:rPr>
        <w:t>Day 6–8: customer fixes; replay; emit regression and CI configuration.</w:t>
      </w:r>
    </w:p>
    <w:p>
      <w:pPr>
        <w:numPr>
          <w:ilvl w:val="0"/>
          <w:numId w:val="16"/>
        </w:numPr>
        <w:spacing w:after="80" w:line="300" w:lineRule="auto"/>
      </w:pPr>
      <w:r>
        <w:rPr>
          <w:rFonts w:ascii="Calibri" w:hAnsi="Calibri" w:eastAsia="Calibri"/>
          <w:color w:val="20262E"/>
          <w:sz w:val="22"/>
        </w:rPr>
        <w:t>Delivery: concise executive risk note + engineer evidence bundle + one repair/roadmap session.</w:t>
      </w:r>
    </w:p>
    <w:p>
      <w:pPr>
        <w:numPr>
          <w:ilvl w:val="0"/>
          <w:numId w:val="16"/>
        </w:numPr>
        <w:spacing w:after="80" w:line="300" w:lineRule="auto"/>
      </w:pPr>
      <w:r>
        <w:rPr>
          <w:rFonts w:ascii="Calibri" w:hAnsi="Calibri" w:eastAsia="Calibri"/>
          <w:color w:val="20262E"/>
          <w:sz w:val="22"/>
        </w:rPr>
        <w:t>Conversion: offer a 90-day CI design-partner subscription only if the regression remains useful.</w:t>
      </w:r>
    </w:p>
    <w:p>
      <w:pPr>
        <w:pStyle w:val="Heading3"/>
      </w:pPr>
      <w:r>
        <w:t>Proposed audit statement of work</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800"/>
        <w:gridCol w:w="7560"/>
      </w:tblGrid>
      <w:tr>
        <w:trPr>
          <w:tblHeader w:val="true"/>
          <w:cantSplit w:val="true"/>
        </w:trPr>
        <w:tc>
          <w:tcPr>
            <w:tcW w:type="dxa" w:w="18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Section</w:t>
            </w:r>
          </w:p>
        </w:tc>
        <w:tc>
          <w:tcPr>
            <w:tcW w:type="dxa" w:w="75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Contract language to include</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Objective</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Search one named test flow for counterexamples to five agreed deterministic invariants under the attached bounded fault model.</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Environment</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Customer-controlled disposable local/test stack; synthetic data; no production credentials or systems.</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Method</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Seeded schedule generation, explicit provider fixture, webhook faults, one process kill, fresh-baseline replay and validity-aware shrinking.</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Deliverables</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Config/invariants, original + minimized traces, redacted evidence, CI/JUnit, findings workshop and limitations.</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 guarantee</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Absence of a finding is not proof; fixture is not full Stripe parity; replay may be inconclusive on uncontrolled scheduling.</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Responsibility</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Customer approves reset target, invariants, remediation and any repository change. Founders do not deploy or touch production.</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Security</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 source/DB export by default; artifacts stay local unless customer explicitly supplies redacted copies; deletion at end.</w:t>
            </w:r>
          </w:p>
        </w:tc>
      </w:tr>
      <w:tr>
        <w:trPr>
          <w:cantSplit w:val="true"/>
        </w:trPr>
        <w:tc>
          <w:tcPr>
            <w:tcW w:type="dxa" w:w="18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Change control</w:t>
            </w:r>
          </w:p>
        </w:tc>
        <w:tc>
          <w:tcPr>
            <w:tcW w:type="dxa" w:w="75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New provider, DB, operation or environment is a new paid scope—not “small support.”</w:t>
            </w:r>
          </w:p>
        </w:tc>
      </w:tr>
    </w:tbl>
    <w:p>
      <w:pPr>
        <w:spacing w:after="20"/>
      </w:pPr>
    </w:p>
    <w:p>
      <w:pPr>
        <w:pStyle w:val="Heading2"/>
      </w:pPr>
      <w:r>
        <w:t>16. Pricing and business model</w:t>
      </w:r>
    </w:p>
    <w:p>
      <w:pPr>
        <w:spacing w:before="0" w:after="120" w:line="300" w:lineRule="auto"/>
      </w:pPr>
      <w:r>
        <w:rPr>
          <w:rFonts w:ascii="Calibri" w:hAnsi="Calibri" w:eastAsia="Calibri"/>
          <w:b w:val="0"/>
          <w:i w:val="0"/>
          <w:color w:val="20262E"/>
        </w:rPr>
        <w:t>Pricing below is a test matrix, not market evidence. The audit is a learning instrument and cash bridge. The software becomes a business only when customers keep minimized regressions and pay for recurring search without founder customization.</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700"/>
        <w:gridCol w:w="3000"/>
        <w:gridCol w:w="4660"/>
      </w:tblGrid>
      <w:tr>
        <w:trPr>
          <w:tblHeader w:val="true"/>
          <w:cantSplit w:val="true"/>
        </w:trPr>
        <w:tc>
          <w:tcPr>
            <w:tcW w:type="dxa" w:w="17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Stage</w:t>
            </w:r>
          </w:p>
        </w:tc>
        <w:tc>
          <w:tcPr>
            <w:tcW w:type="dxa" w:w="30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Offer</w:t>
            </w:r>
          </w:p>
        </w:tc>
        <w:tc>
          <w:tcPr>
            <w:tcW w:type="dxa" w:w="46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Hypothesis / gate</w:t>
            </w:r>
          </w:p>
        </w:tc>
      </w:tr>
      <w:tr>
        <w:trPr>
          <w:cantSplit w:val="true"/>
        </w:trPr>
        <w:tc>
          <w:tcPr>
            <w:tcW w:type="dxa" w:w="17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Design partner</w:t>
            </w:r>
          </w:p>
        </w:tc>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US$2.5k fixed audit</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Close 2 of first 5 qualified proposals; 50% upfront</w:t>
            </w:r>
          </w:p>
        </w:tc>
      </w:tr>
      <w:tr>
        <w:trPr>
          <w:cantSplit w:val="true"/>
        </w:trPr>
        <w:tc>
          <w:tcPr>
            <w:tcW w:type="dxa" w:w="17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Repeatable audit</w:t>
            </w:r>
          </w:p>
        </w:tc>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US$3.5k–5k per operation</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≤40 founder hours; standard scope; clear repair outcome</w:t>
            </w:r>
          </w:p>
        </w:tc>
      </w:tr>
      <w:tr>
        <w:trPr>
          <w:cantSplit w:val="true"/>
        </w:trPr>
        <w:tc>
          <w:tcPr>
            <w:tcW w:type="dxa" w:w="17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Team CI</w:t>
            </w:r>
          </w:p>
        </w:tc>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US$500–750/month, 1 repo/3 flows</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At least 2 audit customers retain 90 days</w:t>
            </w:r>
          </w:p>
        </w:tc>
      </w:tr>
      <w:tr>
        <w:trPr>
          <w:cantSplit w:val="true"/>
        </w:trPr>
        <w:tc>
          <w:tcPr>
            <w:tcW w:type="dxa" w:w="17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Business</w:t>
            </w:r>
          </w:p>
        </w:tc>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US$1.5k–3k/month + onboarding</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Private runner, audit evidence, multiple repos/providers later</w:t>
            </w:r>
          </w:p>
        </w:tc>
      </w:tr>
      <w:tr>
        <w:trPr>
          <w:cantSplit w:val="true"/>
        </w:trPr>
        <w:tc>
          <w:tcPr>
            <w:tcW w:type="dxa" w:w="17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Enterprise</w:t>
            </w:r>
          </w:p>
        </w:tc>
        <w:tc>
          <w:tcPr>
            <w:tcW w:type="dxa" w:w="30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Annual contract after security maturity</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Only after repeatable self-serve value; avoid early procurement trap</w:t>
            </w:r>
          </w:p>
        </w:tc>
      </w:tr>
    </w:tbl>
    <w:p>
      <w:pPr>
        <w:spacing w:after="20"/>
      </w:pPr>
    </w:p>
    <w:p>
      <w:pPr>
        <w:spacing w:before="0" w:after="120" w:line="300" w:lineRule="auto"/>
      </w:pPr>
      <w:r>
        <w:rPr>
          <w:rFonts w:ascii="Calibri" w:hAnsi="Calibri" w:eastAsia="Calibri"/>
          <w:b w:val="0"/>
          <w:i w:val="0"/>
          <w:color w:val="20262E"/>
        </w:rPr>
        <w:t>At US$750/month, 100 customers is US$0.9m ARR and 1,000 is US$9m ARR. The Stripe + PaymentIntent wedge alone is unlikely to justify a large venture outcome. Venture scale requires expansion into refunds, subscriptions, payouts, multiple providers, queues and internal ledgers while preserving low setup and deterministic oracles. Do not pitch the expansion as achieved.</w:t>
      </w:r>
    </w:p>
    <w:p>
      <w:pPr>
        <w:pStyle w:val="Heading3"/>
      </w:pPr>
      <w:r>
        <w:t>Open-source and trust strategy</w:t>
      </w:r>
    </w:p>
    <w:p>
      <w:pPr>
        <w:spacing w:before="0" w:after="120" w:line="300" w:lineRule="auto"/>
      </w:pPr>
      <w:r>
        <w:rPr>
          <w:rFonts w:ascii="Calibri" w:hAnsi="Calibri" w:eastAsia="Calibri"/>
          <w:b w:val="0"/>
          <w:i w:val="0"/>
          <w:color w:val="20262E"/>
        </w:rPr>
        <w:t>Local inspection is important beside sensitive payment code, but open source is a distribution hypothesis—not permission to give away the differentiator before it is proven. During the 30-day experiment, publish the trace format, Bug Zoo, basic replay wrapper and threat model. Decide the durable license boundary only after customers reveal what they pay for.</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4680"/>
        <w:gridCol w:w="4680"/>
      </w:tblGrid>
      <w:tr>
        <w:trPr>
          <w:tblHeader w:val="true"/>
          <w:cantSplit w:val="true"/>
        </w:trPr>
        <w:tc>
          <w:tcPr>
            <w:tcW w:type="dxa" w:w="468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Open candidate (after validation)</w:t>
            </w:r>
          </w:p>
        </w:tc>
        <w:tc>
          <w:tcPr>
            <w:tcW w:type="dxa" w:w="468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Commercial candidate</w:t>
            </w:r>
          </w:p>
        </w:tc>
      </w:tr>
      <w:tr>
        <w:trPr>
          <w:cantSplit w:val="true"/>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Local CLI bootstrap, invariant format, adapter interface, basic schedule replay, Bug Zoo, GitHub Action wrapper, artifact/redaction format</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Prioritized schedule exploration, high-throughput search, shrink optimizations, cross-run history, collaboration, policy/governance, enterprise self-hosting, SSO/RBAC and support</w:t>
            </w:r>
          </w:p>
        </w:tc>
      </w:tr>
    </w:tbl>
    <w:p>
      <w:pPr>
        <w:spacing w:after="20"/>
      </w:pPr>
    </w:p>
    <w:p>
      <w:pPr>
        <w:spacing w:before="0" w:after="120" w:line="300" w:lineRule="auto"/>
      </w:pPr>
      <w:r>
        <w:rPr>
          <w:rFonts w:ascii="Calibri" w:hAnsi="Calibri" w:eastAsia="Calibri"/>
          <w:b w:val="0"/>
          <w:i w:val="0"/>
          <w:color w:val="20262E"/>
        </w:rPr>
        <w:t>Track successful real-repository runs, first invariant defined, replay artifacts, repeat CI runs and audit conversion—not stars. If the open runner plus ordinary libraries is already sufficient, the commercial engine has no business.</w:t>
      </w:r>
    </w:p>
    <w:p>
      <w:pPr>
        <w:pStyle w:val="Heading2"/>
      </w:pPr>
      <w:r>
        <w:t>17. Discovery and qualification</w:t>
      </w:r>
    </w:p>
    <w:p>
      <w:pPr>
        <w:pStyle w:val="Heading3"/>
      </w:pPr>
      <w:r>
        <w:t>Interview questions that force evidence</w:t>
      </w:r>
    </w:p>
    <w:p>
      <w:pPr>
        <w:numPr>
          <w:ilvl w:val="0"/>
          <w:numId w:val="17"/>
        </w:numPr>
        <w:spacing w:after="80" w:line="300" w:lineRule="auto"/>
      </w:pPr>
      <w:r>
        <w:rPr>
          <w:rFonts w:ascii="Calibri" w:hAnsi="Calibri" w:eastAsia="Calibri"/>
          <w:color w:val="20262E"/>
          <w:sz w:val="22"/>
        </w:rPr>
        <w:t>Walk me through the last payment, refund or entitlement incident from initial request to provider state, DB state and customer impact.</w:t>
      </w:r>
    </w:p>
    <w:p>
      <w:pPr>
        <w:numPr>
          <w:ilvl w:val="0"/>
          <w:numId w:val="17"/>
        </w:numPr>
        <w:spacing w:after="80" w:line="300" w:lineRule="auto"/>
      </w:pPr>
      <w:r>
        <w:rPr>
          <w:rFonts w:ascii="Calibri" w:hAnsi="Calibri" w:eastAsia="Calibri"/>
          <w:color w:val="20262E"/>
          <w:sz w:val="22"/>
        </w:rPr>
        <w:t>Which exact ambiguity or event ordering do your current tests not cover? Show the test or runbook.</w:t>
      </w:r>
    </w:p>
    <w:p>
      <w:pPr>
        <w:numPr>
          <w:ilvl w:val="0"/>
          <w:numId w:val="17"/>
        </w:numPr>
        <w:spacing w:after="80" w:line="300" w:lineRule="auto"/>
      </w:pPr>
      <w:r>
        <w:rPr>
          <w:rFonts w:ascii="Calibri" w:hAnsi="Calibri" w:eastAsia="Calibri"/>
          <w:color w:val="20262E"/>
          <w:sz w:val="22"/>
        </w:rPr>
        <w:t>How do you prove one business operation maps to one provider mutation and one fulfilment?</w:t>
      </w:r>
    </w:p>
    <w:p>
      <w:pPr>
        <w:numPr>
          <w:ilvl w:val="0"/>
          <w:numId w:val="17"/>
        </w:numPr>
        <w:spacing w:after="80" w:line="300" w:lineRule="auto"/>
      </w:pPr>
      <w:r>
        <w:rPr>
          <w:rFonts w:ascii="Calibri" w:hAnsi="Calibri" w:eastAsia="Calibri"/>
          <w:color w:val="20262E"/>
          <w:sz w:val="22"/>
        </w:rPr>
        <w:t>What happens if Stripe succeeds and your process receives no response? Which idempotency key is reused?</w:t>
      </w:r>
    </w:p>
    <w:p>
      <w:pPr>
        <w:numPr>
          <w:ilvl w:val="0"/>
          <w:numId w:val="17"/>
        </w:numPr>
        <w:spacing w:after="80" w:line="300" w:lineRule="auto"/>
      </w:pPr>
      <w:r>
        <w:rPr>
          <w:rFonts w:ascii="Calibri" w:hAnsi="Calibri" w:eastAsia="Calibri"/>
          <w:color w:val="20262E"/>
          <w:sz w:val="22"/>
        </w:rPr>
        <w:t>How do you handle the same Event twice—and two different Events for the same object/type?</w:t>
      </w:r>
    </w:p>
    <w:p>
      <w:pPr>
        <w:numPr>
          <w:ilvl w:val="0"/>
          <w:numId w:val="17"/>
        </w:numPr>
        <w:spacing w:after="80" w:line="300" w:lineRule="auto"/>
      </w:pPr>
      <w:r>
        <w:rPr>
          <w:rFonts w:ascii="Calibri" w:hAnsi="Calibri" w:eastAsia="Calibri"/>
          <w:color w:val="20262E"/>
          <w:sz w:val="22"/>
        </w:rPr>
        <w:t>Where is reconciliation implemented and what horizon defines convergence?</w:t>
      </w:r>
    </w:p>
    <w:p>
      <w:pPr>
        <w:numPr>
          <w:ilvl w:val="0"/>
          <w:numId w:val="17"/>
        </w:numPr>
        <w:spacing w:after="80" w:line="300" w:lineRule="auto"/>
      </w:pPr>
      <w:r>
        <w:rPr>
          <w:rFonts w:ascii="Calibri" w:hAnsi="Calibri" w:eastAsia="Calibri"/>
          <w:color w:val="20262E"/>
          <w:sz w:val="22"/>
        </w:rPr>
        <w:t>Could you run a disposable Compose environment locally? How long would safe setup take?</w:t>
      </w:r>
    </w:p>
    <w:p>
      <w:pPr>
        <w:numPr>
          <w:ilvl w:val="0"/>
          <w:numId w:val="17"/>
        </w:numPr>
        <w:spacing w:after="80" w:line="300" w:lineRule="auto"/>
      </w:pPr>
      <w:r>
        <w:rPr>
          <w:rFonts w:ascii="Calibri" w:hAnsi="Calibri" w:eastAsia="Calibri"/>
          <w:color w:val="20262E"/>
          <w:sz w:val="22"/>
        </w:rPr>
        <w:t>Who would approve five SQL invariants, a new CI check and a US$2.5k audit?</w:t>
      </w:r>
    </w:p>
    <w:p>
      <w:pPr>
        <w:numPr>
          <w:ilvl w:val="0"/>
          <w:numId w:val="17"/>
        </w:numPr>
        <w:spacing w:after="80" w:line="300" w:lineRule="auto"/>
      </w:pPr>
      <w:r>
        <w:rPr>
          <w:rFonts w:ascii="Calibri" w:hAnsi="Calibri" w:eastAsia="Calibri"/>
          <w:color w:val="20262E"/>
          <w:sz w:val="22"/>
        </w:rPr>
        <w:t>What would make the result worth keeping after the audit? What would make it noise?</w:t>
      </w:r>
    </w:p>
    <w:p>
      <w:pPr>
        <w:numPr>
          <w:ilvl w:val="0"/>
          <w:numId w:val="17"/>
        </w:numPr>
        <w:spacing w:after="80" w:line="300" w:lineRule="auto"/>
      </w:pPr>
      <w:r>
        <w:rPr>
          <w:rFonts w:ascii="Calibri" w:hAnsi="Calibri" w:eastAsia="Calibri"/>
          <w:color w:val="20262E"/>
          <w:sz w:val="22"/>
        </w:rPr>
        <w:t>Will you benchmark this against Mirra/Antithesis/Keploy or your current tool on the same flow?</w:t>
      </w:r>
    </w:p>
    <w:p>
      <w:pPr>
        <w:pStyle w:val="Heading3"/>
      </w:pPr>
      <w:r>
        <w:t>Qualification scorecard</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500"/>
        <w:gridCol w:w="2100"/>
        <w:gridCol w:w="2300"/>
        <w:gridCol w:w="2460"/>
      </w:tblGrid>
      <w:tr>
        <w:trPr>
          <w:tblHeader w:val="true"/>
          <w:cantSplit w:val="true"/>
        </w:trPr>
        <w:tc>
          <w:tcPr>
            <w:tcW w:type="dxa" w:w="25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Signal</w:t>
            </w:r>
          </w:p>
        </w:tc>
        <w:tc>
          <w:tcPr>
            <w:tcW w:type="dxa" w:w="21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0</w:t>
            </w:r>
          </w:p>
        </w:tc>
        <w:tc>
          <w:tcPr>
            <w:tcW w:type="dxa" w:w="23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1</w:t>
            </w:r>
          </w:p>
        </w:tc>
        <w:tc>
          <w:tcPr>
            <w:tcW w:type="dxa" w:w="24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2</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Concrete pain</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 incident/fear</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Generic edge-case concern</w:t>
            </w:r>
          </w:p>
        </w:tc>
        <w:tc>
          <w:tcPr>
            <w:tcW w:type="dxa" w:w="2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Named incident/blocked release with cost</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Architecture fit</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 PG/Compose</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Can create test seam</w:t>
            </w:r>
          </w:p>
        </w:tc>
        <w:tc>
          <w:tcPr>
            <w:tcW w:type="dxa" w:w="2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Already isolated and injectable</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Money state</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Provider only</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Some local projection</w:t>
            </w:r>
          </w:p>
        </w:tc>
        <w:tc>
          <w:tcPr>
            <w:tcW w:type="dxa" w:w="2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Orders/payments/ledger/entitlement</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Buyer</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User only</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Manager interest</w:t>
            </w:r>
          </w:p>
        </w:tc>
        <w:tc>
          <w:tcPr>
            <w:tcW w:type="dxa" w:w="2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Budget owner attends</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Invariant readiness</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Will not approve SQL</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Needs mapping help</w:t>
            </w:r>
          </w:p>
        </w:tc>
        <w:tc>
          <w:tcPr>
            <w:tcW w:type="dxa" w:w="2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Owner can approve five properties</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Paid intent</w:t>
            </w:r>
          </w:p>
        </w:tc>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Free trial only</w:t>
            </w:r>
          </w:p>
        </w:tc>
        <w:tc>
          <w:tcPr>
            <w:tcW w:type="dxa" w:w="23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Would consider later</w:t>
            </w:r>
          </w:p>
        </w:tc>
        <w:tc>
          <w:tcPr>
            <w:tcW w:type="dxa" w:w="2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Agrees scope/price/timeline</w:t>
            </w:r>
          </w:p>
        </w:tc>
      </w:tr>
    </w:tbl>
    <w:p>
      <w:pPr>
        <w:spacing w:after="20"/>
      </w:pPr>
    </w:p>
    <w:p>
      <w:pPr>
        <w:spacing w:before="0" w:after="120" w:line="300" w:lineRule="auto"/>
      </w:pPr>
      <w:r>
        <w:rPr>
          <w:rFonts w:ascii="Calibri" w:hAnsi="Calibri" w:eastAsia="Calibri"/>
          <w:b w:val="0"/>
          <w:i w:val="0"/>
          <w:color w:val="20262E"/>
        </w:rPr>
        <w:t>Pursue paid audit only at ≥9/12 with architecture fit and buyer each scoring 2. Below that, interview for learning and do not create a custom free prototype.</w:t>
      </w:r>
    </w:p>
    <w:p>
      <w:pPr>
        <w:pStyle w:val="Heading3"/>
      </w:pPr>
      <w:r>
        <w:t>Account sourcing without paid databases</w:t>
      </w:r>
    </w:p>
    <w:p>
      <w:pPr>
        <w:spacing w:before="0" w:after="120" w:line="300" w:lineRule="auto"/>
      </w:pPr>
      <w:r>
        <w:rPr>
          <w:rFonts w:ascii="Calibri" w:hAnsi="Calibri" w:eastAsia="Calibri"/>
          <w:b w:val="0"/>
          <w:i w:val="0"/>
          <w:color w:val="20262E"/>
        </w:rPr>
        <w:t>Build a 300-account list from public evidence of the stack and transaction complexity: 100 fintech/marketplaces, 100 B2B SaaS companies, and 100 transaction-capable agent products. Score Stripe evidence, PostgreSQL evidence, custom money/entitlement state, asynchronous boundaries, recent launch/hiring signals, engineering size and a direct path to the technical owner. Contact scores 7–10 first; do not spend time enriching weak accounts.</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100"/>
        <w:gridCol w:w="7260"/>
      </w:tblGrid>
      <w:tr>
        <w:trPr>
          <w:tblHeader w:val="true"/>
          <w:cantSplit w:val="true"/>
        </w:trPr>
        <w:tc>
          <w:tcPr>
            <w:tcW w:type="dxa" w:w="21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Source</w:t>
            </w:r>
          </w:p>
        </w:tc>
        <w:tc>
          <w:tcPr>
            <w:tcW w:type="dxa" w:w="72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Concrete search / qualification method</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Engineering jobs</w:t>
            </w:r>
          </w:p>
        </w:tc>
        <w:tc>
          <w:tcPr>
            <w:tcW w:type="dxa" w:w="7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Search Ashby, Greenhouse, Lever and company careers for Stripe + Postgres + payments/billing/webhook/ledger/reconciliation/payout.</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Public GitHub</w:t>
            </w:r>
          </w:p>
        </w:tc>
        <w:tc>
          <w:tcPr>
            <w:tcW w:type="dxa" w:w="7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Search public code/issues for stripe.webhooks.constructEvent, payment_intent.succeeded, idempotency keys, event tables and Postgres drivers; reference only public evidence.</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YC directory</w:t>
            </w:r>
          </w:p>
        </w:tc>
        <w:tc>
          <w:tcPr>
            <w:tcW w:type="dxa" w:w="7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Filter active fintech, marketplace, subscriptions and B2B companies; verify the stack elsewhere. [S44]</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Launch/customer evidence</w:t>
            </w:r>
          </w:p>
        </w:tc>
        <w:tc>
          <w:tcPr>
            <w:tcW w:type="dxa" w:w="7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Recent usage pricing, wallet, marketplace, credit, payout or billing launches; Stripe customer stories; Product Hunt; engineering posts.</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People/referrals</w:t>
            </w:r>
          </w:p>
        </w:tc>
        <w:tc>
          <w:tcPr>
            <w:tcW w:type="dxa" w:w="7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Head of Payments, Payments Platform, Billing Infrastructure, Staff Backend; every interview asks for two incident-owning referrals.</w:t>
            </w:r>
          </w:p>
        </w:tc>
      </w:tr>
    </w:tbl>
    <w:p>
      <w:pPr>
        <w:spacing w:after="20"/>
      </w:pPr>
    </w:p>
    <w:p>
      <w:pPr>
        <w:pStyle w:val="CodeBlock"/>
        <w:spacing w:before="0" w:after="0" w:line="240" w:lineRule="auto"/>
        <w:ind w:left="259" w:right="115"/>
        <w:shd w:fill="F6F8FA"/>
      </w:pPr>
      <w:r>
        <w:rPr>
          <w:rFonts w:ascii="Consolas" w:hAnsi="Consolas" w:eastAsia="Consolas"/>
          <w:color w:val="27313D"/>
          <w:sz w:val="16"/>
        </w:rPr>
        <w:t>site:jobs.ashbyhq.com (Stripe AND Postgres) (payments OR billing OR webhook)</w:t>
      </w:r>
    </w:p>
    <w:p>
      <w:pPr>
        <w:pStyle w:val="CodeBlock"/>
        <w:spacing w:before="0" w:after="0" w:line="240" w:lineRule="auto"/>
        <w:ind w:left="259" w:right="115"/>
        <w:shd w:fill="F6F8FA"/>
      </w:pPr>
      <w:r>
        <w:rPr>
          <w:rFonts w:ascii="Consolas" w:hAnsi="Consolas" w:eastAsia="Consolas"/>
          <w:color w:val="27313D"/>
          <w:sz w:val="16"/>
        </w:rPr>
        <w:t>site:boards.greenhouse.io (Stripe AND PostgreSQL) (payout OR reconciliation OR ledger)</w:t>
      </w:r>
    </w:p>
    <w:p>
      <w:pPr>
        <w:pStyle w:val="CodeBlock"/>
        <w:spacing w:before="0" w:after="0" w:line="240" w:lineRule="auto"/>
        <w:ind w:left="259" w:right="115"/>
        <w:shd w:fill="F6F8FA"/>
      </w:pPr>
      <w:r>
        <w:rPr>
          <w:rFonts w:ascii="Consolas" w:hAnsi="Consolas" w:eastAsia="Consolas"/>
          <w:color w:val="27313D"/>
          <w:sz w:val="16"/>
        </w:rPr>
        <w:t>site:jobs.lever.co Stripe "webhooks" backend</w:t>
      </w:r>
    </w:p>
    <w:p>
      <w:pPr>
        <w:pStyle w:val="CodeBlock"/>
        <w:spacing w:before="0" w:after="0" w:line="240" w:lineRule="auto"/>
        <w:ind w:left="259" w:right="115"/>
        <w:shd w:fill="F6F8FA"/>
      </w:pPr>
      <w:r>
        <w:rPr>
          <w:rFonts w:ascii="Consolas" w:hAnsi="Consolas" w:eastAsia="Consolas"/>
          <w:color w:val="27313D"/>
          <w:sz w:val="16"/>
        </w:rPr>
        <w:t>GitHub: "stripe.webhooks.constructEvent" language:TypeScript</w:t>
      </w:r>
    </w:p>
    <w:p>
      <w:pPr>
        <w:pStyle w:val="CodeBlock"/>
        <w:spacing w:before="0" w:after="0" w:line="240" w:lineRule="auto"/>
        <w:ind w:left="259" w:right="115"/>
        <w:shd w:fill="F6F8FA"/>
      </w:pPr>
      <w:r>
        <w:rPr>
          <w:rFonts w:ascii="Consolas" w:hAnsi="Consolas" w:eastAsia="Consolas"/>
          <w:color w:val="27313D"/>
          <w:sz w:val="16"/>
        </w:rPr>
        <w:t>GitHub: "payment_intent.succeeded" "postgres"</w:t>
      </w:r>
    </w:p>
    <w:p>
      <w:pPr>
        <w:pStyle w:val="CodeBlock"/>
        <w:spacing w:before="0" w:after="100" w:line="240" w:lineRule="auto"/>
        <w:ind w:left="259" w:right="115"/>
        <w:shd w:fill="F6F8FA"/>
      </w:pPr>
      <w:r>
        <w:rPr>
          <w:rFonts w:ascii="Consolas" w:hAnsi="Consolas" w:eastAsia="Consolas"/>
          <w:color w:val="27313D"/>
          <w:sz w:val="16"/>
        </w:rPr>
        <w:t>GitHub: "Idempotency-Key" "refund"</w:t>
      </w:r>
    </w:p>
    <w:p>
      <w:pPr>
        <w:spacing w:before="0" w:after="120" w:line="300" w:lineRule="auto"/>
      </w:pPr>
      <w:r>
        <w:rPr>
          <w:rFonts w:ascii="Calibri" w:hAnsi="Calibri" w:eastAsia="Calibri"/>
          <w:b w:val="0"/>
          <w:i/>
          <w:color w:val="5B6573"/>
          <w:sz w:val="19"/>
        </w:rPr>
        <w:t>Capture only company, URL, segment, public-evidence URL, complexity signal, estimated engineering size, champion, buyer, contact path, last touch and next action. Never imply knowledge of private code.</w:t>
      </w:r>
    </w:p>
    <w:p>
      <w:pPr>
        <w:pStyle w:val="Heading3"/>
      </w:pPr>
      <w:r>
        <w:t>Thirty-interview allocation and starting funnel</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3600"/>
        <w:gridCol w:w="1100"/>
        <w:gridCol w:w="4660"/>
      </w:tblGrid>
      <w:tr>
        <w:trPr>
          <w:tblHeader w:val="true"/>
          <w:cantSplit w:val="true"/>
        </w:trPr>
        <w:tc>
          <w:tcPr>
            <w:tcW w:type="dxa" w:w="36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Stage / segment</w:t>
            </w:r>
          </w:p>
        </w:tc>
        <w:tc>
          <w:tcPr>
            <w:tcW w:type="dxa" w:w="1100"/>
            <w:shd w:fill="E8EEF5"/>
            <w:vAlign w:val="center"/>
            <w:tcMar>
              <w:top w:w="80" w:type="dxa"/>
              <w:start w:w="120" w:type="dxa"/>
              <w:bottom w:w="80" w:type="dxa"/>
              <w:end w:w="120" w:type="dxa"/>
            </w:tcMar>
          </w:tcPr>
          <w:p>
            <w:pPr>
              <w:spacing w:before="0" w:after="0" w:line="259" w:lineRule="auto"/>
              <w:jc w:val="center"/>
            </w:pPr>
            <w:r/>
            <w:r>
              <w:rPr>
                <w:rFonts w:ascii="Calibri" w:hAnsi="Calibri" w:eastAsia="Calibri"/>
                <w:b/>
                <w:color w:val="17365D"/>
                <w:sz w:val="16"/>
              </w:rPr>
              <w:t>Target</w:t>
            </w:r>
          </w:p>
        </w:tc>
        <w:tc>
          <w:tcPr>
            <w:tcW w:type="dxa" w:w="46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Quality rule</w:t>
            </w:r>
          </w:p>
        </w:tc>
      </w:tr>
      <w:tr>
        <w:trPr>
          <w:cantSplit w:val="true"/>
        </w:trPr>
        <w:tc>
          <w:tcPr>
            <w:tcW w:type="dxa" w:w="3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Fintech / marketplace interviews</w:t>
            </w:r>
          </w:p>
        </w:tc>
        <w:tc>
          <w:tcPr>
            <w:tcW w:type="dxa" w:w="1100"/>
            <w:vAlign w:val="center"/>
            <w:tcMar>
              <w:top w:w="80" w:type="dxa"/>
              <w:start w:w="120" w:type="dxa"/>
              <w:bottom w:w="80" w:type="dxa"/>
              <w:end w:w="120" w:type="dxa"/>
            </w:tcMar>
          </w:tcPr>
          <w:p>
            <w:pPr>
              <w:spacing w:before="0" w:after="0" w:line="259" w:lineRule="auto"/>
              <w:jc w:val="center"/>
            </w:pPr>
            <w:r/>
            <w:r>
              <w:rPr>
                <w:rFonts w:ascii="Calibri" w:hAnsi="Calibri" w:eastAsia="Calibri"/>
                <w:b w:val="0"/>
                <w:color w:val="20262E"/>
                <w:sz w:val="16"/>
              </w:rPr>
              <w:t>10</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At least 5 with Connect, payout, balance or refund complexity</w:t>
            </w:r>
          </w:p>
        </w:tc>
      </w:tr>
      <w:tr>
        <w:trPr>
          <w:cantSplit w:val="true"/>
        </w:trPr>
        <w:tc>
          <w:tcPr>
            <w:tcW w:type="dxa" w:w="3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B2B SaaS interviews</w:t>
            </w:r>
          </w:p>
        </w:tc>
        <w:tc>
          <w:tcPr>
            <w:tcW w:type="dxa" w:w="1100"/>
            <w:vAlign w:val="center"/>
            <w:tcMar>
              <w:top w:w="80" w:type="dxa"/>
              <w:start w:w="120" w:type="dxa"/>
              <w:bottom w:w="80" w:type="dxa"/>
              <w:end w:w="120" w:type="dxa"/>
            </w:tcMar>
          </w:tcPr>
          <w:p>
            <w:pPr>
              <w:spacing w:before="0" w:after="0" w:line="259" w:lineRule="auto"/>
              <w:jc w:val="center"/>
            </w:pPr>
            <w:r/>
            <w:r>
              <w:rPr>
                <w:rFonts w:ascii="Calibri" w:hAnsi="Calibri" w:eastAsia="Calibri"/>
                <w:b w:val="0"/>
                <w:color w:val="20262E"/>
                <w:sz w:val="16"/>
              </w:rPr>
              <w:t>10</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At least 5 with usage, credit or entitlement logic</w:t>
            </w:r>
          </w:p>
        </w:tc>
      </w:tr>
      <w:tr>
        <w:trPr>
          <w:cantSplit w:val="true"/>
        </w:trPr>
        <w:tc>
          <w:tcPr>
            <w:tcW w:type="dxa" w:w="3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Transactional agent-product interviews</w:t>
            </w:r>
          </w:p>
        </w:tc>
        <w:tc>
          <w:tcPr>
            <w:tcW w:type="dxa" w:w="1100"/>
            <w:vAlign w:val="center"/>
            <w:tcMar>
              <w:top w:w="80" w:type="dxa"/>
              <w:start w:w="120" w:type="dxa"/>
              <w:bottom w:w="80" w:type="dxa"/>
              <w:end w:w="120" w:type="dxa"/>
            </w:tcMar>
          </w:tcPr>
          <w:p>
            <w:pPr>
              <w:spacing w:before="0" w:after="0" w:line="259" w:lineRule="auto"/>
              <w:jc w:val="center"/>
            </w:pPr>
            <w:r/>
            <w:r>
              <w:rPr>
                <w:rFonts w:ascii="Calibri" w:hAnsi="Calibri" w:eastAsia="Calibri"/>
                <w:b w:val="0"/>
                <w:color w:val="20262E"/>
                <w:sz w:val="16"/>
              </w:rPr>
              <w:t>10</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At least 5 transacting or launching within 60 days</w:t>
            </w:r>
          </w:p>
        </w:tc>
      </w:tr>
      <w:tr>
        <w:trPr>
          <w:cantSplit w:val="true"/>
        </w:trPr>
        <w:tc>
          <w:tcPr>
            <w:tcW w:type="dxa" w:w="3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First contacts</w:t>
            </w:r>
          </w:p>
        </w:tc>
        <w:tc>
          <w:tcPr>
            <w:tcW w:type="dxa" w:w="1100"/>
            <w:vAlign w:val="center"/>
            <w:tcMar>
              <w:top w:w="80" w:type="dxa"/>
              <w:start w:w="120" w:type="dxa"/>
              <w:bottom w:w="80" w:type="dxa"/>
              <w:end w:w="120" w:type="dxa"/>
            </w:tcMar>
          </w:tcPr>
          <w:p>
            <w:pPr>
              <w:spacing w:before="0" w:after="0" w:line="259" w:lineRule="auto"/>
              <w:jc w:val="center"/>
            </w:pPr>
            <w:r/>
            <w:r>
              <w:rPr>
                <w:rFonts w:ascii="Calibri" w:hAnsi="Calibri" w:eastAsia="Calibri"/>
                <w:b w:val="0"/>
                <w:color w:val="20262E"/>
                <w:sz w:val="16"/>
              </w:rPr>
              <w:t>300</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Public evidence in every personalized message</w:t>
            </w:r>
          </w:p>
        </w:tc>
      </w:tr>
      <w:tr>
        <w:trPr>
          <w:cantSplit w:val="true"/>
        </w:trPr>
        <w:tc>
          <w:tcPr>
            <w:tcW w:type="dxa" w:w="3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Positive replies</w:t>
            </w:r>
          </w:p>
        </w:tc>
        <w:tc>
          <w:tcPr>
            <w:tcW w:type="dxa" w:w="1100"/>
            <w:vAlign w:val="center"/>
            <w:tcMar>
              <w:top w:w="80" w:type="dxa"/>
              <w:start w:w="120" w:type="dxa"/>
              <w:bottom w:w="80" w:type="dxa"/>
              <w:end w:w="120" w:type="dxa"/>
            </w:tcMar>
          </w:tcPr>
          <w:p>
            <w:pPr>
              <w:spacing w:before="0" w:after="0" w:line="259" w:lineRule="auto"/>
              <w:jc w:val="center"/>
            </w:pPr>
            <w:r/>
            <w:r>
              <w:rPr>
                <w:rFonts w:ascii="Calibri" w:hAnsi="Calibri" w:eastAsia="Calibri"/>
                <w:b w:val="0"/>
                <w:color w:val="20262E"/>
                <w:sz w:val="16"/>
              </w:rPr>
              <w:t>36</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Not a generic compliment or unsubscribe</w:t>
            </w:r>
          </w:p>
        </w:tc>
      </w:tr>
      <w:tr>
        <w:trPr>
          <w:cantSplit w:val="true"/>
        </w:trPr>
        <w:tc>
          <w:tcPr>
            <w:tcW w:type="dxa" w:w="3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Technical scoping calls</w:t>
            </w:r>
          </w:p>
        </w:tc>
        <w:tc>
          <w:tcPr>
            <w:tcW w:type="dxa" w:w="1100"/>
            <w:vAlign w:val="center"/>
            <w:tcMar>
              <w:top w:w="80" w:type="dxa"/>
              <w:start w:w="120" w:type="dxa"/>
              <w:bottom w:w="80" w:type="dxa"/>
              <w:end w:w="120" w:type="dxa"/>
            </w:tcMar>
          </w:tcPr>
          <w:p>
            <w:pPr>
              <w:spacing w:before="0" w:after="0" w:line="259" w:lineRule="auto"/>
              <w:jc w:val="center"/>
            </w:pPr>
            <w:r/>
            <w:r>
              <w:rPr>
                <w:rFonts w:ascii="Calibri" w:hAnsi="Calibri" w:eastAsia="Calibri"/>
                <w:b w:val="0"/>
                <w:color w:val="20262E"/>
                <w:sz w:val="16"/>
              </w:rPr>
              <w:t>12</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Runnable workflow, owner and safety boundary discussed</w:t>
            </w:r>
          </w:p>
        </w:tc>
      </w:tr>
      <w:tr>
        <w:trPr>
          <w:cantSplit w:val="true"/>
        </w:trPr>
        <w:tc>
          <w:tcPr>
            <w:tcW w:type="dxa" w:w="36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Repository installs</w:t>
            </w:r>
          </w:p>
        </w:tc>
        <w:tc>
          <w:tcPr>
            <w:tcW w:type="dxa" w:w="1100"/>
            <w:vAlign w:val="center"/>
            <w:tcMar>
              <w:top w:w="80" w:type="dxa"/>
              <w:start w:w="120" w:type="dxa"/>
              <w:bottom w:w="80" w:type="dxa"/>
              <w:end w:w="120" w:type="dxa"/>
            </w:tcMar>
          </w:tcPr>
          <w:p>
            <w:pPr>
              <w:spacing w:before="0" w:after="0" w:line="259" w:lineRule="auto"/>
              <w:jc w:val="center"/>
            </w:pPr>
            <w:r/>
            <w:r>
              <w:rPr>
                <w:rFonts w:ascii="Calibri" w:hAnsi="Calibri" w:eastAsia="Calibri"/>
                <w:b w:val="0"/>
                <w:color w:val="20262E"/>
                <w:sz w:val="16"/>
              </w:rPr>
              <w:t>5</w:t>
            </w:r>
          </w:p>
        </w:tc>
        <w:tc>
          <w:tcPr>
            <w:tcW w:type="dxa" w:w="46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Real customer repository; synthetic/disposable environment</w:t>
            </w:r>
          </w:p>
        </w:tc>
      </w:tr>
    </w:tbl>
    <w:p>
      <w:pPr>
        <w:spacing w:after="20"/>
      </w:pPr>
    </w:p>
    <w:p>
      <w:pPr>
        <w:spacing w:before="0" w:after="120" w:line="300" w:lineRule="auto"/>
      </w:pPr>
      <w:r>
        <w:rPr>
          <w:rFonts w:ascii="Calibri" w:hAnsi="Calibri" w:eastAsia="Calibri"/>
          <w:b w:val="0"/>
          <w:i w:val="0"/>
          <w:color w:val="20262E"/>
        </w:rPr>
        <w:t>The starting math—12% positive response, 90% scheduled, 94% show rate—is a hypothesis, not a benchmark. At least 20 of the 30 interviewees must own code or engineering; investors and vendors do not count toward customer discovery.</w:t>
      </w:r>
    </w:p>
    <w:p>
      <w:pPr>
        <w:pStyle w:val="Heading3"/>
      </w:pPr>
      <w:r>
        <w:t>Outbound messages</w:t>
      </w:r>
    </w:p>
    <w:p>
      <w:pPr>
        <w:spacing w:before="0" w:after="120" w:line="300" w:lineRule="auto"/>
      </w:pPr>
      <w:r>
        <w:rPr>
          <w:rFonts w:ascii="Calibri" w:hAnsi="Calibri" w:eastAsia="Calibri"/>
          <w:b/>
          <w:i w:val="0"/>
          <w:color w:val="20262E"/>
          <w:sz w:val="22"/>
        </w:rPr>
        <w:t xml:space="preserve">Subject: </w:t>
      </w:r>
      <w:r>
        <w:rPr>
          <w:rFonts w:ascii="Calibri" w:hAnsi="Calibri" w:eastAsia="Calibri"/>
          <w:b w:val="0"/>
          <w:i w:val="0"/>
          <w:color w:val="20262E"/>
          <w:sz w:val="22"/>
        </w:rPr>
        <w:t>Can your Stripe flow survive “committed, response lost, webhook retried”?</w:t>
      </w:r>
    </w:p>
    <w:p>
      <w:pPr>
        <w:spacing w:before="0" w:after="160" w:line="300" w:lineRule="auto"/>
      </w:pPr>
      <w:r>
        <w:rPr>
          <w:rFonts w:ascii="Calibri" w:hAnsi="Calibri" w:eastAsia="Calibri"/>
          <w:b w:val="0"/>
          <w:i w:val="0"/>
          <w:color w:val="20262E"/>
        </w:rPr>
        <w:t>Hi {{name}} — I’m testing a local verifier for Stripe + Postgres backends. It does not replace Stripe or your test suite. It searches combinations of ambiguous provider results, duplicate/out-of-order webhooks and one process crash, checks five SQL money invariants, then shrinks a failure into a CI replay. We are looking for five teams willing to benchmark one real test flow against their current approach. If the architecture fits, the initial audit is fixed-scope and paid. Is the person who owns payment correctness open to a 25-minute technical call?</w:t>
      </w:r>
    </w:p>
    <w:p>
      <w:pPr>
        <w:spacing w:before="0" w:after="120" w:line="300" w:lineRule="auto"/>
      </w:pPr>
      <w:r>
        <w:rPr>
          <w:rFonts w:ascii="Calibri" w:hAnsi="Calibri" w:eastAsia="Calibri"/>
          <w:b/>
          <w:i w:val="0"/>
          <w:color w:val="20262E"/>
          <w:sz w:val="22"/>
        </w:rPr>
        <w:t xml:space="preserve">Follow-up after a technical post / incident discussion: </w:t>
      </w:r>
      <w:r>
        <w:rPr>
          <w:rFonts w:ascii="Calibri" w:hAnsi="Calibri" w:eastAsia="Calibri"/>
          <w:b w:val="0"/>
          <w:i w:val="0"/>
          <w:color w:val="20262E"/>
          <w:sz w:val="22"/>
        </w:rPr>
        <w:t>“Your note on {{specific detail}} is exactly the boundary we are testing. Would you be willing to give us a disposable checkout flow and one invariant you distrust? We will first run your current duplicate-event test, then our search, and show the head-to-head result. No production data leaves your machine.”</w:t>
      </w:r>
    </w:p>
    <w:p>
      <w:pPr>
        <w:pStyle w:val="Heading3"/>
      </w:pPr>
      <w:r>
        <w:t>Demo and content assets</w:t>
      </w:r>
    </w:p>
    <w:p>
      <w:pPr>
        <w:numPr>
          <w:ilvl w:val="0"/>
          <w:numId w:val="10"/>
        </w:numPr>
        <w:spacing w:after="80" w:line="300" w:lineRule="auto"/>
      </w:pPr>
      <w:r>
        <w:rPr>
          <w:rFonts w:ascii="Calibri" w:hAnsi="Calibri" w:eastAsia="Calibri"/>
          <w:color w:val="20262E"/>
          <w:sz w:val="22"/>
        </w:rPr>
        <w:t>A deliberately vulnerable 150-line checkout service with six tagged bugs and fixed commits.</w:t>
      </w:r>
    </w:p>
    <w:p>
      <w:pPr>
        <w:numPr>
          <w:ilvl w:val="0"/>
          <w:numId w:val="10"/>
        </w:numPr>
        <w:spacing w:after="80" w:line="300" w:lineRule="auto"/>
      </w:pPr>
      <w:r>
        <w:rPr>
          <w:rFonts w:ascii="Calibri" w:hAnsi="Calibri" w:eastAsia="Calibri"/>
          <w:color w:val="20262E"/>
          <w:sz w:val="22"/>
        </w:rPr>
        <w:t>A 90-second terminal demo: 200 schedules → one violation → five-action minimized trace → fixed CI pass.</w:t>
      </w:r>
    </w:p>
    <w:p>
      <w:pPr>
        <w:numPr>
          <w:ilvl w:val="0"/>
          <w:numId w:val="10"/>
        </w:numPr>
        <w:spacing w:after="80" w:line="300" w:lineRule="auto"/>
      </w:pPr>
      <w:r>
        <w:rPr>
          <w:rFonts w:ascii="Calibri" w:hAnsi="Calibri" w:eastAsia="Calibri"/>
          <w:color w:val="20262E"/>
          <w:sz w:val="22"/>
        </w:rPr>
        <w:t>Technical essay: “The seven commit/acknowledgement windows in Stripe + Postgres.”</w:t>
      </w:r>
    </w:p>
    <w:p>
      <w:pPr>
        <w:numPr>
          <w:ilvl w:val="0"/>
          <w:numId w:val="10"/>
        </w:numPr>
        <w:spacing w:after="80" w:line="300" w:lineRule="auto"/>
      </w:pPr>
      <w:r>
        <w:rPr>
          <w:rFonts w:ascii="Calibri" w:hAnsi="Calibri" w:eastAsia="Calibri"/>
          <w:color w:val="20262E"/>
          <w:sz w:val="22"/>
        </w:rPr>
        <w:t>Open failure-corpus format and three public regression traces; do not open-source the entire search engine before demand is proven.</w:t>
      </w:r>
    </w:p>
    <w:p>
      <w:pPr>
        <w:numPr>
          <w:ilvl w:val="0"/>
          <w:numId w:val="10"/>
        </w:numPr>
        <w:spacing w:after="80" w:line="300" w:lineRule="auto"/>
      </w:pPr>
      <w:r>
        <w:rPr>
          <w:rFonts w:ascii="Calibri" w:hAnsi="Calibri" w:eastAsia="Calibri"/>
          <w:color w:val="20262E"/>
          <w:sz w:val="22"/>
        </w:rPr>
        <w:t>Benchmark report that names versions, setup time, faults, invariant, result and caveats for every competitor.</w:t>
      </w:r>
    </w:p>
    <w:p>
      <w:pPr>
        <w:pStyle w:val="Heading2"/>
      </w:pPr>
      <w:r>
        <w:t>18. The 30-day founder experiment</w:t>
      </w: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EAF2F8"/>
            <w:tcMar>
              <w:top w:w="140" w:type="dxa"/>
              <w:start w:w="160" w:type="dxa"/>
              <w:bottom w:w="140" w:type="dxa"/>
              <w:end w:w="160" w:type="dxa"/>
            </w:tcMar>
          </w:tcPr>
          <w:p>
            <w:pPr>
              <w:spacing w:after="60"/>
            </w:pPr>
            <w:r>
              <w:rPr>
                <w:rFonts w:ascii="Calibri" w:hAnsi="Calibri" w:eastAsia="Calibri"/>
                <w:b/>
                <w:color w:val="1F4D78"/>
                <w:sz w:val="19"/>
              </w:rPr>
              <w:t>NORTH-STAR EXPERIMENT</w:t>
            </w:r>
          </w:p>
          <w:p>
            <w:pPr>
              <w:spacing w:after="0" w:line="283" w:lineRule="auto"/>
            </w:pPr>
            <w:r>
              <w:rPr>
                <w:rFonts w:ascii="Calibri" w:hAnsi="Calibri" w:eastAsia="Calibri"/>
                <w:color w:val="20262E"/>
                <w:sz w:val="20"/>
              </w:rPr>
              <w:t>Thirty interviews are not success. A prototype is not success. The experiment succeeds only if five repositories install, at least three expose a non-trivial reproducible invariant failure beyond existing tests, two customers pay US$2,000–5,000, and two keep a generated regression in CI.</w:t>
            </w:r>
          </w:p>
        </w:tc>
      </w:tr>
    </w:tbl>
    <w:p>
      <w:pPr>
        <w:spacing w:after="20"/>
      </w:pP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900"/>
        <w:gridCol w:w="2780"/>
        <w:gridCol w:w="2940"/>
        <w:gridCol w:w="2740"/>
      </w:tblGrid>
      <w:tr>
        <w:trPr>
          <w:tblHeader w:val="true"/>
          <w:cantSplit w:val="true"/>
        </w:trPr>
        <w:tc>
          <w:tcPr>
            <w:tcW w:type="dxa" w:w="9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Days</w:t>
            </w:r>
          </w:p>
        </w:tc>
        <w:tc>
          <w:tcPr>
            <w:tcW w:type="dxa" w:w="278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Founder A — engine</w:t>
            </w:r>
          </w:p>
        </w:tc>
        <w:tc>
          <w:tcPr>
            <w:tcW w:type="dxa" w:w="294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Founder B — customer/safety</w:t>
            </w:r>
          </w:p>
        </w:tc>
        <w:tc>
          <w:tcPr>
            <w:tcW w:type="dxa" w:w="274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Evidence due</w:t>
            </w:r>
          </w:p>
        </w:tc>
      </w:tr>
      <w:tr>
        <w:trPr>
          <w:cantSplit w:val="true"/>
        </w:trPr>
        <w:tc>
          <w:tcPr>
            <w:tcW w:type="dxa" w:w="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1–3</w:t>
            </w:r>
          </w:p>
        </w:tc>
        <w:tc>
          <w:tcPr>
            <w:tcW w:type="dxa" w:w="27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Buggy reference app; hard-coded fixture; commit-then-close; one invariant</w:t>
            </w:r>
          </w:p>
        </w:tc>
        <w:tc>
          <w:tcPr>
            <w:tcW w:type="dxa" w:w="29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50-company target list; landing one-pager; 10 interviews booked; audit draft</w:t>
            </w:r>
          </w:p>
        </w:tc>
        <w:tc>
          <w:tcPr>
            <w:tcW w:type="dxa" w:w="27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Useful counterexample on reference app; 5 buyer calls</w:t>
            </w:r>
          </w:p>
        </w:tc>
      </w:tr>
      <w:tr>
        <w:trPr>
          <w:cantSplit w:val="true"/>
        </w:trPr>
        <w:tc>
          <w:tcPr>
            <w:tcW w:type="dxa" w:w="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4–7</w:t>
            </w:r>
          </w:p>
        </w:tc>
        <w:tc>
          <w:tcPr>
            <w:tcW w:type="dxa" w:w="27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Typed trace; webhook duplicate/order; baseline/reset guard</w:t>
            </w:r>
          </w:p>
        </w:tc>
        <w:tc>
          <w:tcPr>
            <w:tcW w:type="dxa" w:w="29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Run 10 more interviews; recruit 2 repo pairings; benchmark current tests</w:t>
            </w:r>
          </w:p>
        </w:tc>
        <w:tc>
          <w:tcPr>
            <w:tcW w:type="dxa" w:w="27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20 interviews total; 2 environment preflights</w:t>
            </w:r>
          </w:p>
        </w:tc>
      </w:tr>
      <w:tr>
        <w:trPr>
          <w:cantSplit w:val="true"/>
        </w:trPr>
        <w:tc>
          <w:tcPr>
            <w:tcW w:type="dxa" w:w="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8–12</w:t>
            </w:r>
          </w:p>
        </w:tc>
        <w:tc>
          <w:tcPr>
            <w:tcW w:type="dxa" w:w="27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Five invariants; provider temp tables; replay classifier</w:t>
            </w:r>
          </w:p>
        </w:tc>
        <w:tc>
          <w:tcPr>
            <w:tcW w:type="dxa" w:w="29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First repo setup; map invariants; send first paid proposals</w:t>
            </w:r>
          </w:p>
        </w:tc>
        <w:tc>
          <w:tcPr>
            <w:tcW w:type="dxa" w:w="27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1 real repo run; median setup measured; 2 proposals</w:t>
            </w:r>
          </w:p>
        </w:tc>
      </w:tr>
      <w:tr>
        <w:trPr>
          <w:cantSplit w:val="true"/>
        </w:trPr>
        <w:tc>
          <w:tcPr>
            <w:tcW w:type="dxa" w:w="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13–17</w:t>
            </w:r>
          </w:p>
        </w:tc>
        <w:tc>
          <w:tcPr>
            <w:tcW w:type="dxa" w:w="27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Seeded generator; process cut points; artifacts/JUnit</w:t>
            </w:r>
          </w:p>
        </w:tc>
        <w:tc>
          <w:tcPr>
            <w:tcW w:type="dxa" w:w="29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Second/third repo audits; record objections; publish technical demo</w:t>
            </w:r>
          </w:p>
        </w:tc>
        <w:tc>
          <w:tcPr>
            <w:tcW w:type="dxa" w:w="27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3 repos; at least 1 non-trivial finding or serious warning</w:t>
            </w:r>
          </w:p>
        </w:tc>
      </w:tr>
      <w:tr>
        <w:trPr>
          <w:cantSplit w:val="true"/>
        </w:trPr>
        <w:tc>
          <w:tcPr>
            <w:tcW w:type="dxa" w:w="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18–22</w:t>
            </w:r>
          </w:p>
        </w:tc>
        <w:tc>
          <w:tcPr>
            <w:tcW w:type="dxa" w:w="27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Validity-aware shrinker; safety/redaction tests</w:t>
            </w:r>
          </w:p>
        </w:tc>
        <w:tc>
          <w:tcPr>
            <w:tcW w:type="dxa" w:w="29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Close paid audit #1/#2; fourth/fifth repo; direct Mirra/competitor benchmark</w:t>
            </w:r>
          </w:p>
        </w:tc>
        <w:tc>
          <w:tcPr>
            <w:tcW w:type="dxa" w:w="27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5 repos attempted; 2 paid or thesis in danger</w:t>
            </w:r>
          </w:p>
        </w:tc>
      </w:tr>
      <w:tr>
        <w:trPr>
          <w:cantSplit w:val="true"/>
        </w:trPr>
        <w:tc>
          <w:tcPr>
            <w:tcW w:type="dxa" w:w="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23–26</w:t>
            </w:r>
          </w:p>
        </w:tc>
        <w:tc>
          <w:tcPr>
            <w:tcW w:type="dxa" w:w="27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Fix replay flakes; quick CI profile; signed package</w:t>
            </w:r>
          </w:p>
        </w:tc>
        <w:tc>
          <w:tcPr>
            <w:tcW w:type="dxa" w:w="29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Customer repair workshops; CI retention ask; pricing debrief</w:t>
            </w:r>
          </w:p>
        </w:tc>
        <w:tc>
          <w:tcPr>
            <w:tcW w:type="dxa" w:w="27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≥2 fixes validated; ≥2 regressions proposed for CI</w:t>
            </w:r>
          </w:p>
        </w:tc>
      </w:tr>
      <w:tr>
        <w:trPr>
          <w:cantSplit w:val="true"/>
        </w:trPr>
        <w:tc>
          <w:tcPr>
            <w:tcW w:type="dxa" w:w="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27–30</w:t>
            </w:r>
          </w:p>
        </w:tc>
        <w:tc>
          <w:tcPr>
            <w:tcW w:type="dxa" w:w="27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Freeze benchmark version; write technical gap list</w:t>
            </w:r>
          </w:p>
        </w:tc>
        <w:tc>
          <w:tcPr>
            <w:tcW w:type="dxa" w:w="29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Score gates; customer references/LOIs; decide build, pivot, partner or kill</w:t>
            </w:r>
          </w:p>
        </w:tc>
        <w:tc>
          <w:tcPr>
            <w:tcW w:type="dxa" w:w="274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Decision memo with raw metrics and payment receipts</w:t>
            </w:r>
          </w:p>
        </w:tc>
      </w:tr>
    </w:tbl>
    <w:p>
      <w:pPr>
        <w:spacing w:after="20"/>
      </w:pPr>
    </w:p>
    <w:p>
      <w:pPr>
        <w:pStyle w:val="Heading3"/>
      </w:pPr>
      <w:r>
        <w:t>Daily operating rhythm</w:t>
      </w:r>
    </w:p>
    <w:p>
      <w:pPr>
        <w:numPr>
          <w:ilvl w:val="0"/>
          <w:numId w:val="10"/>
        </w:numPr>
        <w:spacing w:after="80" w:line="300" w:lineRule="auto"/>
      </w:pPr>
      <w:r>
        <w:rPr>
          <w:rFonts w:ascii="Calibri" w:hAnsi="Calibri" w:eastAsia="Calibri"/>
          <w:color w:val="20262E"/>
          <w:sz w:val="22"/>
        </w:rPr>
        <w:t>09:00 SAST: 15-minute evidence stand-up—one metric, one blocker, one risky assumption.</w:t>
      </w:r>
    </w:p>
    <w:p>
      <w:pPr>
        <w:numPr>
          <w:ilvl w:val="0"/>
          <w:numId w:val="10"/>
        </w:numPr>
        <w:spacing w:after="80" w:line="300" w:lineRule="auto"/>
      </w:pPr>
      <w:r>
        <w:rPr>
          <w:rFonts w:ascii="Calibri" w:hAnsi="Calibri" w:eastAsia="Calibri"/>
          <w:color w:val="20262E"/>
          <w:sz w:val="22"/>
        </w:rPr>
        <w:t>Morning overlap with Europe/Africa: customer pairing and interviews.</w:t>
      </w:r>
    </w:p>
    <w:p>
      <w:pPr>
        <w:numPr>
          <w:ilvl w:val="0"/>
          <w:numId w:val="10"/>
        </w:numPr>
        <w:spacing w:after="80" w:line="300" w:lineRule="auto"/>
      </w:pPr>
      <w:r>
        <w:rPr>
          <w:rFonts w:ascii="Calibri" w:hAnsi="Calibri" w:eastAsia="Calibri"/>
          <w:color w:val="20262E"/>
          <w:sz w:val="22"/>
        </w:rPr>
        <w:t>Afternoon: engine work, benchmark runs and audit delivery.</w:t>
      </w:r>
    </w:p>
    <w:p>
      <w:pPr>
        <w:numPr>
          <w:ilvl w:val="0"/>
          <w:numId w:val="10"/>
        </w:numPr>
        <w:spacing w:after="80" w:line="300" w:lineRule="auto"/>
      </w:pPr>
      <w:r>
        <w:rPr>
          <w:rFonts w:ascii="Calibri" w:hAnsi="Calibri" w:eastAsia="Calibri"/>
          <w:color w:val="20262E"/>
          <w:sz w:val="22"/>
        </w:rPr>
        <w:t>Late-afternoon overlap with North America: outbound and buyer calls; protect at least four nights/week from burnout.</w:t>
      </w:r>
    </w:p>
    <w:p>
      <w:pPr>
        <w:numPr>
          <w:ilvl w:val="0"/>
          <w:numId w:val="10"/>
        </w:numPr>
        <w:spacing w:after="80" w:line="300" w:lineRule="auto"/>
      </w:pPr>
      <w:r>
        <w:rPr>
          <w:rFonts w:ascii="Calibri" w:hAnsi="Calibri" w:eastAsia="Calibri"/>
          <w:color w:val="20262E"/>
          <w:sz w:val="22"/>
        </w:rPr>
        <w:t>Every Friday: update the experiment board; delete work that does not move a gate.</w:t>
      </w:r>
    </w:p>
    <w:p>
      <w:pPr>
        <w:pStyle w:val="Heading3"/>
      </w:pPr>
      <w:r>
        <w:t>Two-founder ownership</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3500"/>
        <w:gridCol w:w="2900"/>
        <w:gridCol w:w="2960"/>
      </w:tblGrid>
      <w:tr>
        <w:trPr>
          <w:tblHeader w:val="true"/>
          <w:cantSplit w:val="true"/>
        </w:trPr>
        <w:tc>
          <w:tcPr>
            <w:tcW w:type="dxa" w:w="35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Area</w:t>
            </w:r>
          </w:p>
        </w:tc>
        <w:tc>
          <w:tcPr>
            <w:tcW w:type="dxa" w:w="29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Directly responsible</w:t>
            </w:r>
          </w:p>
        </w:tc>
        <w:tc>
          <w:tcPr>
            <w:tcW w:type="dxa" w:w="29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Both approve</w:t>
            </w:r>
          </w:p>
        </w:tc>
      </w:tr>
      <w:tr>
        <w:trPr>
          <w:cantSplit w:val="true"/>
        </w:trPr>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Scheduler, fixture, shrinker, trace identity</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Founder A</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Correctness claims and acceptance tests</w:t>
            </w:r>
          </w:p>
        </w:tc>
      </w:tr>
      <w:tr>
        <w:trPr>
          <w:cantSplit w:val="true"/>
        </w:trPr>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Compose, PostgreSQL safety, artifacts, packaging</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Founder B</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Destructive controls and release checklist</w:t>
            </w:r>
          </w:p>
        </w:tc>
      </w:tr>
      <w:tr>
        <w:trPr>
          <w:cantSplit w:val="true"/>
        </w:trPr>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Customer discovery, proposals, audits</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Founder B primary</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Price, scope and kill decision</w:t>
            </w:r>
          </w:p>
        </w:tc>
      </w:tr>
      <w:tr>
        <w:trPr>
          <w:cantSplit w:val="true"/>
        </w:trPr>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Reference app, invariants, benchmark</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Founder A primary</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Competitor result and published caveats</w:t>
            </w:r>
          </w:p>
        </w:tc>
      </w:tr>
      <w:tr>
        <w:trPr>
          <w:cantSplit w:val="true"/>
        </w:trPr>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Fundraising/YC narrative</w:t>
            </w:r>
          </w:p>
        </w:tc>
        <w:tc>
          <w:tcPr>
            <w:tcW w:type="dxa" w:w="2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Defer until gates pass</w:t>
            </w:r>
          </w:p>
        </w:tc>
        <w:tc>
          <w:tcPr>
            <w:tcW w:type="dxa" w:w="29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No application based only on prototype</w:t>
            </w:r>
          </w:p>
        </w:tc>
      </w:tr>
    </w:tbl>
    <w:p>
      <w:pPr>
        <w:spacing w:after="20"/>
      </w:pPr>
    </w:p>
    <w:p>
      <w:pPr>
        <w:pStyle w:val="Heading2"/>
      </w:pPr>
      <w:r>
        <w:t>19. Metrics, gates and kill criteria</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850"/>
        <w:gridCol w:w="3500"/>
        <w:gridCol w:w="4010"/>
      </w:tblGrid>
      <w:tr>
        <w:trPr>
          <w:tblHeader w:val="true"/>
          <w:cantSplit w:val="true"/>
        </w:trPr>
        <w:tc>
          <w:tcPr>
            <w:tcW w:type="dxa" w:w="18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Metric</w:t>
            </w:r>
          </w:p>
        </w:tc>
        <w:tc>
          <w:tcPr>
            <w:tcW w:type="dxa" w:w="35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Pass by day 30</w:t>
            </w:r>
          </w:p>
        </w:tc>
        <w:tc>
          <w:tcPr>
            <w:tcW w:type="dxa" w:w="401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Kill / serious pivot signal</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Qualified discovery</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30 interviews across fintech/marketplace, B2B SaaS and agent-product teams</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&lt;15 evidence-rich calls or buyers cannot name the problem</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Repository access</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5 disposable Stripe + PG apps installed</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&lt;3 usable repos or security/access blocks dominate</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Setup</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Median &lt;2 hours; target path to &lt;30 minutes</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Any conventional repo remains &gt;1 day after two attempts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Findings</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Reproducible non-trivial failure in ≥3/5 repos; in each, generated search or shrinking materially mattered beyond authored scenarios/mirror fidelity</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Only contrived duplicates or findings already caught by one authored test</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Oracle quality</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&lt;5% disputed/false invariant failures after approval</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&gt;20% false/inconclusive or teams will not approve invariants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Replay</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≥90% on controlled reference; ≥70% real repo initially; improving</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Cannot reproduce same failure identity reliably</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Payment</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≥2 audits at US$2k–5k with upfront cash</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No two paid audits before polished SaaS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Retention</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≥2 generated regressions kept in CI for 30+ days</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Findings become one-off consulting reports</w:t>
            </w:r>
          </w:p>
        </w:tc>
      </w:tr>
      <w:tr>
        <w:trPr>
          <w:cantSplit w:val="true"/>
        </w:trPr>
        <w:tc>
          <w:tcPr>
            <w:tcW w:type="dxa" w:w="18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Competitive benchmark</w:t>
            </w:r>
          </w:p>
        </w:tc>
        <w:tc>
          <w:tcPr>
            <w:tcW w:type="dxa" w:w="3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Wins setup/actionability or finds unique issue vs current stack</w:t>
            </w:r>
          </w:p>
        </w:tc>
        <w:tc>
          <w:tcPr>
            <w:tcW w:type="dxa" w:w="401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Mirra/Antithesis/Keploy finds/minimizes same bugs with similar effort</w:t>
            </w:r>
          </w:p>
        </w:tc>
      </w:tr>
    </w:tbl>
    <w:p>
      <w:pPr>
        <w:spacing w:after="20"/>
      </w:pPr>
    </w:p>
    <w:p>
      <w:pPr>
        <w:pStyle w:val="Heading3"/>
      </w:pPr>
      <w:r>
        <w:t>Decision tree on day 30</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3100"/>
        <w:gridCol w:w="6260"/>
      </w:tblGrid>
      <w:tr>
        <w:trPr>
          <w:tblHeader w:val="true"/>
          <w:cantSplit w:val="true"/>
        </w:trPr>
        <w:tc>
          <w:tcPr>
            <w:tcW w:type="dxa" w:w="31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Observed result</w:t>
            </w:r>
          </w:p>
        </w:tc>
        <w:tc>
          <w:tcPr>
            <w:tcW w:type="dxa" w:w="62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Decision</w:t>
            </w:r>
          </w:p>
        </w:tc>
      </w:tr>
      <w:tr>
        <w:trPr>
          <w:cantSplit w:val="true"/>
        </w:trPr>
        <w:tc>
          <w:tcPr>
            <w:tcW w:type="dxa" w:w="3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All pass gates</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Commit six more weeks; turn audit steps into product; maintain founder-led sales; no broad platform expansion.</w:t>
            </w:r>
          </w:p>
        </w:tc>
      </w:tr>
      <w:tr>
        <w:trPr>
          <w:cantSplit w:val="true"/>
        </w:trPr>
        <w:tc>
          <w:tcPr>
            <w:tcW w:type="dxa" w:w="3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Bugs found, customers value them, setup too bespoke</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Continue as a higher-priced expert audit for 30 more days; productize only the repeated integration seam.</w:t>
            </w:r>
          </w:p>
        </w:tc>
      </w:tr>
      <w:tr>
        <w:trPr>
          <w:cantSplit w:val="true"/>
        </w:trPr>
        <w:tc>
          <w:tcPr>
            <w:tcW w:type="dxa" w:w="3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Mirra wins simulation but lacks exploration/shrink</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Integrate/partner if commercially possible; make provider environment replaceable; focus on search/oracle/regression.</w:t>
            </w:r>
          </w:p>
        </w:tc>
      </w:tr>
      <w:tr>
        <w:trPr>
          <w:cantSplit w:val="true"/>
        </w:trPr>
        <w:tc>
          <w:tcPr>
            <w:tcW w:type="dxa" w:w="3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Antithesis wins rigor but setup is heavy</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Offer payment workload/oracle/shrinker pack that complements it; do not claim superior determinism.</w:t>
            </w:r>
          </w:p>
        </w:tc>
      </w:tr>
      <w:tr>
        <w:trPr>
          <w:cantSplit w:val="true"/>
        </w:trPr>
        <w:tc>
          <w:tcPr>
            <w:tcW w:type="dxa" w:w="3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No paid demand or only trivial bugs</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Kill this startup. Preserve technical learnings; return focus to the stronger validated company thesis.</w:t>
            </w:r>
          </w:p>
        </w:tc>
      </w:tr>
      <w:tr>
        <w:trPr>
          <w:cantSplit w:val="true"/>
        </w:trPr>
        <w:tc>
          <w:tcPr>
            <w:tcW w:type="dxa" w:w="3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Durable runtimes remove most pain</w:t>
            </w:r>
          </w:p>
        </w:tc>
        <w:tc>
          <w:tcPr>
            <w:tcW w:type="dxa" w:w="6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Narrow to migration/misuse verification only if paid; otherwise kill, not rebrand.</w:t>
            </w:r>
          </w:p>
        </w:tc>
      </w:tr>
    </w:tbl>
    <w:p>
      <w:pPr>
        <w:spacing w:after="20"/>
      </w:pPr>
    </w:p>
    <w:p>
      <w:pPr>
        <w:pStyle w:val="Heading2"/>
      </w:pPr>
      <w:r>
        <w:t>20. Six-week product build—only after passing day 30</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2500"/>
        <w:gridCol w:w="6860"/>
      </w:tblGrid>
      <w:tr>
        <w:trPr>
          <w:tblHeader w:val="true"/>
          <w:cantSplit w:val="true"/>
        </w:trPr>
        <w:tc>
          <w:tcPr>
            <w:tcW w:type="dxa" w:w="25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Phase</w:t>
            </w:r>
          </w:p>
        </w:tc>
        <w:tc>
          <w:tcPr>
            <w:tcW w:type="dxa" w:w="68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Engineering exit condition</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Truth spike, 3–4 days</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Reference + one real repo produces valuable commit-then-close counterexample; otherwise redesign/kill</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Week 1: safe orchestration</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Typed config/doctor, exact DB identity guard, template + dump reset, five-query runner</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Week 2: fixture/protocol</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Stateful PaymentIntent/idempotency, correct signatures, 429/5xx/close/delay, boundary journal</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Week 3: exploration/crashes</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20 unattended valid cases; observable SIGKILL; quiescence; replay ≥2/3</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Week 4: shrink/CI</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Same-failure ddmin; original/minimized traces; redacted JUnit/evidence; clear exit codes</w:t>
            </w:r>
          </w:p>
        </w:tc>
      </w:tr>
      <w:tr>
        <w:trPr>
          <w:cantSplit w:val="true"/>
        </w:trPr>
        <w:tc>
          <w:tcPr>
            <w:tcW w:type="dxa" w:w="2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Weeks 5–6: external hardening</w:t>
            </w:r>
          </w:p>
        </w:tc>
        <w:tc>
          <w:tcPr>
            <w:tcW w:type="dxa" w:w="68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Linux x86_64/arm64 package; 3 external repos; measured setup, false positives, replay and repair value</w:t>
            </w:r>
          </w:p>
        </w:tc>
      </w:tr>
    </w:tbl>
    <w:p>
      <w:pPr>
        <w:spacing w:after="20"/>
      </w:pPr>
    </w:p>
    <w:p>
      <w:pPr>
        <w:pStyle w:val="Heading3"/>
      </w:pPr>
      <w:r>
        <w:t>Backlog priorities</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3120"/>
        <w:gridCol w:w="3120"/>
        <w:gridCol w:w="3120"/>
      </w:tblGrid>
      <w:tr>
        <w:trPr>
          <w:tblHeader w:val="true"/>
          <w:cantSplit w:val="true"/>
        </w:trPr>
        <w:tc>
          <w:tcPr>
            <w:tcW w:type="dxa" w:w="312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Must</w:t>
            </w:r>
          </w:p>
        </w:tc>
        <w:tc>
          <w:tcPr>
            <w:tcW w:type="dxa" w:w="312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Should after first paid proof</w:t>
            </w:r>
          </w:p>
        </w:tc>
        <w:tc>
          <w:tcPr>
            <w:tcW w:type="dxa" w:w="312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Do not build yet</w:t>
            </w:r>
          </w:p>
        </w:tc>
      </w:tr>
      <w:tr>
        <w:trPr>
          <w:cantSplit w:val="true"/>
        </w:trPr>
        <w:tc>
          <w:tcPr>
            <w:tcW w:type="dxa" w:w="312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Safety preflight/reset; fixture; webhook gate; five invariants; seeded trace; replay/shrink; artifact</w:t>
            </w:r>
          </w:p>
        </w:tc>
        <w:tc>
          <w:tcPr>
            <w:tcW w:type="dxa" w:w="312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Optional source checkpoint SDK; faster multi-DB reset; Stripe sandbox conformance tests; second checkout/refund flow</w:t>
            </w:r>
          </w:p>
        </w:tc>
        <w:tc>
          <w:tcPr>
            <w:tcW w:type="dxa" w:w="312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Dashboard, Kubernetes, cloud runner, arbitrary plugins, multi-provider, AI oracle, prod chaos, observability</w:t>
            </w:r>
          </w:p>
        </w:tc>
      </w:tr>
    </w:tbl>
    <w:p>
      <w:pPr>
        <w:spacing w:after="20"/>
      </w:pPr>
    </w:p>
    <w:p>
      <w:pPr>
        <w:pStyle w:val="Heading2"/>
      </w:pPr>
      <w:r>
        <w:t>21. Product roadmap and moat—conditional</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500"/>
        <w:gridCol w:w="4490"/>
        <w:gridCol w:w="3370"/>
      </w:tblGrid>
      <w:tr>
        <w:trPr>
          <w:tblHeader w:val="true"/>
          <w:cantSplit w:val="true"/>
        </w:trPr>
        <w:tc>
          <w:tcPr>
            <w:tcW w:type="dxa" w:w="15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Horizon</w:t>
            </w:r>
          </w:p>
        </w:tc>
        <w:tc>
          <w:tcPr>
            <w:tcW w:type="dxa" w:w="449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Expansion</w:t>
            </w:r>
          </w:p>
        </w:tc>
        <w:tc>
          <w:tcPr>
            <w:tcW w:type="dxa" w:w="337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Gate before expansion</w:t>
            </w:r>
          </w:p>
        </w:tc>
      </w:tr>
      <w:tr>
        <w:trPr>
          <w:cantSplit w:val="true"/>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0–3 months</w:t>
            </w:r>
          </w:p>
        </w:tc>
        <w:tc>
          <w:tcPr>
            <w:tcW w:type="dxa" w:w="449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PaymentIntent checkout/fulfilment; refunds only if repeated paid request</w:t>
            </w:r>
          </w:p>
        </w:tc>
        <w:tc>
          <w:tcPr>
            <w:tcW w:type="dxa" w:w="337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5 paid teams; 3 CI-retained cases; setup &lt;1 hour</w:t>
            </w:r>
          </w:p>
        </w:tc>
      </w:tr>
      <w:tr>
        <w:trPr>
          <w:cantSplit w:val="true"/>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3–6 months</w:t>
            </w:r>
          </w:p>
        </w:tc>
        <w:tc>
          <w:tcPr>
            <w:tcW w:type="dxa" w:w="449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Subscriptions/invoices or marketplace payouts—choose one</w:t>
            </w:r>
          </w:p>
        </w:tc>
        <w:tc>
          <w:tcPr>
            <w:tcW w:type="dxa" w:w="337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Same schema/fault patterns recur across ≥5 customers</w:t>
            </w:r>
          </w:p>
        </w:tc>
      </w:tr>
      <w:tr>
        <w:trPr>
          <w:cantSplit w:val="true"/>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6–12 months</w:t>
            </w:r>
          </w:p>
        </w:tc>
        <w:tc>
          <w:tcPr>
            <w:tcW w:type="dxa" w:w="449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Queues/jobs, second provider, internal ledger mappings, private CI runner</w:t>
            </w:r>
          </w:p>
        </w:tc>
        <w:tc>
          <w:tcPr>
            <w:tcW w:type="dxa" w:w="337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Self-serve retention and security demand; not founder enthusiasm</w:t>
            </w:r>
          </w:p>
        </w:tc>
      </w:tr>
      <w:tr>
        <w:trPr>
          <w:cantSplit w:val="true"/>
        </w:trPr>
        <w:tc>
          <w:tcPr>
            <w:tcW w:type="dxa" w:w="15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12–24 months</w:t>
            </w:r>
          </w:p>
        </w:tc>
        <w:tc>
          <w:tcPr>
            <w:tcW w:type="dxa" w:w="449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Cross-provider money-state policy pack; incident-derived verification; enterprise audit evidence</w:t>
            </w:r>
          </w:p>
        </w:tc>
        <w:tc>
          <w:tcPr>
            <w:tcW w:type="dxa" w:w="337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Stable adapter conformance and strong net retention</w:t>
            </w:r>
          </w:p>
        </w:tc>
      </w:tr>
    </w:tbl>
    <w:p>
      <w:pPr>
        <w:spacing w:after="20"/>
      </w:pPr>
    </w:p>
    <w:p>
      <w:pPr>
        <w:pStyle w:val="Heading3"/>
      </w:pPr>
      <w:r>
        <w:t>Moat hypotheses, strongest first</w:t>
      </w:r>
    </w:p>
    <w:p>
      <w:pPr>
        <w:numPr>
          <w:ilvl w:val="0"/>
          <w:numId w:val="18"/>
        </w:numPr>
        <w:spacing w:after="80" w:line="300" w:lineRule="auto"/>
      </w:pPr>
      <w:r>
        <w:rPr>
          <w:rFonts w:ascii="Calibri" w:hAnsi="Calibri" w:eastAsia="Calibri"/>
          <w:color w:val="20262E"/>
          <w:sz w:val="22"/>
        </w:rPr>
        <w:t>Versioned semantic fault corpus: real incident patterns encoded as causal schedules, not generic timeouts.</w:t>
      </w:r>
    </w:p>
    <w:p>
      <w:pPr>
        <w:numPr>
          <w:ilvl w:val="0"/>
          <w:numId w:val="18"/>
        </w:numPr>
        <w:spacing w:after="80" w:line="300" w:lineRule="auto"/>
      </w:pPr>
      <w:r>
        <w:rPr>
          <w:rFonts w:ascii="Calibri" w:hAnsi="Calibri" w:eastAsia="Calibri"/>
          <w:color w:val="20262E"/>
          <w:sz w:val="22"/>
        </w:rPr>
        <w:t>Invariant graph/oracle library: reliable mappings from provider objects to common payment/order/ledger schemas with low false positives.</w:t>
      </w:r>
    </w:p>
    <w:p>
      <w:pPr>
        <w:numPr>
          <w:ilvl w:val="0"/>
          <w:numId w:val="18"/>
        </w:numPr>
        <w:spacing w:after="80" w:line="300" w:lineRule="auto"/>
      </w:pPr>
      <w:r>
        <w:rPr>
          <w:rFonts w:ascii="Calibri" w:hAnsi="Calibri" w:eastAsia="Calibri"/>
          <w:color w:val="20262E"/>
          <w:sz w:val="22"/>
        </w:rPr>
        <w:t>Cross-layer shrinker: ability to turn a long failure into two events, one retry and one crash that a normal engineer understands.</w:t>
      </w:r>
    </w:p>
    <w:p>
      <w:pPr>
        <w:numPr>
          <w:ilvl w:val="0"/>
          <w:numId w:val="18"/>
        </w:numPr>
        <w:spacing w:after="80" w:line="300" w:lineRule="auto"/>
      </w:pPr>
      <w:r>
        <w:rPr>
          <w:rFonts w:ascii="Calibri" w:hAnsi="Calibri" w:eastAsia="Calibri"/>
          <w:color w:val="20262E"/>
          <w:sz w:val="22"/>
        </w:rPr>
        <w:t>Provider conformance harness: continuous, versioned evidence of which fixture behaviors match authoritative sandbox/documentation.</w:t>
      </w:r>
    </w:p>
    <w:p>
      <w:pPr>
        <w:numPr>
          <w:ilvl w:val="0"/>
          <w:numId w:val="18"/>
        </w:numPr>
        <w:spacing w:after="80" w:line="300" w:lineRule="auto"/>
      </w:pPr>
      <w:r>
        <w:rPr>
          <w:rFonts w:ascii="Calibri" w:hAnsi="Calibri" w:eastAsia="Calibri"/>
          <w:color w:val="20262E"/>
          <w:sz w:val="22"/>
        </w:rPr>
        <w:t>Repository CI history: incident-derived regressions and approved invariants become durable engineering assets.</w:t>
      </w:r>
    </w:p>
    <w:p>
      <w:pPr>
        <w:spacing w:before="0" w:after="120" w:line="300" w:lineRule="auto"/>
      </w:pPr>
      <w:r>
        <w:rPr>
          <w:rFonts w:ascii="Calibri" w:hAnsi="Calibri" w:eastAsia="Calibri"/>
          <w:b w:val="0"/>
          <w:i w:val="0"/>
          <w:color w:val="20262E"/>
        </w:rPr>
        <w:t>Weak moats: a proxy, webhook dashboard, test-card catalog, fixed fault toggles, LLM-written tests, generic “AI reliability,” or a data-network-effect claim that assumes customers will upload sensitive traces. Cross-customer learning must be opt-in, minimized and contractually permitted.</w:t>
      </w:r>
    </w:p>
    <w:p>
      <w:pPr>
        <w:pStyle w:val="Heading2"/>
      </w:pPr>
      <w:r>
        <w:t>22. Fundraising and YC readiness</w:t>
      </w:r>
    </w:p>
    <w:p>
      <w:pPr>
        <w:spacing w:before="0" w:after="120" w:line="300" w:lineRule="auto"/>
      </w:pPr>
      <w:r>
        <w:rPr>
          <w:rFonts w:ascii="Calibri" w:hAnsi="Calibri" w:eastAsia="Calibri"/>
          <w:b w:val="0"/>
          <w:i w:val="0"/>
          <w:color w:val="20262E"/>
        </w:rPr>
        <w:t>Do not fundraise on the idea alone. The credible YC story is a before/after engineering artifact: a real team believed its checkout was safe; the verifier found a rare schedule; the schedule shrank to five steps; the team fixed it and kept the regression. Repeat that across several customers and charge for it.</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900"/>
        <w:gridCol w:w="7460"/>
      </w:tblGrid>
      <w:tr>
        <w:trPr>
          <w:tblHeader w:val="true"/>
          <w:cantSplit w:val="true"/>
        </w:trPr>
        <w:tc>
          <w:tcPr>
            <w:tcW w:type="dxa" w:w="19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Pitch element</w:t>
            </w:r>
          </w:p>
        </w:tc>
        <w:tc>
          <w:tcPr>
            <w:tcW w:type="dxa" w:w="74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6"/>
              </w:rPr>
              <w:t>Evidence required</w:t>
            </w:r>
          </w:p>
        </w:tc>
      </w:tr>
      <w:tr>
        <w:trPr>
          <w:cantSplit w:val="true"/>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Problem</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Named real incidents/near-misses and engineering hours; official provider semantics—not fear marketing</w:t>
            </w:r>
          </w:p>
        </w:tc>
      </w:tr>
      <w:tr>
        <w:trPr>
          <w:cantSplit w:val="true"/>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Product</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Live terminal demo against a customer-like repo; minimized trace and CI pass after fix</w:t>
            </w:r>
          </w:p>
        </w:tc>
      </w:tr>
      <w:tr>
        <w:trPr>
          <w:cantSplit w:val="true"/>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Why now</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More integration-heavy and AI-authored backend code is a hypothesis; support with customer behavior, not slogans</w:t>
            </w:r>
          </w:p>
        </w:tc>
      </w:tr>
      <w:tr>
        <w:trPr>
          <w:cantSplit w:val="true"/>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Competition</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Name Mirra, Antithesis, Keploy, Stripe and DIY; show benchmark and boundary honestly</w:t>
            </w:r>
          </w:p>
        </w:tc>
      </w:tr>
      <w:tr>
        <w:trPr>
          <w:cantSplit w:val="true"/>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Traction</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Paid audits, unique findings, setup time, fix time, CI retention and references</w:t>
            </w:r>
          </w:p>
        </w:tc>
      </w:tr>
      <w:tr>
        <w:trPr>
          <w:cantSplit w:val="true"/>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Moat</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Fault corpus + invariant mappings + shrinker + conformance + retained regressions</w:t>
            </w:r>
          </w:p>
        </w:tc>
      </w:tr>
      <w:tr>
        <w:trPr>
          <w:cantSplit w:val="true"/>
        </w:trPr>
        <w:tc>
          <w:tcPr>
            <w:tcW w:type="dxa" w:w="19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Vision</w:t>
            </w:r>
          </w:p>
        </w:tc>
        <w:tc>
          <w:tcPr>
            <w:tcW w:type="dxa" w:w="74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6"/>
              </w:rPr>
              <w:t>Pre-deploy correctness layer for every backend that transfers financial value</w:t>
            </w:r>
          </w:p>
        </w:tc>
      </w:tr>
    </w:tbl>
    <w:p>
      <w:pPr>
        <w:spacing w:after="20"/>
      </w:pP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EAF2F8"/>
            <w:tcMar>
              <w:top w:w="140" w:type="dxa"/>
              <w:start w:w="160" w:type="dxa"/>
              <w:bottom w:w="140" w:type="dxa"/>
              <w:end w:w="160" w:type="dxa"/>
            </w:tcMar>
          </w:tcPr>
          <w:p>
            <w:pPr>
              <w:spacing w:after="60"/>
            </w:pPr>
            <w:r>
              <w:rPr>
                <w:rFonts w:ascii="Calibri" w:hAnsi="Calibri" w:eastAsia="Calibri"/>
                <w:b/>
                <w:color w:val="1F4D78"/>
                <w:sz w:val="19"/>
              </w:rPr>
              <w:t>30-SECOND PITCH AFTER TRACTION</w:t>
            </w:r>
          </w:p>
          <w:p>
            <w:pPr>
              <w:spacing w:after="0" w:line="283" w:lineRule="auto"/>
            </w:pPr>
            <w:r>
              <w:rPr>
                <w:rFonts w:ascii="Calibri" w:hAnsi="Calibri" w:eastAsia="Calibri"/>
                <w:color w:val="20262E"/>
                <w:sz w:val="20"/>
              </w:rPr>
              <w:t>“Payment systems fail in the gaps between a provider, webhooks, retries and the application database. TxProof attaches to an existing test stack, searches those interleavings, checks the company’s own money invariants, and shrinks a failure into a CI regression. In our first {{n}} repositories we found {{x}} previously unknown money-state bugs in a median {{setup}} setup time; {{retained}} teams kept the tests and pay {{revenue}}.”</w:t>
            </w:r>
          </w:p>
        </w:tc>
      </w:tr>
    </w:tbl>
    <w:p>
      <w:pPr>
        <w:spacing w:after="20"/>
      </w:pPr>
    </w:p>
    <w:p>
      <w:pPr>
        <w:pStyle w:val="Heading2"/>
      </w:pPr>
      <w:r>
        <w:t>23. Pre-mortem</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1950"/>
        <w:gridCol w:w="3380"/>
        <w:gridCol w:w="4030"/>
      </w:tblGrid>
      <w:tr>
        <w:trPr>
          <w:tblHeader w:val="true"/>
          <w:cantSplit w:val="true"/>
        </w:trPr>
        <w:tc>
          <w:tcPr>
            <w:tcW w:type="dxa" w:w="195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Failure mode</w:t>
            </w:r>
          </w:p>
        </w:tc>
        <w:tc>
          <w:tcPr>
            <w:tcW w:type="dxa" w:w="338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Early signal</w:t>
            </w:r>
          </w:p>
        </w:tc>
        <w:tc>
          <w:tcPr>
            <w:tcW w:type="dxa" w:w="403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5"/>
              </w:rPr>
              <w:t>Response</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Mirra copies/has the wedge</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Hands-on benchmark finds search + crash + real PG + shrink</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Stop standalone build; seek complement/partner or kill</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Setup is consulting</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Every repo needs custom adapter/schema work &gt;1 day</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Raise audit price temporarily; productize only repeated seam; kill if no convergence</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False/flaky findings</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Invariant disputes, replay &lt;70%, quiescence unclear</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Narrow flows, require approval, strengthen failure identity; stop if noise remains</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DIY is good enough</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Teams reproduce value with Stripe CLI + one test in hours</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No business; do not hide behind UI</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Fixture fidelity loses trust</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Disagreement with Stripe sandbox or SDK</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Publish conformance matrix; use real sandbox for contract checks; never claim parity</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Security blocks adoption</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Repo/database access rejected despite local mode</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Customer-operated binary + pairing; signed builds/SBOM; avoid hosted data plane</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One-off audit only</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Bug fixed but tool removed</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Make regression artifact the product; require CI retention gate</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Durable runtime substitutes win</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Prospects prefer Restate/DBOS migration</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Qualify out; test misuse/migration only if paid</w:t>
            </w:r>
          </w:p>
        </w:tc>
      </w:tr>
      <w:tr>
        <w:trPr>
          <w:cantSplit w:val="true"/>
        </w:trPr>
        <w:tc>
          <w:tcPr>
            <w:tcW w:type="dxa" w:w="195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Founder burnout</w:t>
            </w:r>
          </w:p>
        </w:tc>
        <w:tc>
          <w:tcPr>
            <w:tcW w:type="dxa" w:w="338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24/7 work reduces calls, QA and judgment</w:t>
            </w:r>
          </w:p>
        </w:tc>
        <w:tc>
          <w:tcPr>
            <w:tcW w:type="dxa" w:w="403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5"/>
              </w:rPr>
              <w:t>Evidence rhythm, bounded audits, nights off, strict backlog deletion</w:t>
            </w:r>
          </w:p>
        </w:tc>
      </w:tr>
    </w:tbl>
    <w:p>
      <w:pPr>
        <w:spacing w:after="20"/>
      </w:pPr>
    </w:p>
    <w:p>
      <w:pPr>
        <w:pStyle w:val="Heading3"/>
      </w:pPr>
      <w:r>
        <w:t>Claims blacklist</w:t>
      </w:r>
    </w:p>
    <w:p>
      <w:pPr>
        <w:numPr>
          <w:ilvl w:val="0"/>
          <w:numId w:val="10"/>
        </w:numPr>
        <w:spacing w:after="80" w:line="300" w:lineRule="auto"/>
      </w:pPr>
      <w:r>
        <w:rPr>
          <w:rFonts w:ascii="Calibri" w:hAnsi="Calibri" w:eastAsia="Calibri"/>
          <w:color w:val="20262E"/>
          <w:sz w:val="22"/>
        </w:rPr>
        <w:t>Do not say “first,” “only,” “no competitors,” “perfect deterministic replay,” “proves correctness,” or “exactly-once payments.”</w:t>
      </w:r>
    </w:p>
    <w:p>
      <w:pPr>
        <w:numPr>
          <w:ilvl w:val="0"/>
          <w:numId w:val="10"/>
        </w:numPr>
        <w:spacing w:after="80" w:line="300" w:lineRule="auto"/>
      </w:pPr>
      <w:r>
        <w:rPr>
          <w:rFonts w:ascii="Calibri" w:hAnsi="Calibri" w:eastAsia="Calibri"/>
          <w:color w:val="20262E"/>
          <w:sz w:val="22"/>
        </w:rPr>
        <w:t>Do not say Stripe cannot test duplicates/order, all 429s are equivalent, or a unique Event ID solves semantic idempotency.</w:t>
      </w:r>
    </w:p>
    <w:p>
      <w:pPr>
        <w:numPr>
          <w:ilvl w:val="0"/>
          <w:numId w:val="10"/>
        </w:numPr>
        <w:spacing w:after="80" w:line="300" w:lineRule="auto"/>
      </w:pPr>
      <w:r>
        <w:rPr>
          <w:rFonts w:ascii="Calibri" w:hAnsi="Calibri" w:eastAsia="Calibri"/>
          <w:color w:val="20262E"/>
          <w:sz w:val="22"/>
        </w:rPr>
        <w:t>Do not say “byte-for-byte Stripe parity” without a measured, maintained conformance suite.</w:t>
      </w:r>
    </w:p>
    <w:p>
      <w:pPr>
        <w:numPr>
          <w:ilvl w:val="0"/>
          <w:numId w:val="10"/>
        </w:numPr>
        <w:spacing w:after="80" w:line="300" w:lineRule="auto"/>
      </w:pPr>
      <w:r>
        <w:rPr>
          <w:rFonts w:ascii="Calibri" w:hAnsi="Calibri" w:eastAsia="Calibri"/>
          <w:color w:val="20262E"/>
          <w:sz w:val="22"/>
        </w:rPr>
        <w:t>Do not say arbitrary source-line crashes require zero code changes.</w:t>
      </w:r>
    </w:p>
    <w:p>
      <w:pPr>
        <w:numPr>
          <w:ilvl w:val="0"/>
          <w:numId w:val="10"/>
        </w:numPr>
        <w:spacing w:after="80" w:line="300" w:lineRule="auto"/>
      </w:pPr>
      <w:r>
        <w:rPr>
          <w:rFonts w:ascii="Calibri" w:hAnsi="Calibri" w:eastAsia="Calibri"/>
          <w:color w:val="20262E"/>
          <w:sz w:val="22"/>
        </w:rPr>
        <w:t>Do not say an AI understands or certifies the ledger; final assertions are explicit deterministic checks.</w:t>
      </w:r>
    </w:p>
    <w:p>
      <w:pPr>
        <w:numPr>
          <w:ilvl w:val="0"/>
          <w:numId w:val="10"/>
        </w:numPr>
        <w:spacing w:after="80" w:line="300" w:lineRule="auto"/>
      </w:pPr>
      <w:r>
        <w:rPr>
          <w:rFonts w:ascii="Calibri" w:hAnsi="Calibri" w:eastAsia="Calibri"/>
          <w:color w:val="20262E"/>
          <w:sz w:val="22"/>
        </w:rPr>
        <w:t>Do not dismiss Mirra as vaporware or Antithesis as enterprise-only without current hands-on evidence.</w:t>
      </w:r>
    </w:p>
    <w:p>
      <w:r>
        <w:br w:type="page"/>
      </w:r>
    </w:p>
    <w:p>
      <w:pPr>
        <w:pStyle w:val="Heading1"/>
      </w:pPr>
      <w:r>
        <w:t>Appendix A — Canonical SQL invariant templates</w:t>
      </w:r>
    </w:p>
    <w:p>
      <w:pPr>
        <w:pStyle w:val="Heading2"/>
      </w:pPr>
      <w:r>
        <w:t>A1. One local payment per provider object</w:t>
      </w:r>
    </w:p>
    <w:p>
      <w:pPr>
        <w:pStyle w:val="CodeBlock"/>
        <w:spacing w:before="0" w:after="0" w:line="240" w:lineRule="auto"/>
        <w:ind w:left="259" w:right="115"/>
        <w:shd w:fill="F6F8FA"/>
      </w:pPr>
      <w:r>
        <w:rPr>
          <w:rFonts w:ascii="Consolas" w:hAnsi="Consolas" w:eastAsia="Consolas"/>
          <w:color w:val="27313D"/>
          <w:sz w:val="16"/>
        </w:rPr>
        <w:t>SELECT stripe_payment_intent_id, COUNT(*) AS internal_payment_count</w:t>
      </w:r>
    </w:p>
    <w:p>
      <w:pPr>
        <w:pStyle w:val="CodeBlock"/>
        <w:spacing w:before="0" w:after="0" w:line="240" w:lineRule="auto"/>
        <w:ind w:left="259" w:right="115"/>
        <w:shd w:fill="F6F8FA"/>
      </w:pPr>
      <w:r>
        <w:rPr>
          <w:rFonts w:ascii="Consolas" w:hAnsi="Consolas" w:eastAsia="Consolas"/>
          <w:color w:val="27313D"/>
          <w:sz w:val="16"/>
        </w:rPr>
        <w:t>FROM payments</w:t>
      </w:r>
    </w:p>
    <w:p>
      <w:pPr>
        <w:pStyle w:val="CodeBlock"/>
        <w:spacing w:before="0" w:after="0" w:line="240" w:lineRule="auto"/>
        <w:ind w:left="259" w:right="115"/>
        <w:shd w:fill="F6F8FA"/>
      </w:pPr>
      <w:r>
        <w:rPr>
          <w:rFonts w:ascii="Consolas" w:hAnsi="Consolas" w:eastAsia="Consolas"/>
          <w:color w:val="27313D"/>
          <w:sz w:val="16"/>
        </w:rPr>
        <w:t>WHERE stripe_payment_intent_id IS NOT NULL</w:t>
      </w:r>
    </w:p>
    <w:p>
      <w:pPr>
        <w:pStyle w:val="CodeBlock"/>
        <w:spacing w:before="0" w:after="0" w:line="240" w:lineRule="auto"/>
        <w:ind w:left="259" w:right="115"/>
        <w:shd w:fill="F6F8FA"/>
      </w:pPr>
      <w:r>
        <w:rPr>
          <w:rFonts w:ascii="Consolas" w:hAnsi="Consolas" w:eastAsia="Consolas"/>
          <w:color w:val="27313D"/>
          <w:sz w:val="16"/>
        </w:rPr>
        <w:t>GROUP BY stripe_payment_intent_id</w:t>
      </w:r>
    </w:p>
    <w:p>
      <w:pPr>
        <w:pStyle w:val="CodeBlock"/>
        <w:spacing w:before="0" w:after="100" w:line="240" w:lineRule="auto"/>
        <w:ind w:left="259" w:right="115"/>
        <w:shd w:fill="F6F8FA"/>
      </w:pPr>
      <w:r>
        <w:rPr>
          <w:rFonts w:ascii="Consolas" w:hAnsi="Consolas" w:eastAsia="Consolas"/>
          <w:color w:val="27313D"/>
          <w:sz w:val="16"/>
        </w:rPr>
        <w:t>HAVING COUNT(*) &gt; 1;</w:t>
      </w:r>
    </w:p>
    <w:p>
      <w:pPr>
        <w:pStyle w:val="Heading2"/>
      </w:pPr>
      <w:r>
        <w:t>A2. One business effect per webhook event</w:t>
      </w:r>
    </w:p>
    <w:p>
      <w:pPr>
        <w:pStyle w:val="CodeBlock"/>
        <w:spacing w:before="0" w:after="0" w:line="240" w:lineRule="auto"/>
        <w:ind w:left="259" w:right="115"/>
        <w:shd w:fill="F6F8FA"/>
      </w:pPr>
      <w:r>
        <w:rPr>
          <w:rFonts w:ascii="Consolas" w:hAnsi="Consolas" w:eastAsia="Consolas"/>
          <w:color w:val="27313D"/>
          <w:sz w:val="16"/>
        </w:rPr>
        <w:t>SELECT stripe_event_id, COUNT(*) AS effect_count</w:t>
      </w:r>
    </w:p>
    <w:p>
      <w:pPr>
        <w:pStyle w:val="CodeBlock"/>
        <w:spacing w:before="0" w:after="0" w:line="240" w:lineRule="auto"/>
        <w:ind w:left="259" w:right="115"/>
        <w:shd w:fill="F6F8FA"/>
      </w:pPr>
      <w:r>
        <w:rPr>
          <w:rFonts w:ascii="Consolas" w:hAnsi="Consolas" w:eastAsia="Consolas"/>
          <w:color w:val="27313D"/>
          <w:sz w:val="16"/>
        </w:rPr>
        <w:t>FROM payment_effects</w:t>
      </w:r>
    </w:p>
    <w:p>
      <w:pPr>
        <w:pStyle w:val="CodeBlock"/>
        <w:spacing w:before="0" w:after="0" w:line="240" w:lineRule="auto"/>
        <w:ind w:left="259" w:right="115"/>
        <w:shd w:fill="F6F8FA"/>
      </w:pPr>
      <w:r>
        <w:rPr>
          <w:rFonts w:ascii="Consolas" w:hAnsi="Consolas" w:eastAsia="Consolas"/>
          <w:color w:val="27313D"/>
          <w:sz w:val="16"/>
        </w:rPr>
        <w:t>GROUP BY stripe_event_id</w:t>
      </w:r>
    </w:p>
    <w:p>
      <w:pPr>
        <w:pStyle w:val="CodeBlock"/>
        <w:spacing w:before="0" w:after="100" w:line="240" w:lineRule="auto"/>
        <w:ind w:left="259" w:right="115"/>
        <w:shd w:fill="F6F8FA"/>
      </w:pPr>
      <w:r>
        <w:rPr>
          <w:rFonts w:ascii="Consolas" w:hAnsi="Consolas" w:eastAsia="Consolas"/>
          <w:color w:val="27313D"/>
          <w:sz w:val="16"/>
        </w:rPr>
        <w:t>HAVING COUNT(*) &gt; 1;</w:t>
      </w:r>
    </w:p>
    <w:p>
      <w:pPr>
        <w:pStyle w:val="Heading2"/>
      </w:pPr>
      <w:r>
        <w:t>A3. Paid order conserves provider-succeeded amount</w:t>
      </w:r>
    </w:p>
    <w:p>
      <w:pPr>
        <w:pStyle w:val="CodeBlock"/>
        <w:spacing w:before="0" w:after="0" w:line="240" w:lineRule="auto"/>
        <w:ind w:left="259" w:right="115"/>
        <w:shd w:fill="F6F8FA"/>
      </w:pPr>
      <w:r>
        <w:rPr>
          <w:rFonts w:ascii="Consolas" w:hAnsi="Consolas" w:eastAsia="Consolas"/>
          <w:color w:val="27313D"/>
          <w:sz w:val="16"/>
        </w:rPr>
        <w:t>SELECT o.id, o.currency, o.total_minor,</w:t>
      </w:r>
    </w:p>
    <w:p>
      <w:pPr>
        <w:pStyle w:val="CodeBlock"/>
        <w:spacing w:before="0" w:after="0" w:line="240" w:lineRule="auto"/>
        <w:ind w:left="259" w:right="115"/>
        <w:shd w:fill="F6F8FA"/>
      </w:pPr>
      <w:r>
        <w:rPr>
          <w:rFonts w:ascii="Consolas" w:hAnsi="Consolas" w:eastAsia="Consolas"/>
          <w:color w:val="27313D"/>
          <w:sz w:val="16"/>
        </w:rPr>
        <w:t xml:space="preserve">       COALESCE(SUM(p.amount_minor) FILTER (WHERE p.status = 'succeeded'), 0)</w:t>
      </w:r>
    </w:p>
    <w:p>
      <w:pPr>
        <w:pStyle w:val="CodeBlock"/>
        <w:spacing w:before="0" w:after="0" w:line="240" w:lineRule="auto"/>
        <w:ind w:left="259" w:right="115"/>
        <w:shd w:fill="F6F8FA"/>
      </w:pPr>
      <w:r>
        <w:rPr>
          <w:rFonts w:ascii="Consolas" w:hAnsi="Consolas" w:eastAsia="Consolas"/>
          <w:color w:val="27313D"/>
          <w:sz w:val="16"/>
        </w:rPr>
        <w:t xml:space="preserve">         AS succeeded_minor</w:t>
      </w:r>
    </w:p>
    <w:p>
      <w:pPr>
        <w:pStyle w:val="CodeBlock"/>
        <w:spacing w:before="0" w:after="0" w:line="240" w:lineRule="auto"/>
        <w:ind w:left="259" w:right="115"/>
        <w:shd w:fill="F6F8FA"/>
      </w:pPr>
      <w:r>
        <w:rPr>
          <w:rFonts w:ascii="Consolas" w:hAnsi="Consolas" w:eastAsia="Consolas"/>
          <w:color w:val="27313D"/>
          <w:sz w:val="16"/>
        </w:rPr>
        <w:t>FROM orders o</w:t>
      </w:r>
    </w:p>
    <w:p>
      <w:pPr>
        <w:pStyle w:val="CodeBlock"/>
        <w:spacing w:before="0" w:after="0" w:line="240" w:lineRule="auto"/>
        <w:ind w:left="259" w:right="115"/>
        <w:shd w:fill="F6F8FA"/>
      </w:pPr>
      <w:r>
        <w:rPr>
          <w:rFonts w:ascii="Consolas" w:hAnsi="Consolas" w:eastAsia="Consolas"/>
          <w:color w:val="27313D"/>
          <w:sz w:val="16"/>
        </w:rPr>
        <w:t>LEFT JOIN payments p ON p.order_id = o.id AND p.currency = o.currency</w:t>
      </w:r>
    </w:p>
    <w:p>
      <w:pPr>
        <w:pStyle w:val="CodeBlock"/>
        <w:spacing w:before="0" w:after="0" w:line="240" w:lineRule="auto"/>
        <w:ind w:left="259" w:right="115"/>
        <w:shd w:fill="F6F8FA"/>
      </w:pPr>
      <w:r>
        <w:rPr>
          <w:rFonts w:ascii="Consolas" w:hAnsi="Consolas" w:eastAsia="Consolas"/>
          <w:color w:val="27313D"/>
          <w:sz w:val="16"/>
        </w:rPr>
        <w:t>WHERE o.status = 'paid'</w:t>
      </w:r>
    </w:p>
    <w:p>
      <w:pPr>
        <w:pStyle w:val="CodeBlock"/>
        <w:spacing w:before="0" w:after="0" w:line="240" w:lineRule="auto"/>
        <w:ind w:left="259" w:right="115"/>
        <w:shd w:fill="F6F8FA"/>
      </w:pPr>
      <w:r>
        <w:rPr>
          <w:rFonts w:ascii="Consolas" w:hAnsi="Consolas" w:eastAsia="Consolas"/>
          <w:color w:val="27313D"/>
          <w:sz w:val="16"/>
        </w:rPr>
        <w:t>GROUP BY o.id, o.currency, o.total_minor</w:t>
      </w:r>
    </w:p>
    <w:p>
      <w:pPr>
        <w:pStyle w:val="CodeBlock"/>
        <w:spacing w:before="0" w:after="0" w:line="240" w:lineRule="auto"/>
        <w:ind w:left="259" w:right="115"/>
        <w:shd w:fill="F6F8FA"/>
      </w:pPr>
      <w:r>
        <w:rPr>
          <w:rFonts w:ascii="Consolas" w:hAnsi="Consolas" w:eastAsia="Consolas"/>
          <w:color w:val="27313D"/>
          <w:sz w:val="16"/>
        </w:rPr>
        <w:t>HAVING COALESCE(SUM(p.amount_minor)</w:t>
      </w:r>
    </w:p>
    <w:p>
      <w:pPr>
        <w:pStyle w:val="CodeBlock"/>
        <w:spacing w:before="0" w:after="100" w:line="240" w:lineRule="auto"/>
        <w:ind w:left="259" w:right="115"/>
        <w:shd w:fill="F6F8FA"/>
      </w:pPr>
      <w:r>
        <w:rPr>
          <w:rFonts w:ascii="Consolas" w:hAnsi="Consolas" w:eastAsia="Consolas"/>
          <w:color w:val="27313D"/>
          <w:sz w:val="16"/>
        </w:rPr>
        <w:t xml:space="preserve">         FILTER (WHERE p.status = 'succeeded'), 0) &lt;&gt; o.total_minor;</w:t>
      </w:r>
    </w:p>
    <w:p>
      <w:pPr>
        <w:pStyle w:val="Heading2"/>
      </w:pPr>
      <w:r>
        <w:t>A4. Terminal success does not regress</w:t>
      </w:r>
    </w:p>
    <w:p>
      <w:pPr>
        <w:pStyle w:val="CodeBlock"/>
        <w:spacing w:before="0" w:after="0" w:line="240" w:lineRule="auto"/>
        <w:ind w:left="259" w:right="115"/>
        <w:shd w:fill="F6F8FA"/>
      </w:pPr>
      <w:r>
        <w:rPr>
          <w:rFonts w:ascii="Consolas" w:hAnsi="Consolas" w:eastAsia="Consolas"/>
          <w:color w:val="27313D"/>
          <w:sz w:val="16"/>
        </w:rPr>
        <w:t>SELECT h1.payment_id, h1.id AS succeeded_at,</w:t>
      </w:r>
    </w:p>
    <w:p>
      <w:pPr>
        <w:pStyle w:val="CodeBlock"/>
        <w:spacing w:before="0" w:after="0" w:line="240" w:lineRule="auto"/>
        <w:ind w:left="259" w:right="115"/>
        <w:shd w:fill="F6F8FA"/>
      </w:pPr>
      <w:r>
        <w:rPr>
          <w:rFonts w:ascii="Consolas" w:hAnsi="Consolas" w:eastAsia="Consolas"/>
          <w:color w:val="27313D"/>
          <w:sz w:val="16"/>
        </w:rPr>
        <w:t xml:space="preserve">       h2.id AS regressed_at, h2.status</w:t>
      </w:r>
    </w:p>
    <w:p>
      <w:pPr>
        <w:pStyle w:val="CodeBlock"/>
        <w:spacing w:before="0" w:after="0" w:line="240" w:lineRule="auto"/>
        <w:ind w:left="259" w:right="115"/>
        <w:shd w:fill="F6F8FA"/>
      </w:pPr>
      <w:r>
        <w:rPr>
          <w:rFonts w:ascii="Consolas" w:hAnsi="Consolas" w:eastAsia="Consolas"/>
          <w:color w:val="27313D"/>
          <w:sz w:val="16"/>
        </w:rPr>
        <w:t>FROM payment_status_history h1</w:t>
      </w:r>
    </w:p>
    <w:p>
      <w:pPr>
        <w:pStyle w:val="CodeBlock"/>
        <w:spacing w:before="0" w:after="0" w:line="240" w:lineRule="auto"/>
        <w:ind w:left="259" w:right="115"/>
        <w:shd w:fill="F6F8FA"/>
      </w:pPr>
      <w:r>
        <w:rPr>
          <w:rFonts w:ascii="Consolas" w:hAnsi="Consolas" w:eastAsia="Consolas"/>
          <w:color w:val="27313D"/>
          <w:sz w:val="16"/>
        </w:rPr>
        <w:t>JOIN payment_status_history h2</w:t>
      </w:r>
    </w:p>
    <w:p>
      <w:pPr>
        <w:pStyle w:val="CodeBlock"/>
        <w:spacing w:before="0" w:after="0" w:line="240" w:lineRule="auto"/>
        <w:ind w:left="259" w:right="115"/>
        <w:shd w:fill="F6F8FA"/>
      </w:pPr>
      <w:r>
        <w:rPr>
          <w:rFonts w:ascii="Consolas" w:hAnsi="Consolas" w:eastAsia="Consolas"/>
          <w:color w:val="27313D"/>
          <w:sz w:val="16"/>
        </w:rPr>
        <w:t xml:space="preserve">  ON h2.payment_id = h1.payment_id AND h2.id &gt; h1.id</w:t>
      </w:r>
    </w:p>
    <w:p>
      <w:pPr>
        <w:pStyle w:val="CodeBlock"/>
        <w:spacing w:before="0" w:after="0" w:line="240" w:lineRule="auto"/>
        <w:ind w:left="259" w:right="115"/>
        <w:shd w:fill="F6F8FA"/>
      </w:pPr>
      <w:r>
        <w:rPr>
          <w:rFonts w:ascii="Consolas" w:hAnsi="Consolas" w:eastAsia="Consolas"/>
          <w:color w:val="27313D"/>
          <w:sz w:val="16"/>
        </w:rPr>
        <w:t>WHERE h1.status = 'succeeded'</w:t>
      </w:r>
    </w:p>
    <w:p>
      <w:pPr>
        <w:pStyle w:val="CodeBlock"/>
        <w:spacing w:before="0" w:after="100" w:line="240" w:lineRule="auto"/>
        <w:ind w:left="259" w:right="115"/>
        <w:shd w:fill="F6F8FA"/>
      </w:pPr>
      <w:r>
        <w:rPr>
          <w:rFonts w:ascii="Consolas" w:hAnsi="Consolas" w:eastAsia="Consolas"/>
          <w:color w:val="27313D"/>
          <w:sz w:val="16"/>
        </w:rPr>
        <w:t xml:space="preserve">  AND h2.status &lt;&gt; 'succeeded';</w:t>
      </w:r>
    </w:p>
    <w:p>
      <w:pPr>
        <w:pStyle w:val="Heading2"/>
      </w:pPr>
      <w:r>
        <w:t>A5. Every journal balances in minor units</w:t>
      </w:r>
    </w:p>
    <w:p>
      <w:pPr>
        <w:pStyle w:val="CodeBlock"/>
        <w:spacing w:before="0" w:after="0" w:line="240" w:lineRule="auto"/>
        <w:ind w:left="259" w:right="115"/>
        <w:shd w:fill="F6F8FA"/>
      </w:pPr>
      <w:r>
        <w:rPr>
          <w:rFonts w:ascii="Consolas" w:hAnsi="Consolas" w:eastAsia="Consolas"/>
          <w:color w:val="27313D"/>
          <w:sz w:val="16"/>
        </w:rPr>
        <w:t>SELECT journal_id,</w:t>
      </w:r>
    </w:p>
    <w:p>
      <w:pPr>
        <w:pStyle w:val="CodeBlock"/>
        <w:spacing w:before="0" w:after="0" w:line="240" w:lineRule="auto"/>
        <w:ind w:left="259" w:right="115"/>
        <w:shd w:fill="F6F8FA"/>
      </w:pPr>
      <w:r>
        <w:rPr>
          <w:rFonts w:ascii="Consolas" w:hAnsi="Consolas" w:eastAsia="Consolas"/>
          <w:color w:val="27313D"/>
          <w:sz w:val="16"/>
        </w:rPr>
        <w:t xml:space="preserve">       SUM(CASE WHEN direction = 'debit' THEN amount_minor</w:t>
      </w:r>
    </w:p>
    <w:p>
      <w:pPr>
        <w:pStyle w:val="CodeBlock"/>
        <w:spacing w:before="0" w:after="0" w:line="240" w:lineRule="auto"/>
        <w:ind w:left="259" w:right="115"/>
        <w:shd w:fill="F6F8FA"/>
      </w:pPr>
      <w:r>
        <w:rPr>
          <w:rFonts w:ascii="Consolas" w:hAnsi="Consolas" w:eastAsia="Consolas"/>
          <w:color w:val="27313D"/>
          <w:sz w:val="16"/>
        </w:rPr>
        <w:t xml:space="preserve">                WHEN direction = 'credit' THEN -amount_minor END) AS imbalance</w:t>
      </w:r>
    </w:p>
    <w:p>
      <w:pPr>
        <w:pStyle w:val="CodeBlock"/>
        <w:spacing w:before="0" w:after="0" w:line="240" w:lineRule="auto"/>
        <w:ind w:left="259" w:right="115"/>
        <w:shd w:fill="F6F8FA"/>
      </w:pPr>
      <w:r>
        <w:rPr>
          <w:rFonts w:ascii="Consolas" w:hAnsi="Consolas" w:eastAsia="Consolas"/>
          <w:color w:val="27313D"/>
          <w:sz w:val="16"/>
        </w:rPr>
        <w:t>FROM ledger_entries</w:t>
      </w:r>
    </w:p>
    <w:p>
      <w:pPr>
        <w:pStyle w:val="CodeBlock"/>
        <w:spacing w:before="0" w:after="0" w:line="240" w:lineRule="auto"/>
        <w:ind w:left="259" w:right="115"/>
        <w:shd w:fill="F6F8FA"/>
      </w:pPr>
      <w:r>
        <w:rPr>
          <w:rFonts w:ascii="Consolas" w:hAnsi="Consolas" w:eastAsia="Consolas"/>
          <w:color w:val="27313D"/>
          <w:sz w:val="16"/>
        </w:rPr>
        <w:t>GROUP BY journal_id</w:t>
      </w:r>
    </w:p>
    <w:p>
      <w:pPr>
        <w:pStyle w:val="CodeBlock"/>
        <w:spacing w:before="0" w:after="0" w:line="240" w:lineRule="auto"/>
        <w:ind w:left="259" w:right="115"/>
        <w:shd w:fill="F6F8FA"/>
      </w:pPr>
      <w:r>
        <w:rPr>
          <w:rFonts w:ascii="Consolas" w:hAnsi="Consolas" w:eastAsia="Consolas"/>
          <w:color w:val="27313D"/>
          <w:sz w:val="16"/>
        </w:rPr>
        <w:t>HAVING SUM(CASE WHEN direction = 'debit' THEN amount_minor</w:t>
      </w:r>
    </w:p>
    <w:p>
      <w:pPr>
        <w:pStyle w:val="CodeBlock"/>
        <w:spacing w:before="0" w:after="100" w:line="240" w:lineRule="auto"/>
        <w:ind w:left="259" w:right="115"/>
        <w:shd w:fill="F6F8FA"/>
      </w:pPr>
      <w:r>
        <w:rPr>
          <w:rFonts w:ascii="Consolas" w:hAnsi="Consolas" w:eastAsia="Consolas"/>
          <w:color w:val="27313D"/>
          <w:sz w:val="16"/>
        </w:rPr>
        <w:t xml:space="preserve">                WHEN direction = 'credit' THEN -amount_minor END) &lt;&gt; 0;</w:t>
      </w:r>
    </w:p>
    <w:p>
      <w:pPr>
        <w:spacing w:before="0" w:after="120" w:line="300" w:lineRule="auto"/>
      </w:pPr>
      <w:r>
        <w:rPr>
          <w:rFonts w:ascii="Calibri" w:hAnsi="Calibri" w:eastAsia="Calibri"/>
          <w:b w:val="0"/>
          <w:i/>
          <w:color w:val="5B6573"/>
          <w:sz w:val="19"/>
        </w:rPr>
        <w:t>These are mapping templates, not universal schema truth. Replace the fifth with an entitlement invariant for a non-ledger product. Cross-system queries can join verifier-created temp projections such as pg_temp.tiv_provider_state and pg_temp.tiv_event_delivery.</w:t>
      </w:r>
    </w:p>
    <w:p>
      <w:pPr>
        <w:pStyle w:val="Heading1"/>
      </w:pPr>
      <w:r>
        <w:t>Appendix B — Go/no-go scorecard</w:t>
      </w:r>
    </w:p>
    <w:tbl>
      <w:tblPr>
        <w:tblW w:type="dxa" w:w="9360"/>
        <w:jc w:val="center"/>
        <w:tblLayout w:type="fixed"/>
        <w:tblLook w:firstColumn="1" w:firstRow="1" w:lastColumn="0" w:lastRow="0" w:noHBand="0" w:noVBand="1" w:val="04A0"/>
        <w:tblInd w:w="120" w:type="dxa"/>
        <w:tblBorders>
          <w:top w:val="single" w:sz="5" w:space="0" w:color="D0D5DD"/>
          <w:left w:val="single" w:sz="5" w:space="0" w:color="D0D5DD"/>
          <w:bottom w:val="single" w:sz="5" w:space="0" w:color="D0D5DD"/>
          <w:right w:val="single" w:sz="5" w:space="0" w:color="D0D5DD"/>
          <w:insideH w:val="single" w:sz="5" w:space="0" w:color="D0D5DD"/>
          <w:insideV w:val="single" w:sz="5" w:space="0" w:color="D0D5DD"/>
        </w:tblBorders>
      </w:tblPr>
      <w:tblGrid>
        <w:gridCol w:w="5100"/>
        <w:gridCol w:w="4260"/>
      </w:tblGrid>
      <w:tr>
        <w:trPr>
          <w:tblHeader w:val="true"/>
          <w:cantSplit w:val="true"/>
        </w:trPr>
        <w:tc>
          <w:tcPr>
            <w:tcW w:type="dxa" w:w="510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Question</w:t>
            </w:r>
          </w:p>
        </w:tc>
        <w:tc>
          <w:tcPr>
            <w:tcW w:type="dxa" w:w="4260"/>
            <w:shd w:fill="E8EEF5"/>
            <w:vAlign w:val="center"/>
            <w:tcMar>
              <w:top w:w="80" w:type="dxa"/>
              <w:start w:w="120" w:type="dxa"/>
              <w:bottom w:w="80" w:type="dxa"/>
              <w:end w:w="120" w:type="dxa"/>
            </w:tcMar>
          </w:tcPr>
          <w:p>
            <w:pPr>
              <w:spacing w:before="0" w:after="0" w:line="259" w:lineRule="auto"/>
              <w:jc w:val="left"/>
            </w:pPr>
            <w:r/>
            <w:r>
              <w:rPr>
                <w:rFonts w:ascii="Calibri" w:hAnsi="Calibri" w:eastAsia="Calibri"/>
                <w:b/>
                <w:color w:val="17365D"/>
                <w:sz w:val="17"/>
              </w:rPr>
              <w:t>Yes / no evidence</w:t>
            </w:r>
          </w:p>
        </w:tc>
      </w:tr>
      <w:tr>
        <w:trPr>
          <w:cantSplit w:val="true"/>
        </w:trPr>
        <w:tc>
          <w:tcPr>
            <w:tcW w:type="dxa" w:w="5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Did five real repositories complete preflight and at least one campaign?</w:t>
            </w:r>
          </w:p>
        </w:tc>
        <w:tc>
          <w:tcPr>
            <w:tcW w:type="dxa" w:w="4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Repository, version, setup minutes, blockers</w:t>
            </w:r>
          </w:p>
        </w:tc>
      </w:tr>
      <w:tr>
        <w:trPr>
          <w:cantSplit w:val="true"/>
        </w:trPr>
        <w:tc>
          <w:tcPr>
            <w:tcW w:type="dxa" w:w="5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Did ≥3/5 expose a non-trivial reproducible invariant failure?</w:t>
            </w:r>
          </w:p>
        </w:tc>
        <w:tc>
          <w:tcPr>
            <w:tcW w:type="dxa" w:w="4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Invariant ID, trace, current-test comparison, customer confirmation</w:t>
            </w:r>
          </w:p>
        </w:tc>
      </w:tr>
      <w:tr>
        <w:trPr>
          <w:cantSplit w:val="true"/>
        </w:trPr>
        <w:tc>
          <w:tcPr>
            <w:tcW w:type="dxa" w:w="5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Did two customers pay US$2k–5k with cash collected?</w:t>
            </w:r>
          </w:p>
        </w:tc>
        <w:tc>
          <w:tcPr>
            <w:tcW w:type="dxa" w:w="4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Invoice/payment receipt and scoped SOW</w:t>
            </w:r>
          </w:p>
        </w:tc>
      </w:tr>
      <w:tr>
        <w:trPr>
          <w:cantSplit w:val="true"/>
        </w:trPr>
        <w:tc>
          <w:tcPr>
            <w:tcW w:type="dxa" w:w="5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Did two customers keep a generated regression in CI?</w:t>
            </w:r>
          </w:p>
        </w:tc>
        <w:tc>
          <w:tcPr>
            <w:tcW w:type="dxa" w:w="4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CI link/screenshot or customer confirmation after 30 days</w:t>
            </w:r>
          </w:p>
        </w:tc>
      </w:tr>
      <w:tr>
        <w:trPr>
          <w:cantSplit w:val="true"/>
        </w:trPr>
        <w:tc>
          <w:tcPr>
            <w:tcW w:type="dxa" w:w="5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Was median setup &lt;2 hours with a credible path below 30 minutes?</w:t>
            </w:r>
          </w:p>
        </w:tc>
        <w:tc>
          <w:tcPr>
            <w:tcW w:type="dxa" w:w="4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Timed preflight log and founder intervention count</w:t>
            </w:r>
          </w:p>
        </w:tc>
      </w:tr>
      <w:tr>
        <w:trPr>
          <w:cantSplit w:val="true"/>
        </w:trPr>
        <w:tc>
          <w:tcPr>
            <w:tcW w:type="dxa" w:w="5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Did real-repo replay meet ≥70% and false-positive/dispute stay &lt;5%?</w:t>
            </w:r>
          </w:p>
        </w:tc>
        <w:tc>
          <w:tcPr>
            <w:tcW w:type="dxa" w:w="4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Fresh-baseline replay table and invariant sign-off</w:t>
            </w:r>
          </w:p>
        </w:tc>
      </w:tr>
      <w:tr>
        <w:trPr>
          <w:cantSplit w:val="true"/>
        </w:trPr>
        <w:tc>
          <w:tcPr>
            <w:tcW w:type="dxa" w:w="5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Did the tool beat current tests and a direct competitor on a valued dimension?</w:t>
            </w:r>
          </w:p>
        </w:tc>
        <w:tc>
          <w:tcPr>
            <w:tcW w:type="dxa" w:w="4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Named head-to-head benchmark with versions and caveats</w:t>
            </w:r>
          </w:p>
        </w:tc>
      </w:tr>
      <w:tr>
        <w:trPr>
          <w:cantSplit w:val="true"/>
        </w:trPr>
        <w:tc>
          <w:tcPr>
            <w:tcW w:type="dxa" w:w="510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Can one audit be delivered in ≤40 founder hours without an unbounded adapter?</w:t>
            </w:r>
          </w:p>
        </w:tc>
        <w:tc>
          <w:tcPr>
            <w:tcW w:type="dxa" w:w="4260"/>
            <w:vAlign w:val="center"/>
            <w:tcMar>
              <w:top w:w="80" w:type="dxa"/>
              <w:start w:w="120" w:type="dxa"/>
              <w:bottom w:w="80" w:type="dxa"/>
              <w:end w:w="120" w:type="dxa"/>
            </w:tcMar>
          </w:tcPr>
          <w:p>
            <w:pPr>
              <w:spacing w:before="0" w:after="0" w:line="259" w:lineRule="auto"/>
              <w:jc w:val="left"/>
            </w:pPr>
            <w:r/>
            <w:r>
              <w:rPr>
                <w:rFonts w:ascii="Calibri" w:hAnsi="Calibri" w:eastAsia="Calibri"/>
                <w:b w:val="0"/>
                <w:color w:val="20262E"/>
                <w:sz w:val="17"/>
              </w:rPr>
              <w:t>Time log and repeated steps</w:t>
            </w:r>
          </w:p>
        </w:tc>
      </w:tr>
    </w:tbl>
    <w:p>
      <w:pPr>
        <w:spacing w:after="20"/>
      </w:pPr>
    </w:p>
    <w:tbl>
      <w:tblPr>
        <w:tblW w:type="dxa" w:w="9360"/>
        <w:jc w:val="center"/>
        <w:tblLayout w:type="fixed"/>
        <w:tblLook w:firstColumn="1" w:firstRow="1" w:lastColumn="0" w:lastRow="0" w:noHBand="0" w:noVBand="1" w:val="04A0"/>
        <w:tblInd w:w="160" w:type="dxa"/>
        <w:tblBorders>
          <w:top w:val="single" w:sz="5" w:space="0" w:color="D7DCE3"/>
          <w:left w:val="single" w:sz="5" w:space="0" w:color="D7DCE3"/>
          <w:bottom w:val="single" w:sz="5" w:space="0" w:color="D7DCE3"/>
          <w:right w:val="single" w:sz="5" w:space="0" w:color="D7DCE3"/>
          <w:insideH w:val="single" w:sz="5" w:space="0" w:color="D7DCE3"/>
          <w:insideV w:val="single" w:sz="5" w:space="0" w:color="D7DCE3"/>
        </w:tblBorders>
      </w:tblPr>
      <w:tblGrid>
        <w:gridCol w:w="9360"/>
      </w:tblGrid>
      <w:tr>
        <w:trPr>
          <w:tblHeader w:val="true"/>
          <w:cantSplit w:val="true"/>
        </w:trPr>
        <w:tc>
          <w:tcPr>
            <w:tcW w:type="dxa" w:w="9360"/>
            <w:shd w:fill="FFF4D6"/>
            <w:tcMar>
              <w:top w:w="140" w:type="dxa"/>
              <w:start w:w="160" w:type="dxa"/>
              <w:bottom w:w="140" w:type="dxa"/>
              <w:end w:w="160" w:type="dxa"/>
            </w:tcMar>
          </w:tcPr>
          <w:p>
            <w:pPr>
              <w:spacing w:after="60"/>
            </w:pPr>
            <w:r>
              <w:rPr>
                <w:rFonts w:ascii="Calibri" w:hAnsi="Calibri" w:eastAsia="Calibri"/>
                <w:b/>
                <w:color w:val="7A5A00"/>
                <w:sz w:val="19"/>
              </w:rPr>
              <w:t>FINAL INVESTMENT RULE</w:t>
            </w:r>
          </w:p>
          <w:p>
            <w:pPr>
              <w:spacing w:after="0" w:line="283" w:lineRule="auto"/>
            </w:pPr>
            <w:r>
              <w:rPr>
                <w:rFonts w:ascii="Calibri" w:hAnsi="Calibri" w:eastAsia="Calibri"/>
                <w:color w:val="20262E"/>
                <w:sz w:val="20"/>
              </w:rPr>
              <w:t>All of the first seven answers must be yes to fund a product build. The eighth may remain imperfect for one extra audit cycle, but it must be improving. Ambiguous evidence is a no. Passion and code velocity do not substitute for paid retained value.</w:t>
            </w:r>
          </w:p>
        </w:tc>
      </w:tr>
    </w:tbl>
    <w:p>
      <w:pPr>
        <w:spacing w:after="20"/>
      </w:pPr>
    </w:p>
    <w:p>
      <w:pPr>
        <w:pStyle w:val="Heading1"/>
      </w:pPr>
      <w:r>
        <w:t>Appendix C — Primary source register</w:t>
      </w:r>
    </w:p>
    <w:p>
      <w:pPr>
        <w:spacing w:before="0" w:after="120" w:line="300" w:lineRule="auto"/>
      </w:pPr>
      <w:r>
        <w:rPr>
          <w:rFonts w:ascii="Calibri" w:hAnsi="Calibri" w:eastAsia="Calibri"/>
          <w:b w:val="0"/>
          <w:i/>
          <w:color w:val="5B6573"/>
          <w:sz w:val="19"/>
        </w:rPr>
        <w:t>Sources are current to 10 August 2026. Product capability statements are vendor claims unless independently benchmarked. Links are included for verification; no source proves customer willingness to pay.</w:t>
      </w:r>
    </w:p>
    <w:p>
      <w:pPr>
        <w:pStyle w:val="Heading2"/>
      </w:pPr>
      <w:r>
        <w:t>Provider behavior</w:t>
      </w:r>
    </w:p>
    <w:p>
      <w:pPr>
        <w:spacing w:before="0" w:after="60" w:line="252" w:lineRule="auto"/>
      </w:pPr>
      <w:r>
        <w:rPr>
          <w:rFonts w:ascii="Calibri" w:hAnsi="Calibri" w:eastAsia="Calibri"/>
          <w:b/>
          <w:color w:val="20262E"/>
          <w:sz w:val="18"/>
        </w:rPr>
        <w:t xml:space="preserve">[S01] </w:t>
      </w:r>
      <w:hyperlink r:id="rId11">
        <w:r>
          <w:rPr>
            <w:rFonts w:ascii="Calibri" w:hAnsi="Calibri"/>
            <w:color w:val="2E74B5"/>
            <w:u w:val="single"/>
            <w:sz w:val="18"/>
          </w:rPr>
          <w:t>Stripe — Webhooks</w:t>
        </w:r>
      </w:hyperlink>
      <w:r>
        <w:rPr>
          <w:rFonts w:ascii="Calibri" w:hAnsi="Calibri" w:eastAsia="Calibri"/>
          <w:color w:val="5B6573"/>
          <w:sz w:val="18"/>
        </w:rPr>
        <w:t xml:space="preserve"> — duplicates, order, retries, signatures, asynchronous handling</w:t>
      </w:r>
    </w:p>
    <w:p>
      <w:pPr>
        <w:spacing w:before="0" w:after="60" w:line="252" w:lineRule="auto"/>
      </w:pPr>
      <w:r>
        <w:rPr>
          <w:rFonts w:ascii="Calibri" w:hAnsi="Calibri" w:eastAsia="Calibri"/>
          <w:b/>
          <w:color w:val="20262E"/>
          <w:sz w:val="18"/>
        </w:rPr>
        <w:t xml:space="preserve">[S02] </w:t>
      </w:r>
      <w:hyperlink r:id="rId12">
        <w:r>
          <w:rPr>
            <w:rFonts w:ascii="Calibri" w:hAnsi="Calibri"/>
            <w:color w:val="2E74B5"/>
            <w:u w:val="single"/>
            <w:sz w:val="18"/>
          </w:rPr>
          <w:t>Stripe — Advanced error handling</w:t>
        </w:r>
      </w:hyperlink>
      <w:r>
        <w:rPr>
          <w:rFonts w:ascii="Calibri" w:hAnsi="Calibri" w:eastAsia="Calibri"/>
          <w:color w:val="5B6573"/>
          <w:sz w:val="18"/>
        </w:rPr>
        <w:t xml:space="preserve"> — network ambiguity and indeterminate outcomes</w:t>
      </w:r>
    </w:p>
    <w:p>
      <w:pPr>
        <w:spacing w:before="0" w:after="60" w:line="252" w:lineRule="auto"/>
      </w:pPr>
      <w:r>
        <w:rPr>
          <w:rFonts w:ascii="Calibri" w:hAnsi="Calibri" w:eastAsia="Calibri"/>
          <w:b/>
          <w:color w:val="20262E"/>
          <w:sz w:val="18"/>
        </w:rPr>
        <w:t xml:space="preserve">[S03] </w:t>
      </w:r>
      <w:hyperlink r:id="rId13">
        <w:r>
          <w:rPr>
            <w:rFonts w:ascii="Calibri" w:hAnsi="Calibri"/>
            <w:color w:val="2E74B5"/>
            <w:u w:val="single"/>
            <w:sz w:val="18"/>
          </w:rPr>
          <w:t>Stripe — Idempotent requests</w:t>
        </w:r>
      </w:hyperlink>
      <w:r>
        <w:rPr>
          <w:rFonts w:ascii="Calibri" w:hAnsi="Calibri" w:eastAsia="Calibri"/>
          <w:color w:val="5B6573"/>
          <w:sz w:val="18"/>
        </w:rPr>
        <w:t xml:space="preserve"> — API v1 key and cached-result semantics</w:t>
      </w:r>
    </w:p>
    <w:p>
      <w:pPr>
        <w:spacing w:before="0" w:after="60" w:line="252" w:lineRule="auto"/>
      </w:pPr>
      <w:r>
        <w:rPr>
          <w:rFonts w:ascii="Calibri" w:hAnsi="Calibri" w:eastAsia="Calibri"/>
          <w:b/>
          <w:color w:val="20262E"/>
          <w:sz w:val="18"/>
        </w:rPr>
        <w:t xml:space="preserve">[S04] </w:t>
      </w:r>
      <w:hyperlink r:id="rId14">
        <w:r>
          <w:rPr>
            <w:rFonts w:ascii="Calibri" w:hAnsi="Calibri"/>
            <w:color w:val="2E74B5"/>
            <w:u w:val="single"/>
            <w:sz w:val="18"/>
          </w:rPr>
          <w:t>Stripe — Rate limits</w:t>
        </w:r>
      </w:hyperlink>
      <w:r>
        <w:rPr>
          <w:rFonts w:ascii="Calibri" w:hAnsi="Calibri" w:eastAsia="Calibri"/>
          <w:color w:val="5B6573"/>
          <w:sz w:val="18"/>
        </w:rPr>
        <w:t xml:space="preserve"> — 429 and lock-timeout distinctions</w:t>
      </w:r>
    </w:p>
    <w:p>
      <w:pPr>
        <w:spacing w:before="0" w:after="60" w:line="252" w:lineRule="auto"/>
      </w:pPr>
      <w:r>
        <w:rPr>
          <w:rFonts w:ascii="Calibri" w:hAnsi="Calibri" w:eastAsia="Calibri"/>
          <w:b/>
          <w:color w:val="20262E"/>
          <w:sz w:val="18"/>
        </w:rPr>
        <w:t xml:space="preserve">[S05] </w:t>
      </w:r>
      <w:hyperlink r:id="rId15">
        <w:r>
          <w:rPr>
            <w:rFonts w:ascii="Calibri" w:hAnsi="Calibri"/>
            <w:color w:val="2E74B5"/>
            <w:u w:val="single"/>
            <w:sz w:val="18"/>
          </w:rPr>
          <w:t>Antithesis — Deterministic simulation testing</w:t>
        </w:r>
      </w:hyperlink>
      <w:r>
        <w:rPr>
          <w:rFonts w:ascii="Calibri" w:hAnsi="Calibri" w:eastAsia="Calibri"/>
          <w:color w:val="5B6573"/>
          <w:sz w:val="18"/>
        </w:rPr>
        <w:t xml:space="preserve"> — platform semantics</w:t>
      </w:r>
    </w:p>
    <w:p>
      <w:pPr>
        <w:spacing w:before="0" w:after="60" w:line="252" w:lineRule="auto"/>
      </w:pPr>
      <w:r>
        <w:rPr>
          <w:rFonts w:ascii="Calibri" w:hAnsi="Calibri" w:eastAsia="Calibri"/>
          <w:b/>
          <w:color w:val="20262E"/>
          <w:sz w:val="18"/>
        </w:rPr>
        <w:t xml:space="preserve">[S06] </w:t>
      </w:r>
      <w:hyperlink r:id="rId16">
        <w:r>
          <w:rPr>
            <w:rFonts w:ascii="Calibri" w:hAnsi="Calibri"/>
            <w:color w:val="2E74B5"/>
            <w:u w:val="single"/>
            <w:sz w:val="18"/>
          </w:rPr>
          <w:t>Antithesis — Fault injection</w:t>
        </w:r>
      </w:hyperlink>
      <w:r>
        <w:rPr>
          <w:rFonts w:ascii="Calibri" w:hAnsi="Calibri" w:eastAsia="Calibri"/>
          <w:color w:val="5B6573"/>
          <w:sz w:val="18"/>
        </w:rPr>
        <w:t xml:space="preserve"> — process, network, clock and resource faults</w:t>
      </w:r>
    </w:p>
    <w:p>
      <w:pPr>
        <w:spacing w:before="0" w:after="60" w:line="252" w:lineRule="auto"/>
      </w:pPr>
      <w:r>
        <w:rPr>
          <w:rFonts w:ascii="Calibri" w:hAnsi="Calibri" w:eastAsia="Calibri"/>
          <w:b/>
          <w:color w:val="20262E"/>
          <w:sz w:val="18"/>
        </w:rPr>
        <w:t xml:space="preserve">[S07] </w:t>
      </w:r>
      <w:hyperlink r:id="rId17">
        <w:r>
          <w:rPr>
            <w:rFonts w:ascii="Calibri" w:hAnsi="Calibri"/>
            <w:color w:val="2E74B5"/>
            <w:u w:val="single"/>
            <w:sz w:val="18"/>
          </w:rPr>
          <w:t>Antithesis — Assertions</w:t>
        </w:r>
      </w:hyperlink>
      <w:r>
        <w:rPr>
          <w:rFonts w:ascii="Calibri" w:hAnsi="Calibri" w:eastAsia="Calibri"/>
          <w:color w:val="5B6573"/>
          <w:sz w:val="18"/>
        </w:rPr>
        <w:t xml:space="preserve"> — properties and counterexamples</w:t>
      </w:r>
    </w:p>
    <w:p>
      <w:pPr>
        <w:spacing w:before="0" w:after="60" w:line="252" w:lineRule="auto"/>
      </w:pPr>
      <w:r>
        <w:rPr>
          <w:rFonts w:ascii="Calibri" w:hAnsi="Calibri" w:eastAsia="Calibri"/>
          <w:b/>
          <w:color w:val="20262E"/>
          <w:sz w:val="18"/>
        </w:rPr>
        <w:t xml:space="preserve">[S08] </w:t>
      </w:r>
      <w:hyperlink r:id="rId18">
        <w:r>
          <w:rPr>
            <w:rFonts w:ascii="Calibri" w:hAnsi="Calibri"/>
            <w:color w:val="2E74B5"/>
            <w:u w:val="single"/>
            <w:sz w:val="18"/>
          </w:rPr>
          <w:t>Antithesis — Deploying to Antithesis</w:t>
        </w:r>
      </w:hyperlink>
      <w:r>
        <w:rPr>
          <w:rFonts w:ascii="Calibri" w:hAnsi="Calibri" w:eastAsia="Calibri"/>
          <w:color w:val="5B6573"/>
          <w:sz w:val="18"/>
        </w:rPr>
        <w:t xml:space="preserve"> — container/hermetic onboarding</w:t>
      </w:r>
    </w:p>
    <w:p>
      <w:pPr>
        <w:pStyle w:val="Heading2"/>
      </w:pPr>
      <w:r>
        <w:t>Near-direct and adjacent products</w:t>
      </w:r>
    </w:p>
    <w:p>
      <w:pPr>
        <w:spacing w:before="0" w:after="60" w:line="252" w:lineRule="auto"/>
      </w:pPr>
      <w:r>
        <w:rPr>
          <w:rFonts w:ascii="Calibri" w:hAnsi="Calibri" w:eastAsia="Calibri"/>
          <w:b/>
          <w:color w:val="20262E"/>
          <w:sz w:val="18"/>
        </w:rPr>
        <w:t xml:space="preserve">[S09] </w:t>
      </w:r>
      <w:hyperlink r:id="rId19">
        <w:r>
          <w:rPr>
            <w:rFonts w:ascii="Calibri" w:hAnsi="Calibri"/>
            <w:color w:val="2E74B5"/>
            <w:u w:val="single"/>
            <w:sz w:val="18"/>
          </w:rPr>
          <w:t>Mirra — Product site</w:t>
        </w:r>
      </w:hyperlink>
      <w:r>
        <w:rPr>
          <w:rFonts w:ascii="Calibri" w:hAnsi="Calibri" w:eastAsia="Calibri"/>
          <w:color w:val="5B6573"/>
          <w:sz w:val="18"/>
        </w:rPr>
        <w:t xml:space="preserve"> — stateful infrastructure mirrors and current access language</w:t>
      </w:r>
    </w:p>
    <w:p>
      <w:pPr>
        <w:spacing w:before="0" w:after="60" w:line="252" w:lineRule="auto"/>
      </w:pPr>
      <w:r>
        <w:rPr>
          <w:rFonts w:ascii="Calibri" w:hAnsi="Calibri" w:eastAsia="Calibri"/>
          <w:b/>
          <w:color w:val="20262E"/>
          <w:sz w:val="18"/>
        </w:rPr>
        <w:t xml:space="preserve">[S10] </w:t>
      </w:r>
      <w:hyperlink r:id="rId20">
        <w:r>
          <w:rPr>
            <w:rFonts w:ascii="Calibri" w:hAnsi="Calibri"/>
            <w:color w:val="2E74B5"/>
            <w:u w:val="single"/>
            <w:sz w:val="18"/>
          </w:rPr>
          <w:t>Mirra — Introduction</w:t>
        </w:r>
      </w:hyperlink>
      <w:r>
        <w:rPr>
          <w:rFonts w:ascii="Calibri" w:hAnsi="Calibri" w:eastAsia="Calibri"/>
          <w:color w:val="5B6573"/>
          <w:sz w:val="18"/>
        </w:rPr>
        <w:t xml:space="preserve"> — product definition and modes</w:t>
      </w:r>
    </w:p>
    <w:p>
      <w:pPr>
        <w:spacing w:before="0" w:after="60" w:line="252" w:lineRule="auto"/>
      </w:pPr>
      <w:r>
        <w:rPr>
          <w:rFonts w:ascii="Calibri" w:hAnsi="Calibri" w:eastAsia="Calibri"/>
          <w:b/>
          <w:color w:val="20262E"/>
          <w:sz w:val="18"/>
        </w:rPr>
        <w:t xml:space="preserve">[S11] </w:t>
      </w:r>
      <w:hyperlink r:id="rId21">
        <w:r>
          <w:rPr>
            <w:rFonts w:ascii="Calibri" w:hAnsi="Calibri"/>
            <w:color w:val="2E74B5"/>
            <w:u w:val="single"/>
            <w:sz w:val="18"/>
          </w:rPr>
          <w:t>Mirra — Stripe mirror</w:t>
        </w:r>
      </w:hyperlink>
      <w:r>
        <w:rPr>
          <w:rFonts w:ascii="Calibri" w:hAnsi="Calibri" w:eastAsia="Calibri"/>
          <w:color w:val="5B6573"/>
          <w:sz w:val="18"/>
        </w:rPr>
        <w:t xml:space="preserve"> — claimed PaymentIntent/webhook/idempotency surface and gaps</w:t>
      </w:r>
    </w:p>
    <w:p>
      <w:pPr>
        <w:spacing w:before="0" w:after="60" w:line="252" w:lineRule="auto"/>
      </w:pPr>
      <w:r>
        <w:rPr>
          <w:rFonts w:ascii="Calibri" w:hAnsi="Calibri" w:eastAsia="Calibri"/>
          <w:b/>
          <w:color w:val="20262E"/>
          <w:sz w:val="18"/>
        </w:rPr>
        <w:t xml:space="preserve">[S12] </w:t>
      </w:r>
      <w:hyperlink r:id="rId22">
        <w:r>
          <w:rPr>
            <w:rFonts w:ascii="Calibri" w:hAnsi="Calibri"/>
            <w:color w:val="2E74B5"/>
            <w:u w:val="single"/>
            <w:sz w:val="18"/>
          </w:rPr>
          <w:t>Mirra — Scenario format</w:t>
        </w:r>
      </w:hyperlink>
      <w:r>
        <w:rPr>
          <w:rFonts w:ascii="Calibri" w:hAnsi="Calibri" w:eastAsia="Calibri"/>
          <w:color w:val="5B6573"/>
          <w:sz w:val="18"/>
        </w:rPr>
        <w:t xml:space="preserve"> — scenario and internal-record check example</w:t>
      </w:r>
    </w:p>
    <w:p>
      <w:pPr>
        <w:spacing w:before="0" w:after="60" w:line="252" w:lineRule="auto"/>
      </w:pPr>
      <w:r>
        <w:rPr>
          <w:rFonts w:ascii="Calibri" w:hAnsi="Calibri" w:eastAsia="Calibri"/>
          <w:b/>
          <w:color w:val="20262E"/>
          <w:sz w:val="18"/>
        </w:rPr>
        <w:t xml:space="preserve">[S13] </w:t>
      </w:r>
      <w:hyperlink r:id="rId23">
        <w:r>
          <w:rPr>
            <w:rFonts w:ascii="Calibri" w:hAnsi="Calibri"/>
            <w:color w:val="2E74B5"/>
            <w:u w:val="single"/>
            <w:sz w:val="18"/>
          </w:rPr>
          <w:t>Mirra — check/judge evaluation</w:t>
        </w:r>
      </w:hyperlink>
      <w:r>
        <w:rPr>
          <w:rFonts w:ascii="Calibri" w:hAnsi="Calibri" w:eastAsia="Calibri"/>
          <w:color w:val="5B6573"/>
          <w:sz w:val="18"/>
        </w:rPr>
        <w:t xml:space="preserve"> — deterministic state/trace checks and probabilistic judges</w:t>
      </w:r>
    </w:p>
    <w:p>
      <w:pPr>
        <w:spacing w:before="0" w:after="60" w:line="252" w:lineRule="auto"/>
      </w:pPr>
      <w:r>
        <w:rPr>
          <w:rFonts w:ascii="Calibri" w:hAnsi="Calibri" w:eastAsia="Calibri"/>
          <w:b/>
          <w:color w:val="20262E"/>
          <w:sz w:val="18"/>
        </w:rPr>
        <w:t xml:space="preserve">[S14] </w:t>
      </w:r>
      <w:hyperlink r:id="rId24">
        <w:r>
          <w:rPr>
            <w:rFonts w:ascii="Calibri" w:hAnsi="Calibri"/>
            <w:color w:val="2E74B5"/>
            <w:u w:val="single"/>
            <w:sz w:val="18"/>
          </w:rPr>
          <w:t>Keploy — Documentation</w:t>
        </w:r>
      </w:hyperlink>
      <w:r>
        <w:rPr>
          <w:rFonts w:ascii="Calibri" w:hAnsi="Calibri" w:eastAsia="Calibri"/>
          <w:color w:val="5B6573"/>
          <w:sz w:val="18"/>
        </w:rPr>
        <w:t xml:space="preserve"> — record/replay and product direction</w:t>
      </w:r>
    </w:p>
    <w:p>
      <w:pPr>
        <w:spacing w:before="0" w:after="60" w:line="252" w:lineRule="auto"/>
      </w:pPr>
      <w:r>
        <w:rPr>
          <w:rFonts w:ascii="Calibri" w:hAnsi="Calibri" w:eastAsia="Calibri"/>
          <w:b/>
          <w:color w:val="20262E"/>
          <w:sz w:val="18"/>
        </w:rPr>
        <w:t xml:space="preserve">[S15] </w:t>
      </w:r>
      <w:hyperlink r:id="rId25">
        <w:r>
          <w:rPr>
            <w:rFonts w:ascii="Calibri" w:hAnsi="Calibri"/>
            <w:color w:val="2E74B5"/>
            <w:u w:val="single"/>
            <w:sz w:val="18"/>
          </w:rPr>
          <w:t>Keploy — How Keploy works</w:t>
        </w:r>
      </w:hyperlink>
      <w:r>
        <w:rPr>
          <w:rFonts w:ascii="Calibri" w:hAnsi="Calibri" w:eastAsia="Calibri"/>
          <w:color w:val="5B6573"/>
          <w:sz w:val="18"/>
        </w:rPr>
        <w:t xml:space="preserve"> — eBPF dependency capture and replay</w:t>
      </w:r>
    </w:p>
    <w:p>
      <w:pPr>
        <w:spacing w:before="0" w:after="60" w:line="252" w:lineRule="auto"/>
      </w:pPr>
      <w:r>
        <w:rPr>
          <w:rFonts w:ascii="Calibri" w:hAnsi="Calibri" w:eastAsia="Calibri"/>
          <w:b/>
          <w:color w:val="20262E"/>
          <w:sz w:val="18"/>
        </w:rPr>
        <w:t xml:space="preserve">[S16] </w:t>
      </w:r>
      <w:hyperlink r:id="rId26">
        <w:r>
          <w:rPr>
            <w:rFonts w:ascii="Calibri" w:hAnsi="Calibri"/>
            <w:color w:val="2E74B5"/>
            <w:u w:val="single"/>
            <w:sz w:val="18"/>
          </w:rPr>
          <w:t>Speedscale</w:t>
        </w:r>
      </w:hyperlink>
      <w:r>
        <w:rPr>
          <w:rFonts w:ascii="Calibri" w:hAnsi="Calibri" w:eastAsia="Calibri"/>
          <w:color w:val="5B6573"/>
          <w:sz w:val="18"/>
        </w:rPr>
        <w:t xml:space="preserve"> — traffic capture, mocking and replay</w:t>
      </w:r>
    </w:p>
    <w:p>
      <w:pPr>
        <w:spacing w:before="0" w:after="60" w:line="252" w:lineRule="auto"/>
      </w:pPr>
      <w:r>
        <w:rPr>
          <w:rFonts w:ascii="Calibri" w:hAnsi="Calibri" w:eastAsia="Calibri"/>
          <w:b/>
          <w:color w:val="20262E"/>
          <w:sz w:val="18"/>
        </w:rPr>
        <w:t xml:space="preserve">[S17] </w:t>
      </w:r>
      <w:hyperlink r:id="rId27">
        <w:r>
          <w:rPr>
            <w:rFonts w:ascii="Calibri" w:hAnsi="Calibri"/>
            <w:color w:val="2E74B5"/>
            <w:u w:val="single"/>
            <w:sz w:val="18"/>
          </w:rPr>
          <w:t>MockCard — API documentation</w:t>
        </w:r>
      </w:hyperlink>
      <w:r>
        <w:rPr>
          <w:rFonts w:ascii="Calibri" w:hAnsi="Calibri" w:eastAsia="Calibri"/>
          <w:color w:val="5B6573"/>
          <w:sz w:val="18"/>
        </w:rPr>
        <w:t xml:space="preserve"> — payment/webhook fault scenarios</w:t>
      </w:r>
    </w:p>
    <w:p>
      <w:pPr>
        <w:spacing w:before="0" w:after="60" w:line="252" w:lineRule="auto"/>
      </w:pPr>
      <w:r>
        <w:rPr>
          <w:rFonts w:ascii="Calibri" w:hAnsi="Calibri" w:eastAsia="Calibri"/>
          <w:b/>
          <w:color w:val="20262E"/>
          <w:sz w:val="18"/>
        </w:rPr>
        <w:t xml:space="preserve">[S18] </w:t>
      </w:r>
      <w:hyperlink r:id="rId28">
        <w:r>
          <w:rPr>
            <w:rFonts w:ascii="Calibri" w:hAnsi="Calibri"/>
            <w:color w:val="2E74B5"/>
            <w:u w:val="single"/>
            <w:sz w:val="18"/>
          </w:rPr>
          <w:t>MockCard — Product/pricing</w:t>
        </w:r>
      </w:hyperlink>
      <w:r>
        <w:rPr>
          <w:rFonts w:ascii="Calibri" w:hAnsi="Calibri" w:eastAsia="Calibri"/>
          <w:color w:val="5B6573"/>
          <w:sz w:val="18"/>
        </w:rPr>
        <w:t xml:space="preserve"> — race, limbo, latency and price claims</w:t>
      </w:r>
    </w:p>
    <w:p>
      <w:pPr>
        <w:spacing w:before="0" w:after="60" w:line="252" w:lineRule="auto"/>
      </w:pPr>
      <w:r>
        <w:rPr>
          <w:rFonts w:ascii="Calibri" w:hAnsi="Calibri" w:eastAsia="Calibri"/>
          <w:b/>
          <w:color w:val="20262E"/>
          <w:sz w:val="18"/>
        </w:rPr>
        <w:t xml:space="preserve">[S19] </w:t>
      </w:r>
      <w:hyperlink r:id="rId29">
        <w:r>
          <w:rPr>
            <w:rFonts w:ascii="Calibri" w:hAnsi="Calibri"/>
            <w:color w:val="2E74B5"/>
            <w:u w:val="single"/>
            <w:sz w:val="18"/>
          </w:rPr>
          <w:t>Payment Simulator</w:t>
        </w:r>
      </w:hyperlink>
      <w:r>
        <w:rPr>
          <w:rFonts w:ascii="Calibri" w:hAnsi="Calibri" w:eastAsia="Calibri"/>
          <w:color w:val="5B6573"/>
          <w:sz w:val="18"/>
        </w:rPr>
        <w:t xml:space="preserve"> — local gateway and webhook simulation</w:t>
      </w:r>
    </w:p>
    <w:p>
      <w:pPr>
        <w:spacing w:before="0" w:after="60" w:line="252" w:lineRule="auto"/>
      </w:pPr>
      <w:r>
        <w:rPr>
          <w:rFonts w:ascii="Calibri" w:hAnsi="Calibri" w:eastAsia="Calibri"/>
          <w:b/>
          <w:color w:val="20262E"/>
          <w:sz w:val="18"/>
        </w:rPr>
        <w:t xml:space="preserve">[S20] </w:t>
      </w:r>
      <w:hyperlink r:id="rId30">
        <w:r>
          <w:rPr>
            <w:rFonts w:ascii="Calibri" w:hAnsi="Calibri"/>
            <w:color w:val="2E74B5"/>
            <w:u w:val="single"/>
            <w:sz w:val="18"/>
          </w:rPr>
          <w:t>MockGateway</w:t>
        </w:r>
      </w:hyperlink>
      <w:r>
        <w:rPr>
          <w:rFonts w:ascii="Calibri" w:hAnsi="Calibri" w:eastAsia="Calibri"/>
          <w:color w:val="5B6573"/>
          <w:sz w:val="18"/>
        </w:rPr>
        <w:t xml:space="preserve"> — deterministic payment scenarios and webhook delivery</w:t>
      </w:r>
    </w:p>
    <w:p>
      <w:pPr>
        <w:pStyle w:val="Heading2"/>
      </w:pPr>
      <w:r>
        <w:t>Prior art and engineering building blocks</w:t>
      </w:r>
    </w:p>
    <w:p>
      <w:pPr>
        <w:spacing w:before="0" w:after="60" w:line="252" w:lineRule="auto"/>
      </w:pPr>
      <w:r>
        <w:rPr>
          <w:rFonts w:ascii="Calibri" w:hAnsi="Calibri" w:eastAsia="Calibri"/>
          <w:b/>
          <w:color w:val="20262E"/>
          <w:sz w:val="18"/>
        </w:rPr>
        <w:t xml:space="preserve">[S21] </w:t>
      </w:r>
      <w:hyperlink r:id="rId31">
        <w:r>
          <w:rPr>
            <w:rFonts w:ascii="Calibri" w:hAnsi="Calibri"/>
            <w:color w:val="2E74B5"/>
            <w:u w:val="single"/>
            <w:sz w:val="18"/>
          </w:rPr>
          <w:t>FoundationDB — Simulation and testing</w:t>
        </w:r>
      </w:hyperlink>
      <w:r>
        <w:rPr>
          <w:rFonts w:ascii="Calibri" w:hAnsi="Calibri" w:eastAsia="Calibri"/>
          <w:color w:val="5B6573"/>
          <w:sz w:val="18"/>
        </w:rPr>
        <w:t xml:space="preserve"> — deterministic simulation precedent</w:t>
      </w:r>
    </w:p>
    <w:p>
      <w:pPr>
        <w:spacing w:before="0" w:after="60" w:line="252" w:lineRule="auto"/>
      </w:pPr>
      <w:r>
        <w:rPr>
          <w:rFonts w:ascii="Calibri" w:hAnsi="Calibri" w:eastAsia="Calibri"/>
          <w:b/>
          <w:color w:val="20262E"/>
          <w:sz w:val="18"/>
        </w:rPr>
        <w:t xml:space="preserve">[S22] </w:t>
      </w:r>
      <w:hyperlink r:id="rId32">
        <w:r>
          <w:rPr>
            <w:rFonts w:ascii="Calibri" w:hAnsi="Calibri"/>
            <w:color w:val="2E74B5"/>
            <w:u w:val="single"/>
            <w:sz w:val="18"/>
          </w:rPr>
          <w:t>TigerBeetle — Architecture / VOPR</w:t>
        </w:r>
      </w:hyperlink>
      <w:r>
        <w:rPr>
          <w:rFonts w:ascii="Calibri" w:hAnsi="Calibri" w:eastAsia="Calibri"/>
          <w:color w:val="5B6573"/>
          <w:sz w:val="18"/>
        </w:rPr>
        <w:t xml:space="preserve"> — seeded failure simulation precedent</w:t>
      </w:r>
    </w:p>
    <w:p>
      <w:pPr>
        <w:spacing w:before="0" w:after="60" w:line="252" w:lineRule="auto"/>
      </w:pPr>
      <w:r>
        <w:rPr>
          <w:rFonts w:ascii="Calibri" w:hAnsi="Calibri" w:eastAsia="Calibri"/>
          <w:b/>
          <w:color w:val="20262E"/>
          <w:sz w:val="18"/>
        </w:rPr>
        <w:t xml:space="preserve">[S23] </w:t>
      </w:r>
      <w:hyperlink r:id="rId33">
        <w:r>
          <w:rPr>
            <w:rFonts w:ascii="Calibri" w:hAnsi="Calibri"/>
            <w:color w:val="2E74B5"/>
            <w:u w:val="single"/>
            <w:sz w:val="18"/>
          </w:rPr>
          <w:t>Jepsen</w:t>
        </w:r>
      </w:hyperlink>
      <w:r>
        <w:rPr>
          <w:rFonts w:ascii="Calibri" w:hAnsi="Calibri" w:eastAsia="Calibri"/>
          <w:color w:val="5B6573"/>
          <w:sz w:val="18"/>
        </w:rPr>
        <w:t xml:space="preserve"> — operation histories, nemeses and checkers</w:t>
      </w:r>
    </w:p>
    <w:p>
      <w:pPr>
        <w:spacing w:before="0" w:after="60" w:line="252" w:lineRule="auto"/>
      </w:pPr>
      <w:r>
        <w:rPr>
          <w:rFonts w:ascii="Calibri" w:hAnsi="Calibri" w:eastAsia="Calibri"/>
          <w:b/>
          <w:color w:val="20262E"/>
          <w:sz w:val="18"/>
        </w:rPr>
        <w:t xml:space="preserve">[S24] </w:t>
      </w:r>
      <w:hyperlink r:id="rId34">
        <w:r>
          <w:rPr>
            <w:rFonts w:ascii="Calibri" w:hAnsi="Calibri"/>
            <w:color w:val="2E74B5"/>
            <w:u w:val="single"/>
            <w:sz w:val="18"/>
          </w:rPr>
          <w:t>Shopify — Toxiproxy</w:t>
        </w:r>
      </w:hyperlink>
      <w:r>
        <w:rPr>
          <w:rFonts w:ascii="Calibri" w:hAnsi="Calibri" w:eastAsia="Calibri"/>
          <w:color w:val="5B6573"/>
          <w:sz w:val="18"/>
        </w:rPr>
        <w:t xml:space="preserve"> — network fault primitives</w:t>
      </w:r>
    </w:p>
    <w:p>
      <w:pPr>
        <w:spacing w:before="0" w:after="60" w:line="252" w:lineRule="auto"/>
      </w:pPr>
      <w:r>
        <w:rPr>
          <w:rFonts w:ascii="Calibri" w:hAnsi="Calibri" w:eastAsia="Calibri"/>
          <w:b/>
          <w:color w:val="20262E"/>
          <w:sz w:val="18"/>
        </w:rPr>
        <w:t xml:space="preserve">[S25] </w:t>
      </w:r>
      <w:hyperlink r:id="rId35">
        <w:r>
          <w:rPr>
            <w:rFonts w:ascii="Calibri" w:hAnsi="Calibri"/>
            <w:color w:val="2E74B5"/>
            <w:u w:val="single"/>
            <w:sz w:val="18"/>
          </w:rPr>
          <w:t>WireMock — Simulating faults</w:t>
        </w:r>
      </w:hyperlink>
      <w:r>
        <w:rPr>
          <w:rFonts w:ascii="Calibri" w:hAnsi="Calibri" w:eastAsia="Calibri"/>
          <w:color w:val="5B6573"/>
          <w:sz w:val="18"/>
        </w:rPr>
        <w:t xml:space="preserve"> — API fault simulation</w:t>
      </w:r>
    </w:p>
    <w:p>
      <w:pPr>
        <w:spacing w:before="0" w:after="60" w:line="252" w:lineRule="auto"/>
      </w:pPr>
      <w:r>
        <w:rPr>
          <w:rFonts w:ascii="Calibri" w:hAnsi="Calibri" w:eastAsia="Calibri"/>
          <w:b/>
          <w:color w:val="20262E"/>
          <w:sz w:val="18"/>
        </w:rPr>
        <w:t xml:space="preserve">[S26] </w:t>
      </w:r>
      <w:hyperlink r:id="rId36">
        <w:r>
          <w:rPr>
            <w:rFonts w:ascii="Calibri" w:hAnsi="Calibri"/>
            <w:color w:val="2E74B5"/>
            <w:u w:val="single"/>
            <w:sz w:val="18"/>
          </w:rPr>
          <w:t>fast-check — Model-based testing</w:t>
        </w:r>
      </w:hyperlink>
      <w:r>
        <w:rPr>
          <w:rFonts w:ascii="Calibri" w:hAnsi="Calibri" w:eastAsia="Calibri"/>
          <w:color w:val="5B6573"/>
          <w:sz w:val="18"/>
        </w:rPr>
        <w:t xml:space="preserve"> — generation, models and shrinking</w:t>
      </w:r>
    </w:p>
    <w:p>
      <w:pPr>
        <w:spacing w:before="0" w:after="60" w:line="252" w:lineRule="auto"/>
      </w:pPr>
      <w:r>
        <w:rPr>
          <w:rFonts w:ascii="Calibri" w:hAnsi="Calibri" w:eastAsia="Calibri"/>
          <w:b/>
          <w:color w:val="20262E"/>
          <w:sz w:val="18"/>
        </w:rPr>
        <w:t xml:space="preserve">[S27] </w:t>
      </w:r>
      <w:hyperlink r:id="rId37">
        <w:r>
          <w:rPr>
            <w:rFonts w:ascii="Calibri" w:hAnsi="Calibri"/>
            <w:color w:val="2E74B5"/>
            <w:u w:val="single"/>
            <w:sz w:val="18"/>
          </w:rPr>
          <w:t>Proptest — State-machine testing</w:t>
        </w:r>
      </w:hyperlink>
      <w:r>
        <w:rPr>
          <w:rFonts w:ascii="Calibri" w:hAnsi="Calibri" w:eastAsia="Calibri"/>
          <w:color w:val="5B6573"/>
          <w:sz w:val="18"/>
        </w:rPr>
        <w:t xml:space="preserve"> — Rust model/state testing</w:t>
      </w:r>
    </w:p>
    <w:p>
      <w:pPr>
        <w:pStyle w:val="Heading2"/>
      </w:pPr>
      <w:r>
        <w:t>Architecture substitutes and platform semantics</w:t>
      </w:r>
    </w:p>
    <w:p>
      <w:pPr>
        <w:spacing w:before="0" w:after="60" w:line="252" w:lineRule="auto"/>
      </w:pPr>
      <w:r>
        <w:rPr>
          <w:rFonts w:ascii="Calibri" w:hAnsi="Calibri" w:eastAsia="Calibri"/>
          <w:b/>
          <w:color w:val="20262E"/>
          <w:sz w:val="18"/>
        </w:rPr>
        <w:t xml:space="preserve">[S28] </w:t>
      </w:r>
      <w:hyperlink r:id="rId38">
        <w:r>
          <w:rPr>
            <w:rFonts w:ascii="Calibri" w:hAnsi="Calibri"/>
            <w:color w:val="2E74B5"/>
            <w:u w:val="single"/>
            <w:sz w:val="18"/>
          </w:rPr>
          <w:t>Temporal — Platform documentation</w:t>
        </w:r>
      </w:hyperlink>
      <w:r>
        <w:rPr>
          <w:rFonts w:ascii="Calibri" w:hAnsi="Calibri" w:eastAsia="Calibri"/>
          <w:color w:val="5B6573"/>
          <w:sz w:val="18"/>
        </w:rPr>
        <w:t xml:space="preserve"> — durable workflow execution</w:t>
      </w:r>
    </w:p>
    <w:p>
      <w:pPr>
        <w:spacing w:before="0" w:after="60" w:line="252" w:lineRule="auto"/>
      </w:pPr>
      <w:r>
        <w:rPr>
          <w:rFonts w:ascii="Calibri" w:hAnsi="Calibri" w:eastAsia="Calibri"/>
          <w:b/>
          <w:color w:val="20262E"/>
          <w:sz w:val="18"/>
        </w:rPr>
        <w:t xml:space="preserve">[S29] </w:t>
      </w:r>
      <w:hyperlink r:id="rId39">
        <w:r>
          <w:rPr>
            <w:rFonts w:ascii="Calibri" w:hAnsi="Calibri"/>
            <w:color w:val="2E74B5"/>
            <w:u w:val="single"/>
            <w:sz w:val="18"/>
          </w:rPr>
          <w:t>Temporal — Architecture</w:t>
        </w:r>
      </w:hyperlink>
      <w:r>
        <w:rPr>
          <w:rFonts w:ascii="Calibri" w:hAnsi="Calibri" w:eastAsia="Calibri"/>
          <w:color w:val="5B6573"/>
          <w:sz w:val="18"/>
        </w:rPr>
        <w:t xml:space="preserve"> — workflow/activity semantics</w:t>
      </w:r>
    </w:p>
    <w:p>
      <w:pPr>
        <w:spacing w:before="0" w:after="60" w:line="252" w:lineRule="auto"/>
      </w:pPr>
      <w:r>
        <w:rPr>
          <w:rFonts w:ascii="Calibri" w:hAnsi="Calibri" w:eastAsia="Calibri"/>
          <w:b/>
          <w:color w:val="20262E"/>
          <w:sz w:val="18"/>
        </w:rPr>
        <w:t xml:space="preserve">[S30] </w:t>
      </w:r>
      <w:hyperlink r:id="rId40">
        <w:r>
          <w:rPr>
            <w:rFonts w:ascii="Calibri" w:hAnsi="Calibri"/>
            <w:color w:val="2E74B5"/>
            <w:u w:val="single"/>
            <w:sz w:val="18"/>
          </w:rPr>
          <w:t>Restate — Durable webhooks</w:t>
        </w:r>
      </w:hyperlink>
      <w:r>
        <w:rPr>
          <w:rFonts w:ascii="Calibri" w:hAnsi="Calibri" w:eastAsia="Calibri"/>
          <w:color w:val="5B6573"/>
          <w:sz w:val="18"/>
        </w:rPr>
        <w:t xml:space="preserve"> — persisted/deduplicated webhook handling</w:t>
      </w:r>
    </w:p>
    <w:p>
      <w:pPr>
        <w:spacing w:before="0" w:after="60" w:line="252" w:lineRule="auto"/>
      </w:pPr>
      <w:r>
        <w:rPr>
          <w:rFonts w:ascii="Calibri" w:hAnsi="Calibri" w:eastAsia="Calibri"/>
          <w:b/>
          <w:color w:val="20262E"/>
          <w:sz w:val="18"/>
        </w:rPr>
        <w:t xml:space="preserve">[S31] </w:t>
      </w:r>
      <w:hyperlink r:id="rId41">
        <w:r>
          <w:rPr>
            <w:rFonts w:ascii="Calibri" w:hAnsi="Calibri"/>
            <w:color w:val="2E74B5"/>
            <w:u w:val="single"/>
            <w:sz w:val="18"/>
          </w:rPr>
          <w:t>DBOS — External step tutorial</w:t>
        </w:r>
      </w:hyperlink>
      <w:r>
        <w:rPr>
          <w:rFonts w:ascii="Calibri" w:hAnsi="Calibri" w:eastAsia="Calibri"/>
          <w:color w:val="5B6573"/>
          <w:sz w:val="18"/>
        </w:rPr>
        <w:t xml:space="preserve"> — at-least-once external step boundary</w:t>
      </w:r>
    </w:p>
    <w:p>
      <w:pPr>
        <w:spacing w:before="0" w:after="60" w:line="252" w:lineRule="auto"/>
      </w:pPr>
      <w:r>
        <w:rPr>
          <w:rFonts w:ascii="Calibri" w:hAnsi="Calibri" w:eastAsia="Calibri"/>
          <w:b/>
          <w:color w:val="20262E"/>
          <w:sz w:val="18"/>
        </w:rPr>
        <w:t xml:space="preserve">[S32] </w:t>
      </w:r>
      <w:hyperlink r:id="rId42">
        <w:r>
          <w:rPr>
            <w:rFonts w:ascii="Calibri" w:hAnsi="Calibri"/>
            <w:color w:val="2E74B5"/>
            <w:u w:val="single"/>
            <w:sz w:val="18"/>
          </w:rPr>
          <w:t>DBOS — Transaction tutorial</w:t>
        </w:r>
      </w:hyperlink>
      <w:r>
        <w:rPr>
          <w:rFonts w:ascii="Calibri" w:hAnsi="Calibri" w:eastAsia="Calibri"/>
          <w:color w:val="5B6573"/>
          <w:sz w:val="18"/>
        </w:rPr>
        <w:t xml:space="preserve"> — exactly-once local datasource transaction</w:t>
      </w:r>
    </w:p>
    <w:p>
      <w:pPr>
        <w:spacing w:before="0" w:after="60" w:line="252" w:lineRule="auto"/>
      </w:pPr>
      <w:r>
        <w:rPr>
          <w:rFonts w:ascii="Calibri" w:hAnsi="Calibri" w:eastAsia="Calibri"/>
          <w:b/>
          <w:color w:val="20262E"/>
          <w:sz w:val="18"/>
        </w:rPr>
        <w:t xml:space="preserve">[S33] </w:t>
      </w:r>
      <w:hyperlink r:id="rId34">
        <w:r>
          <w:rPr>
            <w:rFonts w:ascii="Calibri" w:hAnsi="Calibri"/>
            <w:color w:val="2E74B5"/>
            <w:u w:val="single"/>
            <w:sz w:val="18"/>
          </w:rPr>
          <w:t>Toxiproxy + alternatives are not semantic oracles</w:t>
        </w:r>
      </w:hyperlink>
      <w:r>
        <w:rPr>
          <w:rFonts w:ascii="Calibri" w:hAnsi="Calibri" w:eastAsia="Calibri"/>
          <w:color w:val="5B6573"/>
          <w:sz w:val="18"/>
        </w:rPr>
        <w:t xml:space="preserve"> — fault primitive, not financial verification</w:t>
      </w:r>
    </w:p>
    <w:p>
      <w:pPr>
        <w:pStyle w:val="Heading2"/>
      </w:pPr>
      <w:r>
        <w:t>Docker, PostgreSQL and implementation references</w:t>
      </w:r>
    </w:p>
    <w:p>
      <w:pPr>
        <w:spacing w:before="0" w:after="60" w:line="252" w:lineRule="auto"/>
      </w:pPr>
      <w:r>
        <w:rPr>
          <w:rFonts w:ascii="Calibri" w:hAnsi="Calibri" w:eastAsia="Calibri"/>
          <w:b/>
          <w:color w:val="20262E"/>
          <w:sz w:val="18"/>
        </w:rPr>
        <w:t xml:space="preserve">[S34] </w:t>
      </w:r>
      <w:hyperlink r:id="rId43">
        <w:r>
          <w:rPr>
            <w:rFonts w:ascii="Calibri" w:hAnsi="Calibri"/>
            <w:color w:val="2E74B5"/>
            <w:u w:val="single"/>
            <w:sz w:val="18"/>
          </w:rPr>
          <w:t>Docker Compose — kill</w:t>
        </w:r>
      </w:hyperlink>
      <w:r>
        <w:rPr>
          <w:rFonts w:ascii="Calibri" w:hAnsi="Calibri" w:eastAsia="Calibri"/>
          <w:color w:val="5B6573"/>
          <w:sz w:val="18"/>
        </w:rPr>
        <w:t xml:space="preserve"> — SIGKILL behavior</w:t>
      </w:r>
    </w:p>
    <w:p>
      <w:pPr>
        <w:spacing w:before="0" w:after="60" w:line="252" w:lineRule="auto"/>
      </w:pPr>
      <w:r>
        <w:rPr>
          <w:rFonts w:ascii="Calibri" w:hAnsi="Calibri" w:eastAsia="Calibri"/>
          <w:b/>
          <w:color w:val="20262E"/>
          <w:sz w:val="18"/>
        </w:rPr>
        <w:t xml:space="preserve">[S35] </w:t>
      </w:r>
      <w:hyperlink r:id="rId44">
        <w:r>
          <w:rPr>
            <w:rFonts w:ascii="Calibri" w:hAnsi="Calibri"/>
            <w:color w:val="2E74B5"/>
            <w:u w:val="single"/>
            <w:sz w:val="18"/>
          </w:rPr>
          <w:t>Docker Compose — restart</w:t>
        </w:r>
      </w:hyperlink>
      <w:r>
        <w:rPr>
          <w:rFonts w:ascii="Calibri" w:hAnsi="Calibri" w:eastAsia="Calibri"/>
          <w:color w:val="5B6573"/>
          <w:sz w:val="18"/>
        </w:rPr>
        <w:t xml:space="preserve"> — restart and environment limitation</w:t>
      </w:r>
    </w:p>
    <w:p>
      <w:pPr>
        <w:spacing w:before="0" w:after="60" w:line="252" w:lineRule="auto"/>
      </w:pPr>
      <w:r>
        <w:rPr>
          <w:rFonts w:ascii="Calibri" w:hAnsi="Calibri" w:eastAsia="Calibri"/>
          <w:b/>
          <w:color w:val="20262E"/>
          <w:sz w:val="18"/>
        </w:rPr>
        <w:t xml:space="preserve">[S36] </w:t>
      </w:r>
      <w:hyperlink r:id="rId45">
        <w:r>
          <w:rPr>
            <w:rFonts w:ascii="Calibri" w:hAnsi="Calibri"/>
            <w:color w:val="2E74B5"/>
            <w:u w:val="single"/>
            <w:sz w:val="18"/>
          </w:rPr>
          <w:t>Docker Compose — Startup order</w:t>
        </w:r>
      </w:hyperlink>
      <w:r>
        <w:rPr>
          <w:rFonts w:ascii="Calibri" w:hAnsi="Calibri" w:eastAsia="Calibri"/>
          <w:color w:val="5B6573"/>
          <w:sz w:val="18"/>
        </w:rPr>
        <w:t xml:space="preserve"> — health-based dependency readiness</w:t>
      </w:r>
    </w:p>
    <w:p>
      <w:pPr>
        <w:spacing w:before="0" w:after="60" w:line="252" w:lineRule="auto"/>
      </w:pPr>
      <w:r>
        <w:rPr>
          <w:rFonts w:ascii="Calibri" w:hAnsi="Calibri" w:eastAsia="Calibri"/>
          <w:b/>
          <w:color w:val="20262E"/>
          <w:sz w:val="18"/>
        </w:rPr>
        <w:t xml:space="preserve">[S37] </w:t>
      </w:r>
      <w:hyperlink r:id="rId46">
        <w:r>
          <w:rPr>
            <w:rFonts w:ascii="Calibri" w:hAnsi="Calibri"/>
            <w:color w:val="2E74B5"/>
            <w:u w:val="single"/>
            <w:sz w:val="18"/>
          </w:rPr>
          <w:t>PostgreSQL — pg_dump</w:t>
        </w:r>
      </w:hyperlink>
      <w:r>
        <w:rPr>
          <w:rFonts w:ascii="Calibri" w:hAnsi="Calibri" w:eastAsia="Calibri"/>
          <w:color w:val="5B6573"/>
          <w:sz w:val="18"/>
        </w:rPr>
        <w:t xml:space="preserve"> — consistent logical exports and warnings</w:t>
      </w:r>
    </w:p>
    <w:p>
      <w:pPr>
        <w:spacing w:before="0" w:after="60" w:line="252" w:lineRule="auto"/>
      </w:pPr>
      <w:r>
        <w:rPr>
          <w:rFonts w:ascii="Calibri" w:hAnsi="Calibri" w:eastAsia="Calibri"/>
          <w:b/>
          <w:color w:val="20262E"/>
          <w:sz w:val="18"/>
        </w:rPr>
        <w:t xml:space="preserve">[S38] </w:t>
      </w:r>
      <w:hyperlink r:id="rId47">
        <w:r>
          <w:rPr>
            <w:rFonts w:ascii="Calibri" w:hAnsi="Calibri"/>
            <w:color w:val="2E74B5"/>
            <w:u w:val="single"/>
            <w:sz w:val="18"/>
          </w:rPr>
          <w:t>PostgreSQL — CREATE DATABASE</w:t>
        </w:r>
      </w:hyperlink>
      <w:r>
        <w:rPr>
          <w:rFonts w:ascii="Calibri" w:hAnsi="Calibri" w:eastAsia="Calibri"/>
          <w:color w:val="5B6573"/>
          <w:sz w:val="18"/>
        </w:rPr>
        <w:t xml:space="preserve"> — template database behavior and connection limitation</w:t>
      </w:r>
    </w:p>
    <w:p>
      <w:pPr>
        <w:spacing w:before="0" w:after="60" w:line="252" w:lineRule="auto"/>
      </w:pPr>
      <w:r>
        <w:rPr>
          <w:rFonts w:ascii="Calibri" w:hAnsi="Calibri" w:eastAsia="Calibri"/>
          <w:b/>
          <w:color w:val="20262E"/>
          <w:sz w:val="18"/>
        </w:rPr>
        <w:t xml:space="preserve">[S39] </w:t>
      </w:r>
      <w:hyperlink r:id="rId48">
        <w:r>
          <w:rPr>
            <w:rFonts w:ascii="Calibri" w:hAnsi="Calibri"/>
            <w:color w:val="2E74B5"/>
            <w:u w:val="single"/>
            <w:sz w:val="18"/>
          </w:rPr>
          <w:t>PostgreSQL — pg_restore</w:t>
        </w:r>
      </w:hyperlink>
      <w:r>
        <w:rPr>
          <w:rFonts w:ascii="Calibri" w:hAnsi="Calibri" w:eastAsia="Calibri"/>
          <w:color w:val="5B6573"/>
          <w:sz w:val="18"/>
        </w:rPr>
        <w:t xml:space="preserve"> — restore modes and error handling</w:t>
      </w:r>
    </w:p>
    <w:p>
      <w:pPr>
        <w:spacing w:before="0" w:after="60" w:line="252" w:lineRule="auto"/>
      </w:pPr>
      <w:r>
        <w:rPr>
          <w:rFonts w:ascii="Calibri" w:hAnsi="Calibri" w:eastAsia="Calibri"/>
          <w:b/>
          <w:color w:val="20262E"/>
          <w:sz w:val="18"/>
        </w:rPr>
        <w:t xml:space="preserve">[S40] </w:t>
      </w:r>
      <w:hyperlink r:id="rId49">
        <w:r>
          <w:rPr>
            <w:rFonts w:ascii="Calibri" w:hAnsi="Calibri"/>
            <w:color w:val="2E74B5"/>
            <w:u w:val="single"/>
            <w:sz w:val="18"/>
          </w:rPr>
          <w:t>Rust axum documentation</w:t>
        </w:r>
      </w:hyperlink>
      <w:r>
        <w:rPr>
          <w:rFonts w:ascii="Calibri" w:hAnsi="Calibri" w:eastAsia="Calibri"/>
          <w:color w:val="5B6573"/>
          <w:sz w:val="18"/>
        </w:rPr>
        <w:t xml:space="preserve"> — HTTP framework context; low-level proxy uses Hyper</w:t>
      </w:r>
    </w:p>
    <w:p>
      <w:pPr>
        <w:spacing w:before="0" w:after="60" w:line="252" w:lineRule="auto"/>
      </w:pPr>
      <w:r>
        <w:rPr>
          <w:rFonts w:ascii="Calibri" w:hAnsi="Calibri" w:eastAsia="Calibri"/>
          <w:b/>
          <w:color w:val="20262E"/>
          <w:sz w:val="18"/>
        </w:rPr>
        <w:t xml:space="preserve">[S41] </w:t>
      </w:r>
      <w:hyperlink r:id="rId50">
        <w:r>
          <w:rPr>
            <w:rFonts w:ascii="Calibri" w:hAnsi="Calibri"/>
            <w:color w:val="2E74B5"/>
            <w:u w:val="single"/>
            <w:sz w:val="18"/>
          </w:rPr>
          <w:t>Rust SQLx documentation</w:t>
        </w:r>
      </w:hyperlink>
      <w:r>
        <w:rPr>
          <w:rFonts w:ascii="Calibri" w:hAnsi="Calibri" w:eastAsia="Calibri"/>
          <w:color w:val="5B6573"/>
          <w:sz w:val="18"/>
        </w:rPr>
        <w:t xml:space="preserve"> — alternative considered; v0 selects tokio-postgres for runtime SQL</w:t>
      </w:r>
    </w:p>
    <w:p>
      <w:pPr>
        <w:spacing w:before="0" w:after="60" w:line="252" w:lineRule="auto"/>
      </w:pPr>
      <w:r>
        <w:rPr>
          <w:rFonts w:ascii="Calibri" w:hAnsi="Calibri" w:eastAsia="Calibri"/>
          <w:b/>
          <w:color w:val="20262E"/>
          <w:sz w:val="18"/>
        </w:rPr>
        <w:t xml:space="preserve">[S42] </w:t>
      </w:r>
      <w:hyperlink r:id="rId51">
        <w:r>
          <w:rPr>
            <w:rFonts w:ascii="Calibri" w:hAnsi="Calibri"/>
            <w:color w:val="2E74B5"/>
            <w:u w:val="single"/>
            <w:sz w:val="18"/>
          </w:rPr>
          <w:t>rand_chacha documentation</w:t>
        </w:r>
      </w:hyperlink>
      <w:r>
        <w:rPr>
          <w:rFonts w:ascii="Calibri" w:hAnsi="Calibri" w:eastAsia="Calibri"/>
          <w:color w:val="5B6573"/>
          <w:sz w:val="18"/>
        </w:rPr>
        <w:t xml:space="preserve"> — portable deterministic RNG behavior</w:t>
      </w:r>
    </w:p>
    <w:p>
      <w:pPr>
        <w:spacing w:before="0" w:after="60" w:line="252" w:lineRule="auto"/>
      </w:pPr>
      <w:r>
        <w:rPr>
          <w:rFonts w:ascii="Calibri" w:hAnsi="Calibri" w:eastAsia="Calibri"/>
          <w:b/>
          <w:color w:val="20262E"/>
          <w:sz w:val="18"/>
        </w:rPr>
        <w:t xml:space="preserve">[S43] </w:t>
      </w:r>
      <w:hyperlink r:id="rId52">
        <w:r>
          <w:rPr>
            <w:rFonts w:ascii="Calibri" w:hAnsi="Calibri"/>
            <w:color w:val="2E74B5"/>
            <w:u w:val="single"/>
            <w:sz w:val="18"/>
          </w:rPr>
          <w:t>GitHub Actions — Store and share artifacts</w:t>
        </w:r>
      </w:hyperlink>
      <w:r>
        <w:rPr>
          <w:rFonts w:ascii="Calibri" w:hAnsi="Calibri" w:eastAsia="Calibri"/>
          <w:color w:val="5B6573"/>
          <w:sz w:val="18"/>
        </w:rPr>
        <w:t xml:space="preserve"> — CI artifact pattern</w:t>
      </w:r>
    </w:p>
    <w:p>
      <w:pPr>
        <w:spacing w:before="0" w:after="60" w:line="252" w:lineRule="auto"/>
      </w:pPr>
      <w:r>
        <w:rPr>
          <w:rFonts w:ascii="Calibri" w:hAnsi="Calibri" w:eastAsia="Calibri"/>
          <w:b/>
          <w:color w:val="20262E"/>
          <w:sz w:val="18"/>
        </w:rPr>
        <w:t xml:space="preserve">[S44] </w:t>
      </w:r>
      <w:hyperlink r:id="rId53">
        <w:r>
          <w:rPr>
            <w:rFonts w:ascii="Calibri" w:hAnsi="Calibri"/>
            <w:color w:val="2E74B5"/>
            <w:u w:val="single"/>
            <w:sz w:val="18"/>
          </w:rPr>
          <w:t>Y Combinator — Company directory</w:t>
        </w:r>
      </w:hyperlink>
      <w:r>
        <w:rPr>
          <w:rFonts w:ascii="Calibri" w:hAnsi="Calibri" w:eastAsia="Calibri"/>
          <w:color w:val="5B6573"/>
          <w:sz w:val="18"/>
        </w:rPr>
        <w:t xml:space="preserve"> — public account-research source; verify each company independently</w:t>
      </w:r>
    </w:p>
    <w:p>
      <w:pPr>
        <w:spacing w:before="0" w:after="60" w:line="252" w:lineRule="auto"/>
      </w:pPr>
      <w:r>
        <w:rPr>
          <w:rFonts w:ascii="Calibri" w:hAnsi="Calibri" w:eastAsia="Calibri"/>
          <w:b/>
          <w:color w:val="20262E"/>
          <w:sz w:val="18"/>
        </w:rPr>
        <w:t xml:space="preserve">[S45] </w:t>
      </w:r>
      <w:hyperlink r:id="rId54">
        <w:r>
          <w:rPr>
            <w:rFonts w:ascii="Calibri" w:hAnsi="Calibri"/>
            <w:color w:val="2E74B5"/>
            <w:u w:val="single"/>
            <w:sz w:val="18"/>
          </w:rPr>
          <w:t>GitHub Actions — Creating and publishing actions</w:t>
        </w:r>
      </w:hyperlink>
      <w:r>
        <w:rPr>
          <w:rFonts w:ascii="Calibri" w:hAnsi="Calibri" w:eastAsia="Calibri"/>
          <w:color w:val="5B6573"/>
          <w:sz w:val="18"/>
        </w:rPr>
        <w:t xml:space="preserve"> — potential CI distribution surface</w:t>
      </w:r>
    </w:p>
    <w:p>
      <w:pPr>
        <w:spacing w:before="0" w:after="60" w:line="252" w:lineRule="auto"/>
      </w:pPr>
      <w:r>
        <w:rPr>
          <w:rFonts w:ascii="Calibri" w:hAnsi="Calibri" w:eastAsia="Calibri"/>
          <w:b/>
          <w:color w:val="20262E"/>
          <w:sz w:val="18"/>
        </w:rPr>
        <w:t xml:space="preserve">[S46] </w:t>
      </w:r>
      <w:hyperlink r:id="rId55">
        <w:r>
          <w:rPr>
            <w:rFonts w:ascii="Calibri" w:hAnsi="Calibri"/>
            <w:color w:val="2E74B5"/>
            <w:u w:val="single"/>
            <w:sz w:val="18"/>
          </w:rPr>
          <w:t>Rust Hyper documentation</w:t>
        </w:r>
      </w:hyperlink>
      <w:r>
        <w:rPr>
          <w:rFonts w:ascii="Calibri" w:hAnsi="Calibri" w:eastAsia="Calibri"/>
          <w:color w:val="5B6573"/>
          <w:sz w:val="18"/>
        </w:rPr>
        <w:t xml:space="preserve"> — low-level HTTP connection primitives for the local fault boundary</w:t>
      </w:r>
    </w:p>
    <w:p>
      <w:pPr>
        <w:pStyle w:val="Heading2"/>
      </w:pPr>
      <w:r>
        <w:t>Research limitations</w:t>
      </w:r>
    </w:p>
    <w:p>
      <w:pPr>
        <w:numPr>
          <w:ilvl w:val="0"/>
          <w:numId w:val="10"/>
        </w:numPr>
        <w:spacing w:after="80" w:line="300" w:lineRule="auto"/>
      </w:pPr>
      <w:r>
        <w:rPr>
          <w:rFonts w:ascii="Calibri" w:hAnsi="Calibri" w:eastAsia="Calibri"/>
          <w:color w:val="20262E"/>
          <w:sz w:val="22"/>
        </w:rPr>
        <w:t>No competitor was installed or benchmarked during this desk-research phase. Mirra access, maturity and exact capabilities must be verified hands-on.</w:t>
      </w:r>
    </w:p>
    <w:p>
      <w:pPr>
        <w:numPr>
          <w:ilvl w:val="0"/>
          <w:numId w:val="10"/>
        </w:numPr>
        <w:spacing w:after="80" w:line="300" w:lineRule="auto"/>
      </w:pPr>
      <w:r>
        <w:rPr>
          <w:rFonts w:ascii="Calibri" w:hAnsi="Calibri" w:eastAsia="Calibri"/>
          <w:color w:val="20262E"/>
          <w:sz w:val="22"/>
        </w:rPr>
        <w:t>Vendor fidelity, pricing, availability and roadmap claims can change after the cut-off date.</w:t>
      </w:r>
    </w:p>
    <w:p>
      <w:pPr>
        <w:numPr>
          <w:ilvl w:val="0"/>
          <w:numId w:val="10"/>
        </w:numPr>
        <w:spacing w:after="80" w:line="300" w:lineRule="auto"/>
      </w:pPr>
      <w:r>
        <w:rPr>
          <w:rFonts w:ascii="Calibri" w:hAnsi="Calibri" w:eastAsia="Calibri"/>
          <w:color w:val="20262E"/>
          <w:sz w:val="22"/>
        </w:rPr>
        <w:t>No customer interviews, repository installs or paid audits were completed as part of this document. All willingness-to-pay and pricing figures are hypotheses.</w:t>
      </w:r>
    </w:p>
    <w:p>
      <w:pPr>
        <w:numPr>
          <w:ilvl w:val="0"/>
          <w:numId w:val="10"/>
        </w:numPr>
        <w:spacing w:after="80" w:line="300" w:lineRule="auto"/>
      </w:pPr>
      <w:r>
        <w:rPr>
          <w:rFonts w:ascii="Calibri" w:hAnsi="Calibri" w:eastAsia="Calibri"/>
          <w:color w:val="20262E"/>
          <w:sz w:val="22"/>
        </w:rPr>
        <w:t>The architecture is build-ready at specification level but has not yet passed the safety, performance or external-repository acceptance matrix.</w:t>
      </w:r>
    </w:p>
    <w:p>
      <w:pPr>
        <w:numPr>
          <w:ilvl w:val="0"/>
          <w:numId w:val="10"/>
        </w:numPr>
        <w:spacing w:after="80" w:line="300" w:lineRule="auto"/>
      </w:pPr>
      <w:r>
        <w:rPr>
          <w:rFonts w:ascii="Calibri" w:hAnsi="Calibri" w:eastAsia="Calibri"/>
          <w:color w:val="20262E"/>
          <w:sz w:val="22"/>
        </w:rPr>
        <w:t>The working product name is not cleared for trademark, company-name or domain use.</w:t>
      </w:r>
    </w:p>
    <w:p>
      <w:pPr>
        <w:pStyle w:val="Heading1"/>
      </w:pPr>
      <w:r>
        <w:t>Closing instruction to the founders</w:t>
      </w:r>
    </w:p>
    <w:p>
      <w:pPr>
        <w:spacing w:before="0" w:after="200" w:line="300" w:lineRule="auto"/>
      </w:pPr>
      <w:r>
        <w:rPr>
          <w:rFonts w:ascii="Calibri" w:hAnsi="Calibri" w:eastAsia="Calibri"/>
          <w:b/>
          <w:i w:val="0"/>
          <w:color w:val="17365D"/>
        </w:rPr>
        <w:t>Your technical ability is an advantage only if you use it to create evidence faster than competitors can create claims. For the next thirty days, do not optimize the architecture beyond what five repositories demand. Ask buyers to show the last money-state failure, run the same benchmark against their current tools, charge for the audit, and keep only the code that produces a trusted minimized regression. If the gates pass, this becomes a serious global systems company. If they fail, ending it quickly is excellent founder execution—not defeat.</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6"/>
      </w:rPr>
      <w:t>Founder execution blueprint  •  Research cut-off: 10 August 2026</w:t>
    </w:r>
    <w:r>
      <w:tab/>
    </w:r>
    <w:r>
      <w:rPr>
        <w:rFonts w:ascii="Calibri" w:hAnsi="Calibri" w:eastAsia="Calibri"/>
        <w:color w:val="5B6573"/>
        <w:sz w:val="16"/>
      </w:rPr>
      <w:t xml:space="preserve">Page </w:t>
    </w:r>
    <w:r>
      <w:rPr>
        <w:rFonts w:ascii="Calibri" w:hAnsi="Calibri" w:eastAsia="Calibri"/>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B6573"/>
        <w:sz w:val="15"/>
      </w:rPr>
      <w:t>GLOBAL CHALLENGER  |  TRANSACTIONAL INVARIANT VERIFIER  |  10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en-Z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tripe.com/webhooks" TargetMode="External"/><Relationship Id="rId12" Type="http://schemas.openxmlformats.org/officeDocument/2006/relationships/hyperlink" Target="https://docs.stripe.com/error-low-level" TargetMode="External"/><Relationship Id="rId13" Type="http://schemas.openxmlformats.org/officeDocument/2006/relationships/hyperlink" Target="https://docs.stripe.com/api/idempotent_requests" TargetMode="External"/><Relationship Id="rId14" Type="http://schemas.openxmlformats.org/officeDocument/2006/relationships/hyperlink" Target="https://docs.stripe.com/rate-limits" TargetMode="External"/><Relationship Id="rId15" Type="http://schemas.openxmlformats.org/officeDocument/2006/relationships/hyperlink" Target="https://antithesis.com/docs/resources/deterministic_simulation_testing/" TargetMode="External"/><Relationship Id="rId16" Type="http://schemas.openxmlformats.org/officeDocument/2006/relationships/hyperlink" Target="https://antithesis.com/docs/environment/fault_injection/" TargetMode="External"/><Relationship Id="rId17" Type="http://schemas.openxmlformats.org/officeDocument/2006/relationships/hyperlink" Target="https://antithesis.com/docs/properties_assertions/assertions/" TargetMode="External"/><Relationship Id="rId18" Type="http://schemas.openxmlformats.org/officeDocument/2006/relationships/hyperlink" Target="https://antithesis.com/docs/getting_started/deploy_to_antithesis/" TargetMode="External"/><Relationship Id="rId19" Type="http://schemas.openxmlformats.org/officeDocument/2006/relationships/hyperlink" Target="https://mirra.run/" TargetMode="External"/><Relationship Id="rId20" Type="http://schemas.openxmlformats.org/officeDocument/2006/relationships/hyperlink" Target="https://docs.mirra.run/" TargetMode="External"/><Relationship Id="rId21" Type="http://schemas.openxmlformats.org/officeDocument/2006/relationships/hyperlink" Target="https://docs.mirra.run/mirrors/stripe" TargetMode="External"/><Relationship Id="rId22" Type="http://schemas.openxmlformats.org/officeDocument/2006/relationships/hyperlink" Target="https://docs.mirra.run/reference/scenario-format" TargetMode="External"/><Relationship Id="rId23" Type="http://schemas.openxmlformats.org/officeDocument/2006/relationships/hyperlink" Target="https://docs.mirra.run/reference/evaluation-dp" TargetMode="External"/><Relationship Id="rId24" Type="http://schemas.openxmlformats.org/officeDocument/2006/relationships/hyperlink" Target="https://keploy.io/docs/" TargetMode="External"/><Relationship Id="rId25" Type="http://schemas.openxmlformats.org/officeDocument/2006/relationships/hyperlink" Target="https://keploy.io/docs/keploy-explained/how-keploy-works/" TargetMode="External"/><Relationship Id="rId26" Type="http://schemas.openxmlformats.org/officeDocument/2006/relationships/hyperlink" Target="https://speedscale.com/" TargetMode="External"/><Relationship Id="rId27" Type="http://schemas.openxmlformats.org/officeDocument/2006/relationships/hyperlink" Target="https://www.mockcard.io/docs" TargetMode="External"/><Relationship Id="rId28" Type="http://schemas.openxmlformats.org/officeDocument/2006/relationships/hyperlink" Target="https://www.mockcard.io/" TargetMode="External"/><Relationship Id="rId29" Type="http://schemas.openxmlformats.org/officeDocument/2006/relationships/hyperlink" Target="https://paymentsimulator.com/" TargetMode="External"/><Relationship Id="rId30" Type="http://schemas.openxmlformats.org/officeDocument/2006/relationships/hyperlink" Target="https://mockgateway.com/" TargetMode="External"/><Relationship Id="rId31" Type="http://schemas.openxmlformats.org/officeDocument/2006/relationships/hyperlink" Target="https://apple.github.io/foundationdb/testing.html" TargetMode="External"/><Relationship Id="rId32" Type="http://schemas.openxmlformats.org/officeDocument/2006/relationships/hyperlink" Target="https://github.com/tigerbeetle/tigerbeetle/blob/main/docs/ARCHITECTURE.md" TargetMode="External"/><Relationship Id="rId33" Type="http://schemas.openxmlformats.org/officeDocument/2006/relationships/hyperlink" Target="https://github.com/jepsen-io/jepsen" TargetMode="External"/><Relationship Id="rId34" Type="http://schemas.openxmlformats.org/officeDocument/2006/relationships/hyperlink" Target="https://github.com/Shopify/toxiproxy" TargetMode="External"/><Relationship Id="rId35" Type="http://schemas.openxmlformats.org/officeDocument/2006/relationships/hyperlink" Target="https://wiremock.org/docs/simulating-faults/" TargetMode="External"/><Relationship Id="rId36" Type="http://schemas.openxmlformats.org/officeDocument/2006/relationships/hyperlink" Target="https://fast-check.dev/docs/advanced/model-based-testing/" TargetMode="External"/><Relationship Id="rId37" Type="http://schemas.openxmlformats.org/officeDocument/2006/relationships/hyperlink" Target="https://proptest-rs.github.io/proptest/proptest/state-machine.html" TargetMode="External"/><Relationship Id="rId38" Type="http://schemas.openxmlformats.org/officeDocument/2006/relationships/hyperlink" Target="https://docs.temporal.io/" TargetMode="External"/><Relationship Id="rId39" Type="http://schemas.openxmlformats.org/officeDocument/2006/relationships/hyperlink" Target="https://github.com/temporalio/temporal/blob/main/docs/architecture/README.md" TargetMode="External"/><Relationship Id="rId40" Type="http://schemas.openxmlformats.org/officeDocument/2006/relationships/hyperlink" Target="https://docs.restate.dev/guides/durable-webhooks" TargetMode="External"/><Relationship Id="rId41" Type="http://schemas.openxmlformats.org/officeDocument/2006/relationships/hyperlink" Target="https://docs.dbos.dev/golang/tutorials/step-tutorial" TargetMode="External"/><Relationship Id="rId42" Type="http://schemas.openxmlformats.org/officeDocument/2006/relationships/hyperlink" Target="https://docs.dbos.dev/golang/tutorials/transaction-tutorial" TargetMode="External"/><Relationship Id="rId43" Type="http://schemas.openxmlformats.org/officeDocument/2006/relationships/hyperlink" Target="https://docs.docker.com/reference/cli/docker/compose/kill/" TargetMode="External"/><Relationship Id="rId44" Type="http://schemas.openxmlformats.org/officeDocument/2006/relationships/hyperlink" Target="https://docs.docker.com/reference/cli/docker/compose/restart/" TargetMode="External"/><Relationship Id="rId45" Type="http://schemas.openxmlformats.org/officeDocument/2006/relationships/hyperlink" Target="https://docs.docker.com/compose/how-tos/startup-order/" TargetMode="External"/><Relationship Id="rId46" Type="http://schemas.openxmlformats.org/officeDocument/2006/relationships/hyperlink" Target="https://www.postgresql.org/docs/current/app-pgdump.html" TargetMode="External"/><Relationship Id="rId47" Type="http://schemas.openxmlformats.org/officeDocument/2006/relationships/hyperlink" Target="https://www.postgresql.org/docs/current/sql-createdatabase.html" TargetMode="External"/><Relationship Id="rId48" Type="http://schemas.openxmlformats.org/officeDocument/2006/relationships/hyperlink" Target="https://www.postgresql.org/docs/current/app-pgrestore.html" TargetMode="External"/><Relationship Id="rId49" Type="http://schemas.openxmlformats.org/officeDocument/2006/relationships/hyperlink" Target="https://docs.rs/axum/latest/axum/" TargetMode="External"/><Relationship Id="rId50" Type="http://schemas.openxmlformats.org/officeDocument/2006/relationships/hyperlink" Target="https://docs.rs/crate/sqlx/latest" TargetMode="External"/><Relationship Id="rId51" Type="http://schemas.openxmlformats.org/officeDocument/2006/relationships/hyperlink" Target="https://docs.rs/rand_chacha/latest/rand_chacha/" TargetMode="External"/><Relationship Id="rId52" Type="http://schemas.openxmlformats.org/officeDocument/2006/relationships/hyperlink" Target="https://docs.github.com/en/actions/tutorials/store-and-share-data" TargetMode="External"/><Relationship Id="rId53" Type="http://schemas.openxmlformats.org/officeDocument/2006/relationships/hyperlink" Target="https://www.ycombinator.com/companies" TargetMode="External"/><Relationship Id="rId54" Type="http://schemas.openxmlformats.org/officeDocument/2006/relationships/hyperlink" Target="https://docs.github.com/en/actions/how-tos/create-and-publish-actions" TargetMode="External"/><Relationship Id="rId55" Type="http://schemas.openxmlformats.org/officeDocument/2006/relationships/hyperlink" Target="https://docs.rs/hyper/latest/hy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Transactional invariant verification for money-moving backends</dc:title>
  <dc:subject>Complete founder and engineering execution blueprint</dc:subject>
  <dc:creator>OpenAI Codex</dc:creator>
  <cp:keywords>transactional invariants, payments, Stripe, PostgreSQL, fault injection, model-based testing, startup validation</cp:keywords>
  <dc:description>Research cut-off 10 August 2026. Product and pricing hypotheses require paid validation.</dc:description>
  <cp:lastModifiedBy/>
  <cp:revision>1</cp:revision>
  <dcterms:created xsi:type="dcterms:W3CDTF">2013-12-23T23:15:00Z</dcterms:created>
  <dcterms:modified xsi:type="dcterms:W3CDTF">2013-12-23T23:15:00Z</dcterms:modified>
  <cp:category/>
</cp:coreProperties>
</file>