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4814"/>
      </w:tblGrid>
      <w:tr w:rsidR="00BB73EB" w:rsidTr="00F42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Pr="003E0EDB" w:rsidRDefault="00BB73EB" w:rsidP="00BB73EB">
            <w:pPr>
              <w:jc w:val="center"/>
              <w:rPr>
                <w:rFonts w:ascii="Consolas" w:hAnsi="Consolas"/>
                <w:sz w:val="32"/>
                <w:szCs w:val="32"/>
              </w:rPr>
            </w:pPr>
            <w:r w:rsidRPr="003E0EDB">
              <w:rPr>
                <w:rFonts w:ascii="Consolas" w:hAnsi="Consolas"/>
                <w:sz w:val="32"/>
                <w:szCs w:val="32"/>
              </w:rPr>
              <w:t>Phase</w:t>
            </w:r>
          </w:p>
        </w:tc>
        <w:tc>
          <w:tcPr>
            <w:tcW w:w="1985" w:type="dxa"/>
            <w:vAlign w:val="center"/>
          </w:tcPr>
          <w:p w:rsidR="00BB73EB" w:rsidRPr="003E0EDB" w:rsidRDefault="003E0EDB" w:rsidP="00F423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32"/>
                <w:szCs w:val="32"/>
              </w:rPr>
            </w:pPr>
            <w:r w:rsidRPr="003E0EDB">
              <w:rPr>
                <w:rFonts w:ascii="Consolas" w:hAnsi="Consolas"/>
                <w:sz w:val="32"/>
                <w:szCs w:val="32"/>
              </w:rPr>
              <w:t>Pé</w:t>
            </w:r>
            <w:r w:rsidR="004F17E4" w:rsidRPr="003E0EDB">
              <w:rPr>
                <w:rFonts w:ascii="Consolas" w:hAnsi="Consolas"/>
                <w:sz w:val="32"/>
                <w:szCs w:val="32"/>
              </w:rPr>
              <w:t>riode</w:t>
            </w:r>
          </w:p>
        </w:tc>
        <w:tc>
          <w:tcPr>
            <w:tcW w:w="4814" w:type="dxa"/>
            <w:vAlign w:val="center"/>
          </w:tcPr>
          <w:p w:rsidR="00BB73EB" w:rsidRPr="005842D0" w:rsidRDefault="004F17E4" w:rsidP="004F17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32"/>
                <w:szCs w:val="32"/>
              </w:rPr>
            </w:pPr>
            <w:r w:rsidRPr="005842D0">
              <w:rPr>
                <w:rFonts w:ascii="Consolas" w:hAnsi="Consolas"/>
                <w:sz w:val="32"/>
                <w:szCs w:val="32"/>
              </w:rPr>
              <w:t>Rendu</w:t>
            </w:r>
          </w:p>
        </w:tc>
      </w:tr>
      <w:tr w:rsidR="00BB73EB" w:rsidTr="00F42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Pr="00F423AA" w:rsidRDefault="00F423AA">
            <w:pPr>
              <w:rPr>
                <w:rFonts w:ascii="Consolas" w:hAnsi="Consolas"/>
              </w:rPr>
            </w:pPr>
            <w:r>
              <w:rPr>
                <w:rFonts w:ascii="Calibri" w:hAnsi="Calibri" w:cs="Calibri"/>
              </w:rPr>
              <w:t>Imprégnation des concepts et lectures des documents</w:t>
            </w:r>
          </w:p>
        </w:tc>
        <w:tc>
          <w:tcPr>
            <w:tcW w:w="1985" w:type="dxa"/>
            <w:vAlign w:val="center"/>
          </w:tcPr>
          <w:p w:rsidR="00BB73EB" w:rsidRPr="00B257F4" w:rsidRDefault="00B25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14 Mars – 27 Mars</w:t>
            </w:r>
          </w:p>
        </w:tc>
        <w:tc>
          <w:tcPr>
            <w:tcW w:w="4814" w:type="dxa"/>
            <w:vAlign w:val="center"/>
          </w:tcPr>
          <w:p w:rsidR="00BB73EB" w:rsidRDefault="00BB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73EB" w:rsidTr="00F423AA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Default="00B257F4">
            <w:r>
              <w:t>Analyse</w:t>
            </w:r>
          </w:p>
        </w:tc>
        <w:tc>
          <w:tcPr>
            <w:tcW w:w="1985" w:type="dxa"/>
            <w:vAlign w:val="center"/>
          </w:tcPr>
          <w:p w:rsidR="00BB73EB" w:rsidRPr="00B257F4" w:rsidRDefault="00B25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ascii="Calibri" w:hAnsi="Calibri" w:cs="Calibri"/>
                <w:b/>
              </w:rPr>
              <w:t>28 Mars – 10 Avril</w:t>
            </w:r>
          </w:p>
        </w:tc>
        <w:tc>
          <w:tcPr>
            <w:tcW w:w="4814" w:type="dxa"/>
            <w:vAlign w:val="center"/>
          </w:tcPr>
          <w:p w:rsidR="00BB73EB" w:rsidRPr="00B257F4" w:rsidRDefault="00B25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ascii="Calibri" w:hAnsi="Calibri" w:cs="Calibri"/>
                <w:b/>
              </w:rPr>
              <w:t>Documents de spécifications</w:t>
            </w:r>
            <w:r w:rsidRPr="00B257F4">
              <w:rPr>
                <w:rFonts w:ascii="Calibri" w:hAnsi="Calibri" w:cs="Calibri"/>
                <w:b/>
              </w:rPr>
              <w:t xml:space="preserve"> fonct</w:t>
            </w:r>
            <w:r>
              <w:rPr>
                <w:rFonts w:ascii="Calibri" w:hAnsi="Calibri" w:cs="Calibri"/>
                <w:b/>
              </w:rPr>
              <w:t>ionnels</w:t>
            </w:r>
            <w:r w:rsidRPr="00B257F4">
              <w:rPr>
                <w:rFonts w:ascii="Calibri" w:hAnsi="Calibri" w:cs="Calibri"/>
                <w:b/>
              </w:rPr>
              <w:t xml:space="preserve"> et non fonct</w:t>
            </w:r>
            <w:r>
              <w:rPr>
                <w:rFonts w:ascii="Calibri" w:hAnsi="Calibri" w:cs="Calibri"/>
                <w:b/>
              </w:rPr>
              <w:t>ionnels</w:t>
            </w:r>
            <w:r w:rsidRPr="00B257F4">
              <w:rPr>
                <w:rFonts w:ascii="Calibri" w:hAnsi="Calibri" w:cs="Calibri"/>
                <w:b/>
              </w:rPr>
              <w:t xml:space="preserve"> et scénarios de tests</w:t>
            </w:r>
          </w:p>
        </w:tc>
      </w:tr>
      <w:tr w:rsidR="00BB73EB" w:rsidTr="00F42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Default="00B257F4">
            <w:r>
              <w:rPr>
                <w:rFonts w:ascii="Calibri" w:hAnsi="Calibri" w:cs="Calibri"/>
              </w:rPr>
              <w:t>Conception</w:t>
            </w:r>
          </w:p>
        </w:tc>
        <w:tc>
          <w:tcPr>
            <w:tcW w:w="1985" w:type="dxa"/>
            <w:vAlign w:val="center"/>
          </w:tcPr>
          <w:p w:rsidR="00BB73EB" w:rsidRPr="00B257F4" w:rsidRDefault="00B25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11 Avril – 30 Avril</w:t>
            </w:r>
          </w:p>
        </w:tc>
        <w:tc>
          <w:tcPr>
            <w:tcW w:w="4814" w:type="dxa"/>
            <w:vAlign w:val="center"/>
          </w:tcPr>
          <w:p w:rsidR="00BB73EB" w:rsidRPr="00B257F4" w:rsidRDefault="00B257F4" w:rsidP="00B25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257F4">
              <w:rPr>
                <w:rFonts w:ascii="Calibri" w:hAnsi="Calibri" w:cs="Calibri"/>
                <w:b/>
              </w:rPr>
              <w:t>Doc</w:t>
            </w:r>
            <w:r w:rsidRPr="00B257F4">
              <w:rPr>
                <w:rFonts w:ascii="Calibri" w:hAnsi="Calibri" w:cs="Calibri"/>
                <w:b/>
              </w:rPr>
              <w:t>uments de spécifications</w:t>
            </w:r>
            <w:r w:rsidRPr="00B257F4">
              <w:rPr>
                <w:rFonts w:ascii="Calibri" w:hAnsi="Calibri" w:cs="Calibri"/>
                <w:b/>
              </w:rPr>
              <w:t xml:space="preserve"> techniques</w:t>
            </w:r>
          </w:p>
        </w:tc>
        <w:bookmarkStart w:id="0" w:name="_GoBack"/>
        <w:bookmarkEnd w:id="0"/>
      </w:tr>
      <w:tr w:rsidR="00BB73EB" w:rsidTr="00F423AA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Default="00B257F4">
            <w:r>
              <w:rPr>
                <w:rFonts w:ascii="Calibri" w:hAnsi="Calibri" w:cs="Calibri"/>
              </w:rPr>
              <w:t>Implémentation et Tests</w:t>
            </w:r>
          </w:p>
        </w:tc>
        <w:tc>
          <w:tcPr>
            <w:tcW w:w="1985" w:type="dxa"/>
            <w:vAlign w:val="center"/>
          </w:tcPr>
          <w:p w:rsidR="00BB73EB" w:rsidRPr="003E0EDB" w:rsidRDefault="003E0EDB" w:rsidP="003E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 xml:space="preserve">1 Mai – 15 </w:t>
            </w:r>
            <w:r w:rsidRPr="003E0EDB">
              <w:rPr>
                <w:rFonts w:ascii="Calibri" w:hAnsi="Calibri" w:cs="Calibri"/>
                <w:b/>
              </w:rPr>
              <w:t>Juin</w:t>
            </w:r>
          </w:p>
        </w:tc>
        <w:tc>
          <w:tcPr>
            <w:tcW w:w="4814" w:type="dxa"/>
            <w:vAlign w:val="center"/>
          </w:tcPr>
          <w:p w:rsidR="00BB73EB" w:rsidRPr="003E0EDB" w:rsidRDefault="003E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>Code source de l'application</w:t>
            </w:r>
            <w:r w:rsidRPr="003E0EDB">
              <w:rPr>
                <w:rFonts w:ascii="Calibri" w:hAnsi="Calibri" w:cs="Calibri"/>
                <w:b/>
              </w:rPr>
              <w:t xml:space="preserve"> courante et résultats de tests</w:t>
            </w:r>
          </w:p>
        </w:tc>
      </w:tr>
      <w:tr w:rsidR="00BB73EB" w:rsidTr="00F42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Default="00B257F4">
            <w:r>
              <w:rPr>
                <w:rFonts w:ascii="Calibri" w:hAnsi="Calibri" w:cs="Calibri"/>
              </w:rPr>
              <w:t>Tests Charge</w:t>
            </w:r>
          </w:p>
        </w:tc>
        <w:tc>
          <w:tcPr>
            <w:tcW w:w="1985" w:type="dxa"/>
            <w:vAlign w:val="center"/>
          </w:tcPr>
          <w:p w:rsidR="00BB73EB" w:rsidRPr="003E0EDB" w:rsidRDefault="003E0EDB" w:rsidP="003E0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 xml:space="preserve">15 Juin – 18 </w:t>
            </w:r>
            <w:r w:rsidRPr="003E0EDB">
              <w:rPr>
                <w:rFonts w:ascii="Calibri" w:hAnsi="Calibri" w:cs="Calibri"/>
                <w:b/>
              </w:rPr>
              <w:t>Juin</w:t>
            </w:r>
          </w:p>
        </w:tc>
        <w:tc>
          <w:tcPr>
            <w:tcW w:w="4814" w:type="dxa"/>
            <w:vAlign w:val="center"/>
          </w:tcPr>
          <w:p w:rsidR="00BB73EB" w:rsidRPr="003E0EDB" w:rsidRDefault="003E0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>Ré</w:t>
            </w:r>
            <w:r w:rsidRPr="003E0EDB">
              <w:rPr>
                <w:rFonts w:ascii="Calibri" w:hAnsi="Calibri" w:cs="Calibri"/>
                <w:b/>
              </w:rPr>
              <w:t>sultats de tests</w:t>
            </w:r>
          </w:p>
        </w:tc>
      </w:tr>
      <w:tr w:rsidR="00BB73EB" w:rsidTr="00F423AA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Default="00B257F4">
            <w:r>
              <w:rPr>
                <w:rFonts w:ascii="Calibri" w:hAnsi="Calibri" w:cs="Calibri"/>
              </w:rPr>
              <w:t>Déploiement</w:t>
            </w:r>
          </w:p>
        </w:tc>
        <w:tc>
          <w:tcPr>
            <w:tcW w:w="1985" w:type="dxa"/>
            <w:vAlign w:val="center"/>
          </w:tcPr>
          <w:p w:rsidR="00BB73EB" w:rsidRPr="003E0EDB" w:rsidRDefault="003E0EDB" w:rsidP="003E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 xml:space="preserve">19 Juin – 25 </w:t>
            </w:r>
            <w:r w:rsidRPr="003E0EDB">
              <w:rPr>
                <w:rFonts w:ascii="Calibri" w:hAnsi="Calibri" w:cs="Calibri"/>
                <w:b/>
              </w:rPr>
              <w:t>Juin</w:t>
            </w:r>
          </w:p>
        </w:tc>
        <w:tc>
          <w:tcPr>
            <w:tcW w:w="4814" w:type="dxa"/>
            <w:vAlign w:val="center"/>
          </w:tcPr>
          <w:p w:rsidR="00BB73EB" w:rsidRPr="003E0EDB" w:rsidRDefault="003E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>Application</w:t>
            </w:r>
          </w:p>
        </w:tc>
      </w:tr>
      <w:tr w:rsidR="00BB73EB" w:rsidTr="00F42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Default="00B257F4">
            <w:r>
              <w:rPr>
                <w:rFonts w:ascii="Calibri" w:hAnsi="Calibri" w:cs="Calibri"/>
              </w:rPr>
              <w:t>Formation des utilisateurs</w:t>
            </w:r>
          </w:p>
        </w:tc>
        <w:tc>
          <w:tcPr>
            <w:tcW w:w="1985" w:type="dxa"/>
            <w:vAlign w:val="center"/>
          </w:tcPr>
          <w:p w:rsidR="00BB73EB" w:rsidRPr="003E0EDB" w:rsidRDefault="003E0EDB" w:rsidP="003E0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 xml:space="preserve">26 Juin – 8 </w:t>
            </w:r>
            <w:r w:rsidRPr="003E0EDB">
              <w:rPr>
                <w:rFonts w:ascii="Calibri" w:hAnsi="Calibri" w:cs="Calibri"/>
                <w:b/>
              </w:rPr>
              <w:t>Juillet</w:t>
            </w:r>
          </w:p>
        </w:tc>
        <w:tc>
          <w:tcPr>
            <w:tcW w:w="4814" w:type="dxa"/>
            <w:vAlign w:val="center"/>
          </w:tcPr>
          <w:p w:rsidR="00BB73EB" w:rsidRPr="003E0EDB" w:rsidRDefault="003E0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>Guides utilisateurs, planning de formation</w:t>
            </w:r>
          </w:p>
        </w:tc>
      </w:tr>
      <w:tr w:rsidR="00BB73EB" w:rsidRPr="003E0EDB" w:rsidTr="00F423AA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BB73EB" w:rsidRDefault="00B257F4">
            <w:r>
              <w:rPr>
                <w:rFonts w:ascii="Calibri" w:hAnsi="Calibri" w:cs="Calibri"/>
              </w:rPr>
              <w:t xml:space="preserve">Travail supplémentaire </w:t>
            </w:r>
            <w:r w:rsidR="003E0EDB">
              <w:rPr>
                <w:rFonts w:ascii="Calibri" w:hAnsi="Calibri" w:cs="Calibri"/>
              </w:rPr>
              <w:t>(développement</w:t>
            </w:r>
            <w:r>
              <w:rPr>
                <w:rFonts w:ascii="Calibri" w:hAnsi="Calibri" w:cs="Calibri"/>
              </w:rPr>
              <w:t xml:space="preserve"> de modules </w:t>
            </w:r>
            <w:r w:rsidR="003E0EDB">
              <w:rPr>
                <w:rFonts w:ascii="Calibri" w:hAnsi="Calibri" w:cs="Calibri"/>
              </w:rPr>
              <w:t>supplémentaires)</w:t>
            </w:r>
          </w:p>
        </w:tc>
        <w:tc>
          <w:tcPr>
            <w:tcW w:w="1985" w:type="dxa"/>
            <w:vAlign w:val="center"/>
          </w:tcPr>
          <w:p w:rsidR="00BB73EB" w:rsidRPr="003E0EDB" w:rsidRDefault="003E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rFonts w:ascii="Calibri" w:hAnsi="Calibri" w:cs="Calibri"/>
                <w:b/>
              </w:rPr>
              <w:t xml:space="preserve">8 Juillet – </w:t>
            </w:r>
            <w:r w:rsidRPr="003E0EDB">
              <w:rPr>
                <w:rFonts w:ascii="Calibri" w:hAnsi="Calibri" w:cs="Calibri"/>
                <w:b/>
              </w:rPr>
              <w:t>Aout</w:t>
            </w:r>
          </w:p>
        </w:tc>
        <w:tc>
          <w:tcPr>
            <w:tcW w:w="4814" w:type="dxa"/>
            <w:vAlign w:val="center"/>
          </w:tcPr>
          <w:p w:rsidR="00BB73EB" w:rsidRPr="003E0EDB" w:rsidRDefault="003E0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E0EDB">
              <w:rPr>
                <w:b/>
              </w:rPr>
              <w:t>Tous les éléments précédents mais relatifs aux modules développés</w:t>
            </w:r>
          </w:p>
        </w:tc>
      </w:tr>
    </w:tbl>
    <w:p w:rsidR="005C2724" w:rsidRDefault="005C2724"/>
    <w:sectPr w:rsidR="005C27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3EB"/>
    <w:rsid w:val="003E0EDB"/>
    <w:rsid w:val="004F17E4"/>
    <w:rsid w:val="005842D0"/>
    <w:rsid w:val="005C2724"/>
    <w:rsid w:val="00B257F4"/>
    <w:rsid w:val="00BB73EB"/>
    <w:rsid w:val="00F4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1680DA-9286-47D5-8B51-2F9113BB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B73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1">
    <w:name w:val="Plain Table 1"/>
    <w:basedOn w:val="TableauNormal"/>
    <w:uiPriority w:val="41"/>
    <w:rsid w:val="004F17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Hebo</dc:creator>
  <cp:keywords/>
  <dc:description/>
  <cp:lastModifiedBy>Franck Hebo</cp:lastModifiedBy>
  <cp:revision>1</cp:revision>
  <dcterms:created xsi:type="dcterms:W3CDTF">2021-03-26T18:35:00Z</dcterms:created>
  <dcterms:modified xsi:type="dcterms:W3CDTF">2021-03-26T19:03:00Z</dcterms:modified>
</cp:coreProperties>
</file>