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after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Камаев С.М.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Вишняков И.Э.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2023 г.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1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разработка модели «сущность-связь».</w:t>
      </w:r>
    </w:p>
    <w:p w:rsidR="00000000" w:rsidDel="00000000" w:rsidP="00000000" w:rsidRDefault="00000000" w:rsidRPr="00000000" w14:paraId="00000032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Выбрать предметную область, соответствующую 4-5 сущностям.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требования к предметной области.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модель «сущность-связь» для предметной области с обоснованием выбора кардинальных чисел связей.</w:t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8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В качестве предметной области был выбран Интернет магазин с онлайн заказами. Каждый клиент магазина может приобрести товар, с определенным названием, производителем и ценой, также для удобств продавца его данные вносятся в базу данных. Доставка товара производится с помощью курьеров до пункта выдачи или до адреса клиента. 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На основе описанной предметной области была создана модель «сущность-связь» (рисунок 1), включающая шесть сущностей: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Заказы - это сущность, являющаяся абстракцией заказа клиента в интернет-магазине. Каждый заказ имеет уникальный цифровой идентификатор - код заказа, а также атрибуты: дату отправки, дату получения, количество товаров и итоговую сумму.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Продавец - это другая сущность, которая является продавцом в интернет-магазине. У каждого продавца есть уникальный цифровой идентификатор - код продавца, а также атрибуты: фамилия, имя, отчество и дата начала работы.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Покупатель - это третья сущность, которая определяет покупателя и его личные данные. Идентификатор покупателя состоит из уникального цифрового кода - кода покупателя, а атрибуты включают фамилию, имя, отчество, адрес и телефон.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Доставка - это четвертая сущность, которая представляет собой абстракцию процесса доставки. Идентификатор доставки состоит из кода отправления, а атрибуты - тип доставки, дата отправки и дата получения.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Доставщик - это пятая сущность, которая служит абстракцией человека, осуществляющего доставку товара. Идентификатор доставщика состоит из кода доставщика, атрибуты включают фамилию, имя, отчество, номер телефона и номер автомобиля.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360" w:lineRule="auto"/>
        <w:ind w:left="1068" w:hanging="360"/>
        <w:jc w:val="both"/>
      </w:pPr>
      <w:r w:rsidDel="00000000" w:rsidR="00000000" w:rsidRPr="00000000">
        <w:rPr>
          <w:rtl w:val="0"/>
        </w:rPr>
        <w:t xml:space="preserve">Товары - это шестая сущность, которая является абстракцией товаров в магазине. Идентификатор товара состоит из кода товара, а атрибуты включают название.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56760" cy="634936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56760" cy="634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− Модель интернет магазина</w:t>
      </w:r>
    </w:p>
    <w:p w:rsidR="00000000" w:rsidDel="00000000" w:rsidP="00000000" w:rsidRDefault="00000000" w:rsidRPr="00000000" w14:paraId="00000043">
      <w:pPr>
        <w:spacing w:after="0" w:line="360" w:lineRule="auto"/>
        <w:ind w:firstLine="704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sz w:val="24"/>
          <w:szCs w:val="24"/>
          <w:rtl w:val="0"/>
        </w:rPr>
        <w:t xml:space="preserve">Между описанными сущностями есть связи, которые соответствуют принципам и правилам предметной области, рассмотренным ранее. Поскольку каждый заказ должен иметь только одного продавца и покупателя, а продавец и покупатель могут иметь множество заказов (или ни одного), между ними существует связь «один ко многим» с минимальными кардинальными числами 1 и 0. Каждому заказу соответствует одна доставка, но доставка может иметь множество заказов, поэтому и здесь связь «один ко многим», и минимальные кардинальные числа 1 и 1. Доставщик может иметь множество доставок, и каждая доставка должна иметь только одного доставщика, следовательно, и здесь связь «один ко многим»,  и минимальные кардинальные числа 1 и 1. Так как в одном заказае может быть несколько товаров, то возникает созависимая сущность для указания количества товаров одного наименования в заказе, между ними возникают связи «один ко многим», и минимальные кардинальные числа 1 и 1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992.1259842519682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